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11.xml" ContentType="application/vnd.openxmlformats-officedocument.wordprocessingml.footer+xml"/>
  <Override PartName="/word/footer12.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2.xml" ContentType="application/vnd.openxmlformats-officedocument.drawingml.chartshapes+xml"/>
  <Override PartName="/word/charts/chart5.xml" ContentType="application/vnd.openxmlformats-officedocument.drawingml.chart+xml"/>
  <Override PartName="/word/theme/themeOverride5.xml" ContentType="application/vnd.openxmlformats-officedocument.themeOverride+xml"/>
  <Override PartName="/word/drawings/drawing3.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drawings/drawing4.xml" ContentType="application/vnd.openxmlformats-officedocument.drawingml.chartshapes+xml"/>
  <Override PartName="/word/charts/chart7.xml" ContentType="application/vnd.openxmlformats-officedocument.drawingml.chart+xml"/>
  <Override PartName="/word/theme/themeOverride7.xml" ContentType="application/vnd.openxmlformats-officedocument.themeOverride+xml"/>
  <Override PartName="/word/drawings/drawing5.xml" ContentType="application/vnd.openxmlformats-officedocument.drawingml.chartshapes+xml"/>
  <Override PartName="/word/charts/chart8.xml" ContentType="application/vnd.openxmlformats-officedocument.drawingml.chart+xml"/>
  <Override PartName="/word/theme/themeOverride8.xml" ContentType="application/vnd.openxmlformats-officedocument.themeOverride+xml"/>
  <Override PartName="/word/drawings/drawing6.xml" ContentType="application/vnd.openxmlformats-officedocument.drawingml.chartshapes+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drawings/drawing7.xml" ContentType="application/vnd.openxmlformats-officedocument.drawingml.chartshapes+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4.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42410" w:rsidRPr="00B42410" w:rsidRDefault="0099417E" w:rsidP="00B42410">
      <w:pPr>
        <w:pStyle w:val="Caption"/>
        <w:ind w:left="0" w:firstLine="0"/>
        <w:rPr>
          <w:iCs/>
          <w:noProof/>
          <w:color w:val="000000"/>
          <w:kern w:val="72"/>
          <w:sz w:val="48"/>
          <w:szCs w:val="48"/>
          <w:lang w:val="en-US"/>
        </w:rPr>
      </w:pPr>
      <w:bookmarkStart w:id="0" w:name="_GoBack"/>
      <w:bookmarkEnd w:id="0"/>
      <w:r w:rsidRPr="00B42410">
        <w:rPr>
          <w:noProof/>
          <w:color w:val="FF0000"/>
          <w:kern w:val="72"/>
          <w:sz w:val="48"/>
          <w:szCs w:val="48"/>
          <w:lang w:eastAsia="en-GB"/>
        </w:rPr>
        <w:drawing>
          <wp:anchor distT="0" distB="0" distL="114300" distR="114300" simplePos="0" relativeHeight="251642880" behindDoc="1" locked="0" layoutInCell="1" allowOverlap="1">
            <wp:simplePos x="0" y="0"/>
            <wp:positionH relativeFrom="column">
              <wp:posOffset>-359410</wp:posOffset>
            </wp:positionH>
            <wp:positionV relativeFrom="paragraph">
              <wp:posOffset>246380</wp:posOffset>
            </wp:positionV>
            <wp:extent cx="6428105" cy="5925185"/>
            <wp:effectExtent l="0" t="0" r="0" b="0"/>
            <wp:wrapTight wrapText="bothSides">
              <wp:wrapPolygon edited="0">
                <wp:start x="0" y="0"/>
                <wp:lineTo x="0" y="21528"/>
                <wp:lineTo x="21508" y="21528"/>
                <wp:lineTo x="21508" y="0"/>
                <wp:lineTo x="0" y="0"/>
              </wp:wrapPolygon>
            </wp:wrapTight>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28105" cy="5925185"/>
                    </a:xfrm>
                    <a:prstGeom prst="rect">
                      <a:avLst/>
                    </a:prstGeom>
                    <a:noFill/>
                    <a:ln>
                      <a:noFill/>
                    </a:ln>
                  </pic:spPr>
                </pic:pic>
              </a:graphicData>
            </a:graphic>
            <wp14:sizeRelH relativeFrom="page">
              <wp14:pctWidth>0</wp14:pctWidth>
            </wp14:sizeRelH>
            <wp14:sizeRelV relativeFrom="page">
              <wp14:pctHeight>0</wp14:pctHeight>
            </wp14:sizeRelV>
          </wp:anchor>
        </w:drawing>
      </w:r>
      <w:r w:rsidR="00B42410" w:rsidRPr="00B42410">
        <w:rPr>
          <w:iCs/>
          <w:noProof/>
          <w:color w:val="000000"/>
          <w:kern w:val="72"/>
          <w:sz w:val="48"/>
          <w:szCs w:val="48"/>
          <w:lang w:val="en-US"/>
        </w:rPr>
        <w:t>Derry City and Strabane District Council</w:t>
      </w:r>
    </w:p>
    <w:p w:rsidR="002740C8" w:rsidRPr="00631FB9" w:rsidRDefault="005C70C4">
      <w:pPr>
        <w:pStyle w:val="Header"/>
        <w:tabs>
          <w:tab w:val="clear" w:pos="9072"/>
          <w:tab w:val="center" w:pos="4153"/>
          <w:tab w:val="right" w:pos="8306"/>
        </w:tabs>
        <w:rPr>
          <w:noProof/>
          <w:color w:val="4D4D4D"/>
          <w:kern w:val="72"/>
          <w:sz w:val="48"/>
          <w:szCs w:val="48"/>
          <w:lang w:val="en-US"/>
        </w:rPr>
      </w:pPr>
      <w:r>
        <w:rPr>
          <w:noProof/>
          <w:color w:val="4D4D4D"/>
          <w:kern w:val="72"/>
          <w:sz w:val="48"/>
          <w:szCs w:val="48"/>
          <w:lang w:val="en-US"/>
        </w:rPr>
        <w:t>2019</w:t>
      </w:r>
      <w:r w:rsidR="002740C8" w:rsidRPr="00631FB9">
        <w:rPr>
          <w:noProof/>
          <w:color w:val="4D4D4D"/>
          <w:kern w:val="72"/>
          <w:sz w:val="48"/>
          <w:szCs w:val="48"/>
          <w:lang w:val="en-US"/>
        </w:rPr>
        <w:t xml:space="preserve"> Air Quality Progress Report</w:t>
      </w:r>
    </w:p>
    <w:p w:rsidR="00631FB9" w:rsidRDefault="00631FB9" w:rsidP="00631FB9">
      <w:pPr>
        <w:pStyle w:val="Header"/>
        <w:tabs>
          <w:tab w:val="clear" w:pos="9072"/>
          <w:tab w:val="center" w:pos="4153"/>
          <w:tab w:val="right" w:pos="8306"/>
        </w:tabs>
        <w:rPr>
          <w:noProof/>
          <w:color w:val="4D4D4D"/>
          <w:kern w:val="72"/>
          <w:sz w:val="40"/>
          <w:szCs w:val="72"/>
          <w:lang w:val="en-US"/>
        </w:rPr>
      </w:pPr>
    </w:p>
    <w:p w:rsidR="00B477FF" w:rsidRDefault="00631FB9" w:rsidP="00B477FF">
      <w:pPr>
        <w:pStyle w:val="Header"/>
        <w:tabs>
          <w:tab w:val="center" w:pos="4153"/>
        </w:tabs>
        <w:rPr>
          <w:noProof/>
          <w:color w:val="4D4D4D"/>
          <w:kern w:val="72"/>
          <w:sz w:val="36"/>
          <w:szCs w:val="72"/>
          <w:lang w:val="en-US"/>
        </w:rPr>
      </w:pPr>
      <w:r>
        <w:rPr>
          <w:noProof/>
          <w:color w:val="4D4D4D"/>
          <w:kern w:val="72"/>
          <w:sz w:val="36"/>
          <w:szCs w:val="72"/>
          <w:lang w:val="en-US"/>
        </w:rPr>
        <w:t xml:space="preserve">In fulfillment of </w:t>
      </w:r>
      <w:r w:rsidR="00B477FF">
        <w:rPr>
          <w:noProof/>
          <w:color w:val="4D4D4D"/>
          <w:kern w:val="72"/>
          <w:sz w:val="36"/>
          <w:szCs w:val="72"/>
          <w:lang w:val="en-US"/>
        </w:rPr>
        <w:t>Environment (Northern Ireland) Order 2002</w:t>
      </w:r>
    </w:p>
    <w:p w:rsidR="00631FB9" w:rsidRDefault="00631FB9" w:rsidP="00B477FF">
      <w:pPr>
        <w:pStyle w:val="Header"/>
        <w:tabs>
          <w:tab w:val="clear" w:pos="9072"/>
          <w:tab w:val="center" w:pos="4153"/>
          <w:tab w:val="right" w:pos="8306"/>
        </w:tabs>
        <w:rPr>
          <w:noProof/>
          <w:color w:val="4D4D4D"/>
          <w:kern w:val="72"/>
          <w:sz w:val="36"/>
          <w:szCs w:val="72"/>
          <w:lang w:val="en-US"/>
        </w:rPr>
      </w:pPr>
      <w:r>
        <w:rPr>
          <w:noProof/>
          <w:color w:val="4D4D4D"/>
          <w:kern w:val="72"/>
          <w:sz w:val="36"/>
          <w:szCs w:val="72"/>
          <w:lang w:val="en-US"/>
        </w:rPr>
        <w:t>Local Air Quality Management</w:t>
      </w:r>
    </w:p>
    <w:p w:rsidR="00631FB9" w:rsidRDefault="00631FB9" w:rsidP="00631FB9">
      <w:pPr>
        <w:pStyle w:val="Header"/>
        <w:tabs>
          <w:tab w:val="clear" w:pos="9072"/>
          <w:tab w:val="center" w:pos="4153"/>
          <w:tab w:val="right" w:pos="8306"/>
        </w:tabs>
        <w:rPr>
          <w:noProof/>
          <w:color w:val="4D4D4D"/>
          <w:kern w:val="72"/>
          <w:sz w:val="36"/>
          <w:szCs w:val="72"/>
          <w:lang w:val="en-US"/>
        </w:rPr>
      </w:pPr>
    </w:p>
    <w:p w:rsidR="0003255E" w:rsidRDefault="0003255E" w:rsidP="0003255E">
      <w:pPr>
        <w:pStyle w:val="Header"/>
        <w:tabs>
          <w:tab w:val="clear" w:pos="9072"/>
          <w:tab w:val="center" w:pos="4153"/>
          <w:tab w:val="right" w:pos="8306"/>
        </w:tabs>
        <w:rPr>
          <w:noProof/>
          <w:color w:val="4D4D4D"/>
          <w:kern w:val="72"/>
          <w:sz w:val="36"/>
          <w:szCs w:val="72"/>
          <w:lang w:val="en-US"/>
        </w:rPr>
      </w:pP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107" w:type="dxa"/>
          <w:right w:w="107" w:type="dxa"/>
        </w:tblCellMar>
        <w:tblLook w:val="0000" w:firstRow="0" w:lastRow="0" w:firstColumn="0" w:lastColumn="0" w:noHBand="0" w:noVBand="0"/>
      </w:tblPr>
      <w:tblGrid>
        <w:gridCol w:w="2908"/>
        <w:gridCol w:w="5740"/>
      </w:tblGrid>
      <w:tr w:rsidR="00B42410" w:rsidRPr="0021503F" w:rsidTr="00E47BBE">
        <w:trPr>
          <w:jc w:val="center"/>
        </w:trPr>
        <w:tc>
          <w:tcPr>
            <w:tcW w:w="2908" w:type="dxa"/>
            <w:vAlign w:val="center"/>
          </w:tcPr>
          <w:p w:rsidR="00B42410" w:rsidRPr="0021503F" w:rsidRDefault="00B42410" w:rsidP="00E47BBE">
            <w:pPr>
              <w:rPr>
                <w:sz w:val="28"/>
                <w:szCs w:val="28"/>
              </w:rPr>
            </w:pPr>
            <w:r w:rsidRPr="0021503F">
              <w:rPr>
                <w:b/>
                <w:sz w:val="28"/>
                <w:szCs w:val="28"/>
              </w:rPr>
              <w:t>Local Authority Officer</w:t>
            </w:r>
            <w:r>
              <w:rPr>
                <w:b/>
                <w:sz w:val="28"/>
                <w:szCs w:val="28"/>
              </w:rPr>
              <w:t>s</w:t>
            </w:r>
          </w:p>
        </w:tc>
        <w:tc>
          <w:tcPr>
            <w:tcW w:w="5740" w:type="dxa"/>
            <w:vAlign w:val="center"/>
          </w:tcPr>
          <w:p w:rsidR="00B42410" w:rsidRPr="003A2ACE" w:rsidRDefault="00B42410" w:rsidP="00B42410">
            <w:pPr>
              <w:rPr>
                <w:sz w:val="28"/>
                <w:szCs w:val="28"/>
              </w:rPr>
            </w:pPr>
            <w:r w:rsidRPr="003A2ACE">
              <w:rPr>
                <w:sz w:val="28"/>
                <w:szCs w:val="28"/>
              </w:rPr>
              <w:t>Mark Mc Chrystal, Geraldine Casey , Derry City and Strabane District Council</w:t>
            </w:r>
          </w:p>
        </w:tc>
      </w:tr>
      <w:tr w:rsidR="00B42410" w:rsidRPr="0021503F" w:rsidTr="00E47BBE">
        <w:trPr>
          <w:jc w:val="center"/>
        </w:trPr>
        <w:tc>
          <w:tcPr>
            <w:tcW w:w="2908" w:type="dxa"/>
            <w:vAlign w:val="center"/>
          </w:tcPr>
          <w:p w:rsidR="00B42410" w:rsidRPr="0021503F" w:rsidRDefault="00B42410" w:rsidP="00E47BBE">
            <w:pPr>
              <w:rPr>
                <w:b/>
                <w:sz w:val="28"/>
                <w:szCs w:val="28"/>
              </w:rPr>
            </w:pPr>
          </w:p>
        </w:tc>
        <w:tc>
          <w:tcPr>
            <w:tcW w:w="5740" w:type="dxa"/>
            <w:vAlign w:val="center"/>
          </w:tcPr>
          <w:p w:rsidR="00B42410" w:rsidRPr="003A2ACE" w:rsidRDefault="00B42410" w:rsidP="00E47BBE">
            <w:pPr>
              <w:rPr>
                <w:sz w:val="28"/>
                <w:szCs w:val="28"/>
              </w:rPr>
            </w:pPr>
          </w:p>
        </w:tc>
      </w:tr>
      <w:tr w:rsidR="00B42410" w:rsidRPr="0021503F" w:rsidTr="00E47BBE">
        <w:trPr>
          <w:jc w:val="center"/>
        </w:trPr>
        <w:tc>
          <w:tcPr>
            <w:tcW w:w="2908" w:type="dxa"/>
            <w:vAlign w:val="center"/>
          </w:tcPr>
          <w:p w:rsidR="00B42410" w:rsidRPr="0021503F" w:rsidRDefault="00B42410" w:rsidP="00E47BBE">
            <w:pPr>
              <w:rPr>
                <w:sz w:val="28"/>
                <w:szCs w:val="28"/>
              </w:rPr>
            </w:pPr>
            <w:r w:rsidRPr="0021503F">
              <w:rPr>
                <w:b/>
                <w:sz w:val="28"/>
                <w:szCs w:val="28"/>
              </w:rPr>
              <w:t>Department</w:t>
            </w:r>
          </w:p>
        </w:tc>
        <w:tc>
          <w:tcPr>
            <w:tcW w:w="5740" w:type="dxa"/>
            <w:vAlign w:val="center"/>
          </w:tcPr>
          <w:p w:rsidR="00B42410" w:rsidRPr="003A2ACE" w:rsidRDefault="00090006" w:rsidP="00E47BBE">
            <w:pPr>
              <w:rPr>
                <w:sz w:val="28"/>
                <w:szCs w:val="28"/>
              </w:rPr>
            </w:pPr>
            <w:r>
              <w:rPr>
                <w:sz w:val="28"/>
                <w:szCs w:val="28"/>
              </w:rPr>
              <w:t>Health and Community Well-being</w:t>
            </w:r>
          </w:p>
        </w:tc>
      </w:tr>
      <w:tr w:rsidR="00B42410" w:rsidRPr="0021503F" w:rsidTr="00E47BBE">
        <w:trPr>
          <w:jc w:val="center"/>
        </w:trPr>
        <w:tc>
          <w:tcPr>
            <w:tcW w:w="2908" w:type="dxa"/>
            <w:vAlign w:val="center"/>
          </w:tcPr>
          <w:p w:rsidR="00B42410" w:rsidRPr="0021503F" w:rsidRDefault="00B42410" w:rsidP="00E47BBE">
            <w:pPr>
              <w:rPr>
                <w:b/>
                <w:sz w:val="28"/>
                <w:szCs w:val="28"/>
              </w:rPr>
            </w:pPr>
            <w:r w:rsidRPr="0021503F">
              <w:rPr>
                <w:b/>
                <w:sz w:val="28"/>
                <w:szCs w:val="28"/>
              </w:rPr>
              <w:t>Address</w:t>
            </w:r>
          </w:p>
        </w:tc>
        <w:tc>
          <w:tcPr>
            <w:tcW w:w="5740" w:type="dxa"/>
            <w:vAlign w:val="center"/>
          </w:tcPr>
          <w:p w:rsidR="00B42410" w:rsidRPr="003A2ACE" w:rsidRDefault="00B42410" w:rsidP="00E47BBE">
            <w:pPr>
              <w:rPr>
                <w:sz w:val="28"/>
                <w:szCs w:val="28"/>
              </w:rPr>
            </w:pPr>
            <w:r w:rsidRPr="003A2ACE">
              <w:rPr>
                <w:sz w:val="28"/>
                <w:szCs w:val="28"/>
              </w:rPr>
              <w:t>98 Strand Road, Derry, BT48 7NN</w:t>
            </w:r>
          </w:p>
        </w:tc>
      </w:tr>
      <w:tr w:rsidR="00B42410" w:rsidRPr="0021503F" w:rsidTr="00E47BBE">
        <w:trPr>
          <w:jc w:val="center"/>
        </w:trPr>
        <w:tc>
          <w:tcPr>
            <w:tcW w:w="2908" w:type="dxa"/>
            <w:vAlign w:val="center"/>
          </w:tcPr>
          <w:p w:rsidR="00B42410" w:rsidRPr="0021503F" w:rsidRDefault="00B42410" w:rsidP="00E47BBE">
            <w:pPr>
              <w:rPr>
                <w:b/>
                <w:sz w:val="28"/>
                <w:szCs w:val="28"/>
              </w:rPr>
            </w:pPr>
            <w:r w:rsidRPr="0021503F">
              <w:rPr>
                <w:b/>
                <w:sz w:val="28"/>
                <w:szCs w:val="28"/>
              </w:rPr>
              <w:t>Telephone</w:t>
            </w:r>
          </w:p>
        </w:tc>
        <w:tc>
          <w:tcPr>
            <w:tcW w:w="5740" w:type="dxa"/>
            <w:vAlign w:val="center"/>
          </w:tcPr>
          <w:p w:rsidR="00B42410" w:rsidRPr="003A2ACE" w:rsidRDefault="00B42410" w:rsidP="00E47BBE">
            <w:pPr>
              <w:rPr>
                <w:sz w:val="28"/>
                <w:szCs w:val="28"/>
              </w:rPr>
            </w:pPr>
            <w:r w:rsidRPr="003A2ACE">
              <w:rPr>
                <w:sz w:val="28"/>
                <w:szCs w:val="28"/>
              </w:rPr>
              <w:t>02871 253 253</w:t>
            </w:r>
          </w:p>
        </w:tc>
      </w:tr>
      <w:tr w:rsidR="00B42410" w:rsidRPr="0021503F" w:rsidTr="00E47BBE">
        <w:trPr>
          <w:jc w:val="center"/>
        </w:trPr>
        <w:tc>
          <w:tcPr>
            <w:tcW w:w="2908" w:type="dxa"/>
            <w:vAlign w:val="center"/>
          </w:tcPr>
          <w:p w:rsidR="00B42410" w:rsidRPr="0021503F" w:rsidRDefault="00CA2FA1" w:rsidP="00E47BBE">
            <w:pPr>
              <w:rPr>
                <w:b/>
                <w:sz w:val="28"/>
                <w:szCs w:val="28"/>
              </w:rPr>
            </w:pPr>
            <w:r>
              <w:rPr>
                <w:b/>
                <w:sz w:val="28"/>
                <w:szCs w:val="28"/>
              </w:rPr>
              <w:t>E</w:t>
            </w:r>
            <w:r w:rsidR="00B42410" w:rsidRPr="0021503F">
              <w:rPr>
                <w:b/>
                <w:sz w:val="28"/>
                <w:szCs w:val="28"/>
              </w:rPr>
              <w:t>-mail</w:t>
            </w:r>
          </w:p>
        </w:tc>
        <w:tc>
          <w:tcPr>
            <w:tcW w:w="5740" w:type="dxa"/>
            <w:vAlign w:val="center"/>
          </w:tcPr>
          <w:p w:rsidR="00B42410" w:rsidRPr="003A2ACE" w:rsidRDefault="002968A5" w:rsidP="00E47BBE">
            <w:pPr>
              <w:rPr>
                <w:sz w:val="28"/>
                <w:szCs w:val="28"/>
              </w:rPr>
            </w:pPr>
            <w:hyperlink r:id="rId9" w:history="1">
              <w:r w:rsidR="00B42410" w:rsidRPr="003A2ACE">
                <w:rPr>
                  <w:sz w:val="28"/>
                  <w:szCs w:val="28"/>
                </w:rPr>
                <w:t>info@derrystrabane.com</w:t>
              </w:r>
            </w:hyperlink>
            <w:r w:rsidR="00B42410" w:rsidRPr="003A2ACE">
              <w:rPr>
                <w:sz w:val="28"/>
                <w:szCs w:val="28"/>
              </w:rPr>
              <w:t xml:space="preserve"> </w:t>
            </w:r>
          </w:p>
        </w:tc>
      </w:tr>
      <w:tr w:rsidR="00B42410" w:rsidRPr="0021503F" w:rsidTr="00E47BBE">
        <w:trPr>
          <w:jc w:val="center"/>
        </w:trPr>
        <w:tc>
          <w:tcPr>
            <w:tcW w:w="2908" w:type="dxa"/>
            <w:vAlign w:val="center"/>
          </w:tcPr>
          <w:p w:rsidR="00B42410" w:rsidRPr="0021503F" w:rsidRDefault="00B42410" w:rsidP="00E47BBE">
            <w:pPr>
              <w:rPr>
                <w:b/>
                <w:sz w:val="28"/>
                <w:szCs w:val="28"/>
              </w:rPr>
            </w:pPr>
          </w:p>
        </w:tc>
        <w:tc>
          <w:tcPr>
            <w:tcW w:w="5740" w:type="dxa"/>
            <w:vAlign w:val="center"/>
          </w:tcPr>
          <w:p w:rsidR="00B42410" w:rsidRPr="003A2ACE" w:rsidRDefault="00B42410" w:rsidP="00E47BBE">
            <w:pPr>
              <w:rPr>
                <w:sz w:val="28"/>
                <w:szCs w:val="28"/>
              </w:rPr>
            </w:pPr>
          </w:p>
        </w:tc>
      </w:tr>
      <w:tr w:rsidR="00B42410" w:rsidRPr="0021503F" w:rsidTr="00E47BBE">
        <w:trPr>
          <w:jc w:val="center"/>
        </w:trPr>
        <w:tc>
          <w:tcPr>
            <w:tcW w:w="2908" w:type="dxa"/>
            <w:vAlign w:val="center"/>
          </w:tcPr>
          <w:p w:rsidR="00B42410" w:rsidRPr="0003255E" w:rsidRDefault="00B42410" w:rsidP="00E47BBE">
            <w:pPr>
              <w:rPr>
                <w:b/>
                <w:sz w:val="28"/>
                <w:szCs w:val="28"/>
              </w:rPr>
            </w:pPr>
            <w:r>
              <w:rPr>
                <w:b/>
                <w:sz w:val="28"/>
                <w:szCs w:val="28"/>
              </w:rPr>
              <w:t xml:space="preserve">Report </w:t>
            </w:r>
            <w:r w:rsidRPr="0021503F">
              <w:rPr>
                <w:b/>
                <w:sz w:val="28"/>
                <w:szCs w:val="28"/>
              </w:rPr>
              <w:t>Reference number</w:t>
            </w:r>
          </w:p>
        </w:tc>
        <w:tc>
          <w:tcPr>
            <w:tcW w:w="5740" w:type="dxa"/>
            <w:vAlign w:val="center"/>
          </w:tcPr>
          <w:p w:rsidR="00B42410" w:rsidRPr="003A2ACE" w:rsidRDefault="00B42410" w:rsidP="00B42410">
            <w:pPr>
              <w:rPr>
                <w:sz w:val="28"/>
                <w:szCs w:val="28"/>
                <w:highlight w:val="yellow"/>
              </w:rPr>
            </w:pPr>
            <w:r w:rsidRPr="003A2ACE">
              <w:rPr>
                <w:sz w:val="28"/>
                <w:szCs w:val="28"/>
              </w:rPr>
              <w:t xml:space="preserve">DCSDC/19/01 </w:t>
            </w:r>
          </w:p>
        </w:tc>
      </w:tr>
      <w:tr w:rsidR="00B42410" w:rsidRPr="0021503F" w:rsidTr="00E47BBE">
        <w:trPr>
          <w:jc w:val="center"/>
        </w:trPr>
        <w:tc>
          <w:tcPr>
            <w:tcW w:w="2908" w:type="dxa"/>
            <w:vAlign w:val="center"/>
          </w:tcPr>
          <w:p w:rsidR="00B42410" w:rsidRPr="0021503F" w:rsidRDefault="00B42410" w:rsidP="00E47BBE">
            <w:pPr>
              <w:rPr>
                <w:b/>
                <w:sz w:val="28"/>
                <w:szCs w:val="28"/>
              </w:rPr>
            </w:pPr>
            <w:r w:rsidRPr="0021503F">
              <w:rPr>
                <w:b/>
                <w:sz w:val="28"/>
                <w:szCs w:val="28"/>
              </w:rPr>
              <w:t>Date</w:t>
            </w:r>
          </w:p>
        </w:tc>
        <w:tc>
          <w:tcPr>
            <w:tcW w:w="5740" w:type="dxa"/>
            <w:vAlign w:val="center"/>
          </w:tcPr>
          <w:p w:rsidR="00B42410" w:rsidRPr="003A2ACE" w:rsidRDefault="00346BC7" w:rsidP="00B42410">
            <w:pPr>
              <w:rPr>
                <w:sz w:val="28"/>
                <w:szCs w:val="28"/>
              </w:rPr>
            </w:pPr>
            <w:r>
              <w:rPr>
                <w:sz w:val="28"/>
                <w:szCs w:val="28"/>
              </w:rPr>
              <w:t>January 2020</w:t>
            </w:r>
          </w:p>
        </w:tc>
      </w:tr>
    </w:tbl>
    <w:p w:rsidR="00B42410" w:rsidRDefault="00B42410" w:rsidP="00B434DF">
      <w:pPr>
        <w:spacing w:line="360" w:lineRule="auto"/>
        <w:rPr>
          <w:sz w:val="24"/>
        </w:rPr>
      </w:pPr>
    </w:p>
    <w:p w:rsidR="0003255E" w:rsidRDefault="0003255E" w:rsidP="00B434DF">
      <w:pPr>
        <w:spacing w:line="360" w:lineRule="auto"/>
        <w:rPr>
          <w:sz w:val="24"/>
        </w:rPr>
      </w:pPr>
    </w:p>
    <w:p w:rsidR="0003255E" w:rsidRDefault="0003255E" w:rsidP="00B434DF">
      <w:pPr>
        <w:spacing w:line="360" w:lineRule="auto"/>
        <w:rPr>
          <w:sz w:val="24"/>
        </w:rPr>
      </w:pPr>
    </w:p>
    <w:p w:rsidR="00276F33" w:rsidRPr="00276F33" w:rsidRDefault="00276F33" w:rsidP="00B434DF">
      <w:pPr>
        <w:spacing w:line="360" w:lineRule="auto"/>
        <w:rPr>
          <w:sz w:val="24"/>
        </w:rPr>
      </w:pPr>
    </w:p>
    <w:p w:rsidR="00AE5531" w:rsidRDefault="00AE5531">
      <w:pPr>
        <w:pStyle w:val="HeadingPage"/>
        <w:sectPr w:rsidR="00AE5531" w:rsidSect="002F3332">
          <w:headerReference w:type="even" r:id="rId10"/>
          <w:headerReference w:type="default" r:id="rId11"/>
          <w:footerReference w:type="even" r:id="rId12"/>
          <w:footerReference w:type="default" r:id="rId13"/>
          <w:headerReference w:type="first" r:id="rId14"/>
          <w:footerReference w:type="first" r:id="rId15"/>
          <w:type w:val="continuous"/>
          <w:pgSz w:w="11907" w:h="16840" w:code="9"/>
          <w:pgMar w:top="1474" w:right="1418" w:bottom="1134" w:left="1418" w:header="964" w:footer="567" w:gutter="0"/>
          <w:pgBorders w:offsetFrom="page">
            <w:top w:val="single" w:sz="36" w:space="24" w:color="2E74B5"/>
            <w:left w:val="single" w:sz="36" w:space="24" w:color="2E74B5"/>
            <w:bottom w:val="single" w:sz="36" w:space="24" w:color="2E74B5"/>
            <w:right w:val="single" w:sz="36" w:space="24" w:color="2E74B5"/>
          </w:pgBorders>
          <w:pgNumType w:start="1"/>
          <w:cols w:space="708"/>
          <w:docGrid w:linePitch="360"/>
        </w:sectPr>
      </w:pPr>
    </w:p>
    <w:p w:rsidR="002740C8" w:rsidRDefault="002740C8" w:rsidP="00DF34C8">
      <w:pPr>
        <w:pStyle w:val="Heading1"/>
        <w:numPr>
          <w:ilvl w:val="0"/>
          <w:numId w:val="0"/>
        </w:numPr>
        <w:ind w:left="1134" w:hanging="1131"/>
      </w:pPr>
      <w:bookmarkStart w:id="1" w:name="_Toc30686887"/>
      <w:r>
        <w:lastRenderedPageBreak/>
        <w:t>Executive Summary</w:t>
      </w:r>
      <w:bookmarkEnd w:id="1"/>
    </w:p>
    <w:p w:rsidR="00954E5D" w:rsidRDefault="00954E5D" w:rsidP="00954E5D">
      <w:pPr>
        <w:pStyle w:val="Style1"/>
        <w:rPr>
          <w:rFonts w:cs="Arial"/>
          <w:spacing w:val="-3"/>
        </w:rPr>
      </w:pPr>
      <w:r w:rsidRPr="00BE53C5">
        <w:rPr>
          <w:rFonts w:cs="Arial"/>
          <w:spacing w:val="-3"/>
        </w:rPr>
        <w:t>This report fulfils the requirements of the Local Air Quality Management process as set out in the Environment (Northern Ireland) Order 2002, the Air Quality Strategy for England, Scotland, Wales and Northern Ireland 2007 and the relevant Policy and Technical Guidance documents. Results from monitoring by the Council are presented and sources of air pollution are identified.</w:t>
      </w:r>
    </w:p>
    <w:p w:rsidR="00954E5D" w:rsidRPr="00BE53C5" w:rsidRDefault="00954E5D" w:rsidP="00954E5D">
      <w:pPr>
        <w:pStyle w:val="Style1"/>
        <w:rPr>
          <w:rFonts w:cs="Arial"/>
          <w:spacing w:val="-3"/>
        </w:rPr>
      </w:pPr>
    </w:p>
    <w:p w:rsidR="00954E5D" w:rsidRPr="00954E5D" w:rsidRDefault="00954E5D" w:rsidP="00954E5D">
      <w:pPr>
        <w:pStyle w:val="Style1"/>
        <w:rPr>
          <w:rFonts w:cs="Arial"/>
          <w:spacing w:val="-3"/>
        </w:rPr>
      </w:pPr>
      <w:r w:rsidRPr="00954E5D">
        <w:rPr>
          <w:rFonts w:cs="Arial"/>
          <w:spacing w:val="-3"/>
        </w:rPr>
        <w:t>This report confirms that air quality within Derry City and Strabane District Council area continues to meet the relevant air quality objectives at locations of relevant exposure, with the exception of locations within existing Air Quality Management Areas (AQMAs). There were no exceedances of any objectives outside the existing AQMA boundaries</w:t>
      </w:r>
      <w:r w:rsidR="00090006">
        <w:rPr>
          <w:rFonts w:cs="Arial"/>
          <w:spacing w:val="-3"/>
        </w:rPr>
        <w:t>.</w:t>
      </w:r>
    </w:p>
    <w:p w:rsidR="00954E5D" w:rsidRPr="002F3201" w:rsidRDefault="00954E5D" w:rsidP="00954E5D">
      <w:pPr>
        <w:pStyle w:val="Style1"/>
        <w:rPr>
          <w:rFonts w:cs="Arial"/>
          <w:spacing w:val="-3"/>
          <w:highlight w:val="yellow"/>
        </w:rPr>
      </w:pPr>
    </w:p>
    <w:p w:rsidR="00954E5D" w:rsidRPr="002F3201" w:rsidRDefault="00954E5D" w:rsidP="00954E5D">
      <w:pPr>
        <w:pStyle w:val="Style1"/>
        <w:rPr>
          <w:rFonts w:cs="Arial"/>
          <w:spacing w:val="-3"/>
        </w:rPr>
      </w:pPr>
      <w:r w:rsidRPr="00954E5D">
        <w:rPr>
          <w:rFonts w:cs="Arial"/>
          <w:spacing w:val="-3"/>
        </w:rPr>
        <w:t>It is recommended that the Spencer Road AQMA s</w:t>
      </w:r>
      <w:r>
        <w:rPr>
          <w:rFonts w:cs="Arial"/>
          <w:spacing w:val="-3"/>
        </w:rPr>
        <w:t>hould be</w:t>
      </w:r>
      <w:r w:rsidRPr="00954E5D">
        <w:rPr>
          <w:rFonts w:cs="Arial"/>
          <w:spacing w:val="-3"/>
        </w:rPr>
        <w:t xml:space="preserve"> revoked</w:t>
      </w:r>
      <w:r>
        <w:rPr>
          <w:rFonts w:cs="Arial"/>
          <w:spacing w:val="-3"/>
        </w:rPr>
        <w:t xml:space="preserve"> due to reduced pollutant concentrations, well below the limit value, over the last number of years</w:t>
      </w:r>
      <w:r w:rsidRPr="00954E5D">
        <w:rPr>
          <w:rFonts w:cs="Arial"/>
          <w:spacing w:val="-3"/>
        </w:rPr>
        <w:t>. The remaining AQMAs are considered appropriate and should remain unchanged. There is no requirement to proceed to a Detailed Assessment for any pollutant.</w:t>
      </w:r>
      <w:r w:rsidRPr="002F3201">
        <w:rPr>
          <w:rFonts w:cs="Arial"/>
          <w:spacing w:val="-3"/>
        </w:rPr>
        <w:t xml:space="preserve"> </w:t>
      </w:r>
    </w:p>
    <w:p w:rsidR="00954E5D" w:rsidRPr="00231E14" w:rsidRDefault="00954E5D" w:rsidP="00954E5D">
      <w:pPr>
        <w:pStyle w:val="Style1"/>
        <w:rPr>
          <w:rFonts w:cs="Arial"/>
          <w:spacing w:val="-3"/>
        </w:rPr>
      </w:pPr>
    </w:p>
    <w:p w:rsidR="00954E5D" w:rsidRDefault="00954E5D" w:rsidP="00954E5D">
      <w:pPr>
        <w:pStyle w:val="Style1"/>
        <w:rPr>
          <w:rFonts w:cs="Arial"/>
          <w:spacing w:val="-3"/>
        </w:rPr>
      </w:pPr>
      <w:r w:rsidRPr="00231E14">
        <w:rPr>
          <w:rFonts w:cs="Arial"/>
          <w:spacing w:val="-3"/>
        </w:rPr>
        <w:t>The report has not identified any significant changes in emissions sources within Derry City and Strabane District Council area. There have been no new relevant industrial installations and no new significant commercial, domestic or fugitive sources of emissions.</w:t>
      </w:r>
    </w:p>
    <w:p w:rsidR="00954E5D" w:rsidRDefault="00954E5D" w:rsidP="00343F28">
      <w:pPr>
        <w:pStyle w:val="Style1"/>
        <w:rPr>
          <w:rFonts w:cs="Arial"/>
          <w:spacing w:val="-3"/>
        </w:rPr>
      </w:pPr>
    </w:p>
    <w:p w:rsidR="00954E5D" w:rsidRPr="00380D78" w:rsidRDefault="00954E5D" w:rsidP="00343F28">
      <w:pPr>
        <w:pStyle w:val="Style1"/>
        <w:rPr>
          <w:rFonts w:cs="Arial"/>
          <w:color w:val="FF0000"/>
          <w:spacing w:val="-3"/>
        </w:rPr>
      </w:pPr>
      <w:r w:rsidRPr="00343F28">
        <w:rPr>
          <w:rFonts w:cs="Arial"/>
          <w:spacing w:val="-3"/>
        </w:rPr>
        <w:t xml:space="preserve">An update has </w:t>
      </w:r>
      <w:r w:rsidR="00343F28" w:rsidRPr="00343F28">
        <w:rPr>
          <w:rFonts w:cs="Arial"/>
          <w:spacing w:val="-3"/>
        </w:rPr>
        <w:t xml:space="preserve">also </w:t>
      </w:r>
      <w:r w:rsidRPr="00343F28">
        <w:rPr>
          <w:rFonts w:cs="Arial"/>
          <w:spacing w:val="-3"/>
        </w:rPr>
        <w:t xml:space="preserve">been provided on the measures contained in Council’s Air </w:t>
      </w:r>
      <w:r w:rsidR="00B66820" w:rsidRPr="00343F28">
        <w:rPr>
          <w:rFonts w:cs="Arial"/>
          <w:spacing w:val="-3"/>
        </w:rPr>
        <w:t>Q</w:t>
      </w:r>
      <w:r w:rsidRPr="00343F28">
        <w:rPr>
          <w:rFonts w:cs="Arial"/>
          <w:spacing w:val="-3"/>
        </w:rPr>
        <w:t xml:space="preserve">uality Action Plan. It is proposed </w:t>
      </w:r>
      <w:r w:rsidR="00343F28" w:rsidRPr="00343F28">
        <w:rPr>
          <w:rFonts w:cs="Arial"/>
          <w:spacing w:val="-3"/>
        </w:rPr>
        <w:t xml:space="preserve">to amend the Action Plan to take account of additional  measures that Council has undertaken and also other proposed </w:t>
      </w:r>
      <w:r w:rsidR="006C0C6B" w:rsidRPr="00343F28">
        <w:rPr>
          <w:rFonts w:cs="Arial"/>
          <w:spacing w:val="-3"/>
        </w:rPr>
        <w:t>measures</w:t>
      </w:r>
      <w:r w:rsidR="00343F28">
        <w:rPr>
          <w:rFonts w:cs="Arial"/>
          <w:color w:val="FF0000"/>
          <w:spacing w:val="-3"/>
        </w:rPr>
        <w:t xml:space="preserve">. </w:t>
      </w:r>
    </w:p>
    <w:p w:rsidR="002740C8" w:rsidRPr="00380D78" w:rsidRDefault="002740C8" w:rsidP="00B434DF">
      <w:pPr>
        <w:spacing w:line="360" w:lineRule="auto"/>
        <w:rPr>
          <w:color w:val="FF0000"/>
          <w:sz w:val="24"/>
        </w:rPr>
      </w:pPr>
    </w:p>
    <w:p w:rsidR="002740C8" w:rsidRPr="00380D78" w:rsidRDefault="002740C8" w:rsidP="00B434DF">
      <w:pPr>
        <w:spacing w:line="360" w:lineRule="auto"/>
        <w:rPr>
          <w:color w:val="FF0000"/>
          <w:sz w:val="24"/>
        </w:rPr>
      </w:pPr>
    </w:p>
    <w:p w:rsidR="002740C8" w:rsidRDefault="002740C8" w:rsidP="00B434DF">
      <w:pPr>
        <w:spacing w:line="360" w:lineRule="auto"/>
        <w:rPr>
          <w:sz w:val="24"/>
        </w:rPr>
      </w:pPr>
    </w:p>
    <w:p w:rsidR="002740C8" w:rsidRDefault="002740C8" w:rsidP="00B434DF">
      <w:pPr>
        <w:spacing w:line="360" w:lineRule="auto"/>
        <w:rPr>
          <w:sz w:val="24"/>
        </w:rPr>
      </w:pPr>
    </w:p>
    <w:p w:rsidR="00AE5531" w:rsidRDefault="00AE5531" w:rsidP="00B434DF">
      <w:pPr>
        <w:spacing w:line="360" w:lineRule="auto"/>
        <w:rPr>
          <w:sz w:val="24"/>
        </w:rPr>
        <w:sectPr w:rsidR="00AE5531" w:rsidSect="00765997">
          <w:footerReference w:type="first" r:id="rId16"/>
          <w:pgSz w:w="11907" w:h="16840" w:code="9"/>
          <w:pgMar w:top="1474" w:right="1418" w:bottom="1134" w:left="1418" w:header="964" w:footer="567" w:gutter="0"/>
          <w:pgBorders w:offsetFrom="page">
            <w:top w:val="single" w:sz="36" w:space="24" w:color="2E74B5"/>
            <w:left w:val="single" w:sz="36" w:space="24" w:color="2E74B5"/>
            <w:bottom w:val="single" w:sz="36" w:space="24" w:color="2E74B5"/>
            <w:right w:val="single" w:sz="36" w:space="24" w:color="2E74B5"/>
          </w:pgBorders>
          <w:cols w:space="708"/>
          <w:titlePg/>
          <w:docGrid w:linePitch="360"/>
        </w:sectPr>
      </w:pPr>
    </w:p>
    <w:p w:rsidR="00B70E55" w:rsidRDefault="00B70E55" w:rsidP="00B70E55">
      <w:pPr>
        <w:pStyle w:val="HeadingPage"/>
        <w:spacing w:before="360"/>
      </w:pPr>
      <w:r>
        <w:lastRenderedPageBreak/>
        <w:t>Table of Contents</w:t>
      </w:r>
    </w:p>
    <w:p w:rsidR="00624C1A" w:rsidRPr="00592E94" w:rsidRDefault="00470DAD">
      <w:pPr>
        <w:pStyle w:val="TOC1"/>
        <w:tabs>
          <w:tab w:val="right" w:leader="dot" w:pos="9061"/>
        </w:tabs>
        <w:rPr>
          <w:rFonts w:ascii="Calibri" w:hAnsi="Calibri"/>
          <w:b w:val="0"/>
          <w:noProof/>
          <w:sz w:val="22"/>
          <w:szCs w:val="22"/>
          <w:lang w:eastAsia="en-GB"/>
        </w:rPr>
      </w:pPr>
      <w:r>
        <w:rPr>
          <w:b w:val="0"/>
          <w:sz w:val="24"/>
        </w:rPr>
        <w:fldChar w:fldCharType="begin"/>
      </w:r>
      <w:r>
        <w:rPr>
          <w:b w:val="0"/>
          <w:sz w:val="24"/>
        </w:rPr>
        <w:instrText xml:space="preserve"> TOC \o "1-2" \h \z </w:instrText>
      </w:r>
      <w:r>
        <w:rPr>
          <w:b w:val="0"/>
          <w:sz w:val="24"/>
        </w:rPr>
        <w:fldChar w:fldCharType="separate"/>
      </w:r>
      <w:hyperlink w:anchor="_Toc30686887" w:history="1">
        <w:r w:rsidR="00624C1A" w:rsidRPr="008D37FF">
          <w:rPr>
            <w:rStyle w:val="Hyperlink"/>
            <w:noProof/>
          </w:rPr>
          <w:t>Executive Summary</w:t>
        </w:r>
        <w:r w:rsidR="00624C1A">
          <w:rPr>
            <w:noProof/>
            <w:webHidden/>
          </w:rPr>
          <w:tab/>
        </w:r>
        <w:r w:rsidR="00624C1A">
          <w:rPr>
            <w:noProof/>
            <w:webHidden/>
          </w:rPr>
          <w:fldChar w:fldCharType="begin"/>
        </w:r>
        <w:r w:rsidR="00624C1A">
          <w:rPr>
            <w:noProof/>
            <w:webHidden/>
          </w:rPr>
          <w:instrText xml:space="preserve"> PAGEREF _Toc30686887 \h </w:instrText>
        </w:r>
        <w:r w:rsidR="00624C1A">
          <w:rPr>
            <w:noProof/>
            <w:webHidden/>
          </w:rPr>
        </w:r>
        <w:r w:rsidR="00624C1A">
          <w:rPr>
            <w:noProof/>
            <w:webHidden/>
          </w:rPr>
          <w:fldChar w:fldCharType="separate"/>
        </w:r>
        <w:r w:rsidR="00F761E8">
          <w:rPr>
            <w:noProof/>
            <w:webHidden/>
          </w:rPr>
          <w:t>3</w:t>
        </w:r>
        <w:r w:rsidR="00624C1A">
          <w:rPr>
            <w:noProof/>
            <w:webHidden/>
          </w:rPr>
          <w:fldChar w:fldCharType="end"/>
        </w:r>
      </w:hyperlink>
    </w:p>
    <w:p w:rsidR="00624C1A" w:rsidRPr="00592E94" w:rsidRDefault="002968A5">
      <w:pPr>
        <w:pStyle w:val="TOC1"/>
        <w:tabs>
          <w:tab w:val="left" w:pos="567"/>
          <w:tab w:val="right" w:leader="dot" w:pos="9061"/>
        </w:tabs>
        <w:rPr>
          <w:rFonts w:ascii="Calibri" w:hAnsi="Calibri"/>
          <w:b w:val="0"/>
          <w:noProof/>
          <w:sz w:val="22"/>
          <w:szCs w:val="22"/>
          <w:lang w:eastAsia="en-GB"/>
        </w:rPr>
      </w:pPr>
      <w:hyperlink w:anchor="_Toc30686888" w:history="1">
        <w:r w:rsidR="00624C1A" w:rsidRPr="008D37FF">
          <w:rPr>
            <w:rStyle w:val="Hyperlink"/>
            <w:noProof/>
          </w:rPr>
          <w:t>1</w:t>
        </w:r>
        <w:r w:rsidR="00624C1A" w:rsidRPr="00592E94">
          <w:rPr>
            <w:rFonts w:ascii="Calibri" w:hAnsi="Calibri"/>
            <w:b w:val="0"/>
            <w:noProof/>
            <w:sz w:val="22"/>
            <w:szCs w:val="22"/>
            <w:lang w:eastAsia="en-GB"/>
          </w:rPr>
          <w:tab/>
        </w:r>
        <w:r w:rsidR="00624C1A" w:rsidRPr="008D37FF">
          <w:rPr>
            <w:rStyle w:val="Hyperlink"/>
            <w:noProof/>
          </w:rPr>
          <w:t>Introduction</w:t>
        </w:r>
        <w:r w:rsidR="00624C1A">
          <w:rPr>
            <w:noProof/>
            <w:webHidden/>
          </w:rPr>
          <w:tab/>
        </w:r>
        <w:r w:rsidR="00624C1A">
          <w:rPr>
            <w:noProof/>
            <w:webHidden/>
          </w:rPr>
          <w:fldChar w:fldCharType="begin"/>
        </w:r>
        <w:r w:rsidR="00624C1A">
          <w:rPr>
            <w:noProof/>
            <w:webHidden/>
          </w:rPr>
          <w:instrText xml:space="preserve"> PAGEREF _Toc30686888 \h </w:instrText>
        </w:r>
        <w:r w:rsidR="00624C1A">
          <w:rPr>
            <w:noProof/>
            <w:webHidden/>
          </w:rPr>
        </w:r>
        <w:r w:rsidR="00624C1A">
          <w:rPr>
            <w:noProof/>
            <w:webHidden/>
          </w:rPr>
          <w:fldChar w:fldCharType="separate"/>
        </w:r>
        <w:r w:rsidR="00F761E8">
          <w:rPr>
            <w:noProof/>
            <w:webHidden/>
          </w:rPr>
          <w:t>8</w:t>
        </w:r>
        <w:r w:rsidR="00624C1A">
          <w:rPr>
            <w:noProof/>
            <w:webHidden/>
          </w:rPr>
          <w:fldChar w:fldCharType="end"/>
        </w:r>
      </w:hyperlink>
    </w:p>
    <w:p w:rsidR="00624C1A" w:rsidRPr="00592E94" w:rsidRDefault="002968A5">
      <w:pPr>
        <w:pStyle w:val="TOC2"/>
        <w:tabs>
          <w:tab w:val="left" w:pos="1200"/>
          <w:tab w:val="right" w:leader="dot" w:pos="9061"/>
        </w:tabs>
        <w:rPr>
          <w:rFonts w:ascii="Calibri" w:hAnsi="Calibri"/>
          <w:noProof/>
          <w:sz w:val="22"/>
          <w:szCs w:val="22"/>
          <w:lang w:eastAsia="en-GB"/>
        </w:rPr>
      </w:pPr>
      <w:hyperlink w:anchor="_Toc30686889" w:history="1">
        <w:r w:rsidR="00624C1A" w:rsidRPr="008D37FF">
          <w:rPr>
            <w:rStyle w:val="Hyperlink"/>
            <w:noProof/>
          </w:rPr>
          <w:t>1.1</w:t>
        </w:r>
        <w:r w:rsidR="00624C1A" w:rsidRPr="00592E94">
          <w:rPr>
            <w:rFonts w:ascii="Calibri" w:hAnsi="Calibri"/>
            <w:noProof/>
            <w:sz w:val="22"/>
            <w:szCs w:val="22"/>
            <w:lang w:eastAsia="en-GB"/>
          </w:rPr>
          <w:tab/>
        </w:r>
        <w:r w:rsidR="00624C1A" w:rsidRPr="008D37FF">
          <w:rPr>
            <w:rStyle w:val="Hyperlink"/>
            <w:noProof/>
          </w:rPr>
          <w:t>Description of Local Authority Area</w:t>
        </w:r>
        <w:r w:rsidR="00624C1A">
          <w:rPr>
            <w:noProof/>
            <w:webHidden/>
          </w:rPr>
          <w:tab/>
        </w:r>
        <w:r w:rsidR="00624C1A">
          <w:rPr>
            <w:noProof/>
            <w:webHidden/>
          </w:rPr>
          <w:fldChar w:fldCharType="begin"/>
        </w:r>
        <w:r w:rsidR="00624C1A">
          <w:rPr>
            <w:noProof/>
            <w:webHidden/>
          </w:rPr>
          <w:instrText xml:space="preserve"> PAGEREF _Toc30686889 \h </w:instrText>
        </w:r>
        <w:r w:rsidR="00624C1A">
          <w:rPr>
            <w:noProof/>
            <w:webHidden/>
          </w:rPr>
        </w:r>
        <w:r w:rsidR="00624C1A">
          <w:rPr>
            <w:noProof/>
            <w:webHidden/>
          </w:rPr>
          <w:fldChar w:fldCharType="separate"/>
        </w:r>
        <w:r w:rsidR="00F761E8">
          <w:rPr>
            <w:noProof/>
            <w:webHidden/>
          </w:rPr>
          <w:t>8</w:t>
        </w:r>
        <w:r w:rsidR="00624C1A">
          <w:rPr>
            <w:noProof/>
            <w:webHidden/>
          </w:rPr>
          <w:fldChar w:fldCharType="end"/>
        </w:r>
      </w:hyperlink>
    </w:p>
    <w:p w:rsidR="00624C1A" w:rsidRPr="00592E94" w:rsidRDefault="002968A5">
      <w:pPr>
        <w:pStyle w:val="TOC2"/>
        <w:tabs>
          <w:tab w:val="left" w:pos="1200"/>
          <w:tab w:val="right" w:leader="dot" w:pos="9061"/>
        </w:tabs>
        <w:rPr>
          <w:rFonts w:ascii="Calibri" w:hAnsi="Calibri"/>
          <w:noProof/>
          <w:sz w:val="22"/>
          <w:szCs w:val="22"/>
          <w:lang w:eastAsia="en-GB"/>
        </w:rPr>
      </w:pPr>
      <w:hyperlink w:anchor="_Toc30686890" w:history="1">
        <w:r w:rsidR="00624C1A" w:rsidRPr="008D37FF">
          <w:rPr>
            <w:rStyle w:val="Hyperlink"/>
            <w:noProof/>
          </w:rPr>
          <w:t>1.2</w:t>
        </w:r>
        <w:r w:rsidR="00624C1A" w:rsidRPr="00592E94">
          <w:rPr>
            <w:rFonts w:ascii="Calibri" w:hAnsi="Calibri"/>
            <w:noProof/>
            <w:sz w:val="22"/>
            <w:szCs w:val="22"/>
            <w:lang w:eastAsia="en-GB"/>
          </w:rPr>
          <w:tab/>
        </w:r>
        <w:r w:rsidR="00624C1A" w:rsidRPr="008D37FF">
          <w:rPr>
            <w:rStyle w:val="Hyperlink"/>
            <w:noProof/>
          </w:rPr>
          <w:t>Purpose of Progress Report</w:t>
        </w:r>
        <w:r w:rsidR="00624C1A">
          <w:rPr>
            <w:noProof/>
            <w:webHidden/>
          </w:rPr>
          <w:tab/>
        </w:r>
        <w:r w:rsidR="00624C1A">
          <w:rPr>
            <w:noProof/>
            <w:webHidden/>
          </w:rPr>
          <w:fldChar w:fldCharType="begin"/>
        </w:r>
        <w:r w:rsidR="00624C1A">
          <w:rPr>
            <w:noProof/>
            <w:webHidden/>
          </w:rPr>
          <w:instrText xml:space="preserve"> PAGEREF _Toc30686890 \h </w:instrText>
        </w:r>
        <w:r w:rsidR="00624C1A">
          <w:rPr>
            <w:noProof/>
            <w:webHidden/>
          </w:rPr>
        </w:r>
        <w:r w:rsidR="00624C1A">
          <w:rPr>
            <w:noProof/>
            <w:webHidden/>
          </w:rPr>
          <w:fldChar w:fldCharType="separate"/>
        </w:r>
        <w:r w:rsidR="00F761E8">
          <w:rPr>
            <w:noProof/>
            <w:webHidden/>
          </w:rPr>
          <w:t>8</w:t>
        </w:r>
        <w:r w:rsidR="00624C1A">
          <w:rPr>
            <w:noProof/>
            <w:webHidden/>
          </w:rPr>
          <w:fldChar w:fldCharType="end"/>
        </w:r>
      </w:hyperlink>
    </w:p>
    <w:p w:rsidR="00624C1A" w:rsidRPr="00592E94" w:rsidRDefault="002968A5">
      <w:pPr>
        <w:pStyle w:val="TOC2"/>
        <w:tabs>
          <w:tab w:val="left" w:pos="1200"/>
          <w:tab w:val="right" w:leader="dot" w:pos="9061"/>
        </w:tabs>
        <w:rPr>
          <w:rFonts w:ascii="Calibri" w:hAnsi="Calibri"/>
          <w:noProof/>
          <w:sz w:val="22"/>
          <w:szCs w:val="22"/>
          <w:lang w:eastAsia="en-GB"/>
        </w:rPr>
      </w:pPr>
      <w:hyperlink w:anchor="_Toc30686891" w:history="1">
        <w:r w:rsidR="00624C1A" w:rsidRPr="008D37FF">
          <w:rPr>
            <w:rStyle w:val="Hyperlink"/>
            <w:noProof/>
          </w:rPr>
          <w:t>1.3</w:t>
        </w:r>
        <w:r w:rsidR="00624C1A" w:rsidRPr="00592E94">
          <w:rPr>
            <w:rFonts w:ascii="Calibri" w:hAnsi="Calibri"/>
            <w:noProof/>
            <w:sz w:val="22"/>
            <w:szCs w:val="22"/>
            <w:lang w:eastAsia="en-GB"/>
          </w:rPr>
          <w:tab/>
        </w:r>
        <w:r w:rsidR="00624C1A" w:rsidRPr="008D37FF">
          <w:rPr>
            <w:rStyle w:val="Hyperlink"/>
            <w:noProof/>
          </w:rPr>
          <w:t>Air Quality Objectives</w:t>
        </w:r>
        <w:r w:rsidR="00624C1A">
          <w:rPr>
            <w:noProof/>
            <w:webHidden/>
          </w:rPr>
          <w:tab/>
        </w:r>
        <w:r w:rsidR="00624C1A">
          <w:rPr>
            <w:noProof/>
            <w:webHidden/>
          </w:rPr>
          <w:fldChar w:fldCharType="begin"/>
        </w:r>
        <w:r w:rsidR="00624C1A">
          <w:rPr>
            <w:noProof/>
            <w:webHidden/>
          </w:rPr>
          <w:instrText xml:space="preserve"> PAGEREF _Toc30686891 \h </w:instrText>
        </w:r>
        <w:r w:rsidR="00624C1A">
          <w:rPr>
            <w:noProof/>
            <w:webHidden/>
          </w:rPr>
        </w:r>
        <w:r w:rsidR="00624C1A">
          <w:rPr>
            <w:noProof/>
            <w:webHidden/>
          </w:rPr>
          <w:fldChar w:fldCharType="separate"/>
        </w:r>
        <w:r w:rsidR="00F761E8">
          <w:rPr>
            <w:noProof/>
            <w:webHidden/>
          </w:rPr>
          <w:t>9</w:t>
        </w:r>
        <w:r w:rsidR="00624C1A">
          <w:rPr>
            <w:noProof/>
            <w:webHidden/>
          </w:rPr>
          <w:fldChar w:fldCharType="end"/>
        </w:r>
      </w:hyperlink>
    </w:p>
    <w:p w:rsidR="00624C1A" w:rsidRPr="00592E94" w:rsidRDefault="002968A5">
      <w:pPr>
        <w:pStyle w:val="TOC2"/>
        <w:tabs>
          <w:tab w:val="left" w:pos="1200"/>
          <w:tab w:val="right" w:leader="dot" w:pos="9061"/>
        </w:tabs>
        <w:rPr>
          <w:rFonts w:ascii="Calibri" w:hAnsi="Calibri"/>
          <w:noProof/>
          <w:sz w:val="22"/>
          <w:szCs w:val="22"/>
          <w:lang w:eastAsia="en-GB"/>
        </w:rPr>
      </w:pPr>
      <w:hyperlink w:anchor="_Toc30686892" w:history="1">
        <w:r w:rsidR="00624C1A" w:rsidRPr="008D37FF">
          <w:rPr>
            <w:rStyle w:val="Hyperlink"/>
            <w:noProof/>
          </w:rPr>
          <w:t>1.4</w:t>
        </w:r>
        <w:r w:rsidR="00624C1A" w:rsidRPr="00592E94">
          <w:rPr>
            <w:rFonts w:ascii="Calibri" w:hAnsi="Calibri"/>
            <w:noProof/>
            <w:sz w:val="22"/>
            <w:szCs w:val="22"/>
            <w:lang w:eastAsia="en-GB"/>
          </w:rPr>
          <w:tab/>
        </w:r>
        <w:r w:rsidR="00624C1A" w:rsidRPr="008D37FF">
          <w:rPr>
            <w:rStyle w:val="Hyperlink"/>
            <w:noProof/>
          </w:rPr>
          <w:t>Summary of Previous Review and Assessments</w:t>
        </w:r>
        <w:r w:rsidR="00624C1A">
          <w:rPr>
            <w:noProof/>
            <w:webHidden/>
          </w:rPr>
          <w:tab/>
        </w:r>
        <w:r w:rsidR="00624C1A">
          <w:rPr>
            <w:noProof/>
            <w:webHidden/>
          </w:rPr>
          <w:fldChar w:fldCharType="begin"/>
        </w:r>
        <w:r w:rsidR="00624C1A">
          <w:rPr>
            <w:noProof/>
            <w:webHidden/>
          </w:rPr>
          <w:instrText xml:space="preserve"> PAGEREF _Toc30686892 \h </w:instrText>
        </w:r>
        <w:r w:rsidR="00624C1A">
          <w:rPr>
            <w:noProof/>
            <w:webHidden/>
          </w:rPr>
        </w:r>
        <w:r w:rsidR="00624C1A">
          <w:rPr>
            <w:noProof/>
            <w:webHidden/>
          </w:rPr>
          <w:fldChar w:fldCharType="separate"/>
        </w:r>
        <w:r w:rsidR="00F761E8">
          <w:rPr>
            <w:noProof/>
            <w:webHidden/>
          </w:rPr>
          <w:t>10</w:t>
        </w:r>
        <w:r w:rsidR="00624C1A">
          <w:rPr>
            <w:noProof/>
            <w:webHidden/>
          </w:rPr>
          <w:fldChar w:fldCharType="end"/>
        </w:r>
      </w:hyperlink>
    </w:p>
    <w:p w:rsidR="00624C1A" w:rsidRPr="00592E94" w:rsidRDefault="002968A5">
      <w:pPr>
        <w:pStyle w:val="TOC1"/>
        <w:tabs>
          <w:tab w:val="left" w:pos="567"/>
          <w:tab w:val="right" w:leader="dot" w:pos="9061"/>
        </w:tabs>
        <w:rPr>
          <w:rFonts w:ascii="Calibri" w:hAnsi="Calibri"/>
          <w:b w:val="0"/>
          <w:noProof/>
          <w:sz w:val="22"/>
          <w:szCs w:val="22"/>
          <w:lang w:eastAsia="en-GB"/>
        </w:rPr>
      </w:pPr>
      <w:hyperlink w:anchor="_Toc30686893" w:history="1">
        <w:r w:rsidR="00624C1A" w:rsidRPr="008D37FF">
          <w:rPr>
            <w:rStyle w:val="Hyperlink"/>
            <w:noProof/>
          </w:rPr>
          <w:t>2</w:t>
        </w:r>
        <w:r w:rsidR="00624C1A" w:rsidRPr="00592E94">
          <w:rPr>
            <w:rFonts w:ascii="Calibri" w:hAnsi="Calibri"/>
            <w:b w:val="0"/>
            <w:noProof/>
            <w:sz w:val="22"/>
            <w:szCs w:val="22"/>
            <w:lang w:eastAsia="en-GB"/>
          </w:rPr>
          <w:tab/>
        </w:r>
        <w:r w:rsidR="00624C1A" w:rsidRPr="008D37FF">
          <w:rPr>
            <w:rStyle w:val="Hyperlink"/>
            <w:noProof/>
          </w:rPr>
          <w:t>New Monitoring Data</w:t>
        </w:r>
        <w:r w:rsidR="00624C1A">
          <w:rPr>
            <w:noProof/>
            <w:webHidden/>
          </w:rPr>
          <w:tab/>
        </w:r>
        <w:r w:rsidR="00624C1A">
          <w:rPr>
            <w:noProof/>
            <w:webHidden/>
          </w:rPr>
          <w:fldChar w:fldCharType="begin"/>
        </w:r>
        <w:r w:rsidR="00624C1A">
          <w:rPr>
            <w:noProof/>
            <w:webHidden/>
          </w:rPr>
          <w:instrText xml:space="preserve"> PAGEREF _Toc30686893 \h </w:instrText>
        </w:r>
        <w:r w:rsidR="00624C1A">
          <w:rPr>
            <w:noProof/>
            <w:webHidden/>
          </w:rPr>
        </w:r>
        <w:r w:rsidR="00624C1A">
          <w:rPr>
            <w:noProof/>
            <w:webHidden/>
          </w:rPr>
          <w:fldChar w:fldCharType="separate"/>
        </w:r>
        <w:r w:rsidR="00F761E8">
          <w:rPr>
            <w:noProof/>
            <w:webHidden/>
          </w:rPr>
          <w:t>17</w:t>
        </w:r>
        <w:r w:rsidR="00624C1A">
          <w:rPr>
            <w:noProof/>
            <w:webHidden/>
          </w:rPr>
          <w:fldChar w:fldCharType="end"/>
        </w:r>
      </w:hyperlink>
    </w:p>
    <w:p w:rsidR="00624C1A" w:rsidRPr="00592E94" w:rsidRDefault="002968A5">
      <w:pPr>
        <w:pStyle w:val="TOC2"/>
        <w:tabs>
          <w:tab w:val="left" w:pos="1200"/>
          <w:tab w:val="right" w:leader="dot" w:pos="9061"/>
        </w:tabs>
        <w:rPr>
          <w:rFonts w:ascii="Calibri" w:hAnsi="Calibri"/>
          <w:noProof/>
          <w:sz w:val="22"/>
          <w:szCs w:val="22"/>
          <w:lang w:eastAsia="en-GB"/>
        </w:rPr>
      </w:pPr>
      <w:hyperlink w:anchor="_Toc30686894" w:history="1">
        <w:r w:rsidR="00624C1A" w:rsidRPr="008D37FF">
          <w:rPr>
            <w:rStyle w:val="Hyperlink"/>
            <w:noProof/>
          </w:rPr>
          <w:t>2.1</w:t>
        </w:r>
        <w:r w:rsidR="00624C1A" w:rsidRPr="00592E94">
          <w:rPr>
            <w:rFonts w:ascii="Calibri" w:hAnsi="Calibri"/>
            <w:noProof/>
            <w:sz w:val="22"/>
            <w:szCs w:val="22"/>
            <w:lang w:eastAsia="en-GB"/>
          </w:rPr>
          <w:tab/>
        </w:r>
        <w:r w:rsidR="00624C1A" w:rsidRPr="008D37FF">
          <w:rPr>
            <w:rStyle w:val="Hyperlink"/>
            <w:noProof/>
          </w:rPr>
          <w:t>Summary of Monitoring Undertaken</w:t>
        </w:r>
        <w:r w:rsidR="00624C1A">
          <w:rPr>
            <w:noProof/>
            <w:webHidden/>
          </w:rPr>
          <w:tab/>
        </w:r>
        <w:r w:rsidR="00624C1A">
          <w:rPr>
            <w:noProof/>
            <w:webHidden/>
          </w:rPr>
          <w:fldChar w:fldCharType="begin"/>
        </w:r>
        <w:r w:rsidR="00624C1A">
          <w:rPr>
            <w:noProof/>
            <w:webHidden/>
          </w:rPr>
          <w:instrText xml:space="preserve"> PAGEREF _Toc30686894 \h </w:instrText>
        </w:r>
        <w:r w:rsidR="00624C1A">
          <w:rPr>
            <w:noProof/>
            <w:webHidden/>
          </w:rPr>
        </w:r>
        <w:r w:rsidR="00624C1A">
          <w:rPr>
            <w:noProof/>
            <w:webHidden/>
          </w:rPr>
          <w:fldChar w:fldCharType="separate"/>
        </w:r>
        <w:r w:rsidR="00F761E8">
          <w:rPr>
            <w:noProof/>
            <w:webHidden/>
          </w:rPr>
          <w:t>17</w:t>
        </w:r>
        <w:r w:rsidR="00624C1A">
          <w:rPr>
            <w:noProof/>
            <w:webHidden/>
          </w:rPr>
          <w:fldChar w:fldCharType="end"/>
        </w:r>
      </w:hyperlink>
    </w:p>
    <w:p w:rsidR="00624C1A" w:rsidRPr="00592E94" w:rsidRDefault="002968A5">
      <w:pPr>
        <w:pStyle w:val="TOC2"/>
        <w:tabs>
          <w:tab w:val="left" w:pos="1200"/>
          <w:tab w:val="right" w:leader="dot" w:pos="9061"/>
        </w:tabs>
        <w:rPr>
          <w:rFonts w:ascii="Calibri" w:hAnsi="Calibri"/>
          <w:noProof/>
          <w:sz w:val="22"/>
          <w:szCs w:val="22"/>
          <w:lang w:eastAsia="en-GB"/>
        </w:rPr>
      </w:pPr>
      <w:hyperlink w:anchor="_Toc30686895" w:history="1">
        <w:r w:rsidR="00624C1A" w:rsidRPr="008D37FF">
          <w:rPr>
            <w:rStyle w:val="Hyperlink"/>
            <w:noProof/>
          </w:rPr>
          <w:t>2.2</w:t>
        </w:r>
        <w:r w:rsidR="00624C1A" w:rsidRPr="00592E94">
          <w:rPr>
            <w:rFonts w:ascii="Calibri" w:hAnsi="Calibri"/>
            <w:noProof/>
            <w:sz w:val="22"/>
            <w:szCs w:val="22"/>
            <w:lang w:eastAsia="en-GB"/>
          </w:rPr>
          <w:tab/>
        </w:r>
        <w:r w:rsidR="00624C1A" w:rsidRPr="008D37FF">
          <w:rPr>
            <w:rStyle w:val="Hyperlink"/>
            <w:noProof/>
          </w:rPr>
          <w:t>Comparison of Monitoring Results with Air Quality Objectives</w:t>
        </w:r>
        <w:r w:rsidR="00624C1A">
          <w:rPr>
            <w:noProof/>
            <w:webHidden/>
          </w:rPr>
          <w:tab/>
        </w:r>
        <w:r w:rsidR="00624C1A">
          <w:rPr>
            <w:noProof/>
            <w:webHidden/>
          </w:rPr>
          <w:fldChar w:fldCharType="begin"/>
        </w:r>
        <w:r w:rsidR="00624C1A">
          <w:rPr>
            <w:noProof/>
            <w:webHidden/>
          </w:rPr>
          <w:instrText xml:space="preserve"> PAGEREF _Toc30686895 \h </w:instrText>
        </w:r>
        <w:r w:rsidR="00624C1A">
          <w:rPr>
            <w:noProof/>
            <w:webHidden/>
          </w:rPr>
        </w:r>
        <w:r w:rsidR="00624C1A">
          <w:rPr>
            <w:noProof/>
            <w:webHidden/>
          </w:rPr>
          <w:fldChar w:fldCharType="separate"/>
        </w:r>
        <w:r w:rsidR="00F761E8">
          <w:rPr>
            <w:noProof/>
            <w:webHidden/>
          </w:rPr>
          <w:t>27</w:t>
        </w:r>
        <w:r w:rsidR="00624C1A">
          <w:rPr>
            <w:noProof/>
            <w:webHidden/>
          </w:rPr>
          <w:fldChar w:fldCharType="end"/>
        </w:r>
      </w:hyperlink>
    </w:p>
    <w:p w:rsidR="00624C1A" w:rsidRPr="00592E94" w:rsidRDefault="002968A5">
      <w:pPr>
        <w:pStyle w:val="TOC1"/>
        <w:tabs>
          <w:tab w:val="left" w:pos="567"/>
          <w:tab w:val="right" w:leader="dot" w:pos="9061"/>
        </w:tabs>
        <w:rPr>
          <w:rFonts w:ascii="Calibri" w:hAnsi="Calibri"/>
          <w:b w:val="0"/>
          <w:noProof/>
          <w:sz w:val="22"/>
          <w:szCs w:val="22"/>
          <w:lang w:eastAsia="en-GB"/>
        </w:rPr>
      </w:pPr>
      <w:hyperlink w:anchor="_Toc30686896" w:history="1">
        <w:r w:rsidR="00624C1A" w:rsidRPr="008D37FF">
          <w:rPr>
            <w:rStyle w:val="Hyperlink"/>
            <w:noProof/>
          </w:rPr>
          <w:t>3</w:t>
        </w:r>
        <w:r w:rsidR="00624C1A" w:rsidRPr="00592E94">
          <w:rPr>
            <w:rFonts w:ascii="Calibri" w:hAnsi="Calibri"/>
            <w:b w:val="0"/>
            <w:noProof/>
            <w:sz w:val="22"/>
            <w:szCs w:val="22"/>
            <w:lang w:eastAsia="en-GB"/>
          </w:rPr>
          <w:tab/>
        </w:r>
        <w:r w:rsidR="00624C1A" w:rsidRPr="008D37FF">
          <w:rPr>
            <w:rStyle w:val="Hyperlink"/>
            <w:noProof/>
          </w:rPr>
          <w:t>New Local Developments</w:t>
        </w:r>
        <w:r w:rsidR="00624C1A">
          <w:rPr>
            <w:noProof/>
            <w:webHidden/>
          </w:rPr>
          <w:tab/>
        </w:r>
        <w:r w:rsidR="00624C1A">
          <w:rPr>
            <w:noProof/>
            <w:webHidden/>
          </w:rPr>
          <w:fldChar w:fldCharType="begin"/>
        </w:r>
        <w:r w:rsidR="00624C1A">
          <w:rPr>
            <w:noProof/>
            <w:webHidden/>
          </w:rPr>
          <w:instrText xml:space="preserve"> PAGEREF _Toc30686896 \h </w:instrText>
        </w:r>
        <w:r w:rsidR="00624C1A">
          <w:rPr>
            <w:noProof/>
            <w:webHidden/>
          </w:rPr>
        </w:r>
        <w:r w:rsidR="00624C1A">
          <w:rPr>
            <w:noProof/>
            <w:webHidden/>
          </w:rPr>
          <w:fldChar w:fldCharType="separate"/>
        </w:r>
        <w:r w:rsidR="00F761E8">
          <w:rPr>
            <w:noProof/>
            <w:webHidden/>
          </w:rPr>
          <w:t>67</w:t>
        </w:r>
        <w:r w:rsidR="00624C1A">
          <w:rPr>
            <w:noProof/>
            <w:webHidden/>
          </w:rPr>
          <w:fldChar w:fldCharType="end"/>
        </w:r>
      </w:hyperlink>
    </w:p>
    <w:p w:rsidR="00624C1A" w:rsidRPr="00592E94" w:rsidRDefault="002968A5">
      <w:pPr>
        <w:pStyle w:val="TOC2"/>
        <w:tabs>
          <w:tab w:val="left" w:pos="1200"/>
          <w:tab w:val="right" w:leader="dot" w:pos="9061"/>
        </w:tabs>
        <w:rPr>
          <w:rFonts w:ascii="Calibri" w:hAnsi="Calibri"/>
          <w:noProof/>
          <w:sz w:val="22"/>
          <w:szCs w:val="22"/>
          <w:lang w:eastAsia="en-GB"/>
        </w:rPr>
      </w:pPr>
      <w:hyperlink w:anchor="_Toc30686897" w:history="1">
        <w:r w:rsidR="00624C1A" w:rsidRPr="008D37FF">
          <w:rPr>
            <w:rStyle w:val="Hyperlink"/>
            <w:noProof/>
          </w:rPr>
          <w:t>3.1</w:t>
        </w:r>
        <w:r w:rsidR="00624C1A" w:rsidRPr="00592E94">
          <w:rPr>
            <w:rFonts w:ascii="Calibri" w:hAnsi="Calibri"/>
            <w:noProof/>
            <w:sz w:val="22"/>
            <w:szCs w:val="22"/>
            <w:lang w:eastAsia="en-GB"/>
          </w:rPr>
          <w:tab/>
        </w:r>
        <w:r w:rsidR="00624C1A" w:rsidRPr="008D37FF">
          <w:rPr>
            <w:rStyle w:val="Hyperlink"/>
            <w:noProof/>
          </w:rPr>
          <w:t>Road Traffic Sources</w:t>
        </w:r>
        <w:r w:rsidR="00624C1A">
          <w:rPr>
            <w:noProof/>
            <w:webHidden/>
          </w:rPr>
          <w:tab/>
        </w:r>
        <w:r w:rsidR="00624C1A">
          <w:rPr>
            <w:noProof/>
            <w:webHidden/>
          </w:rPr>
          <w:fldChar w:fldCharType="begin"/>
        </w:r>
        <w:r w:rsidR="00624C1A">
          <w:rPr>
            <w:noProof/>
            <w:webHidden/>
          </w:rPr>
          <w:instrText xml:space="preserve"> PAGEREF _Toc30686897 \h </w:instrText>
        </w:r>
        <w:r w:rsidR="00624C1A">
          <w:rPr>
            <w:noProof/>
            <w:webHidden/>
          </w:rPr>
        </w:r>
        <w:r w:rsidR="00624C1A">
          <w:rPr>
            <w:noProof/>
            <w:webHidden/>
          </w:rPr>
          <w:fldChar w:fldCharType="separate"/>
        </w:r>
        <w:r w:rsidR="00F761E8">
          <w:rPr>
            <w:noProof/>
            <w:webHidden/>
          </w:rPr>
          <w:t>67</w:t>
        </w:r>
        <w:r w:rsidR="00624C1A">
          <w:rPr>
            <w:noProof/>
            <w:webHidden/>
          </w:rPr>
          <w:fldChar w:fldCharType="end"/>
        </w:r>
      </w:hyperlink>
    </w:p>
    <w:p w:rsidR="00624C1A" w:rsidRPr="00592E94" w:rsidRDefault="002968A5">
      <w:pPr>
        <w:pStyle w:val="TOC2"/>
        <w:tabs>
          <w:tab w:val="left" w:pos="1200"/>
          <w:tab w:val="right" w:leader="dot" w:pos="9061"/>
        </w:tabs>
        <w:rPr>
          <w:rFonts w:ascii="Calibri" w:hAnsi="Calibri"/>
          <w:noProof/>
          <w:sz w:val="22"/>
          <w:szCs w:val="22"/>
          <w:lang w:eastAsia="en-GB"/>
        </w:rPr>
      </w:pPr>
      <w:hyperlink w:anchor="_Toc30686898" w:history="1">
        <w:r w:rsidR="00624C1A" w:rsidRPr="008D37FF">
          <w:rPr>
            <w:rStyle w:val="Hyperlink"/>
            <w:noProof/>
          </w:rPr>
          <w:t>3.2</w:t>
        </w:r>
        <w:r w:rsidR="00624C1A" w:rsidRPr="00592E94">
          <w:rPr>
            <w:rFonts w:ascii="Calibri" w:hAnsi="Calibri"/>
            <w:noProof/>
            <w:sz w:val="22"/>
            <w:szCs w:val="22"/>
            <w:lang w:eastAsia="en-GB"/>
          </w:rPr>
          <w:tab/>
        </w:r>
        <w:r w:rsidR="00624C1A" w:rsidRPr="008D37FF">
          <w:rPr>
            <w:rStyle w:val="Hyperlink"/>
            <w:noProof/>
          </w:rPr>
          <w:t>Other Transport Sources</w:t>
        </w:r>
        <w:r w:rsidR="00624C1A">
          <w:rPr>
            <w:noProof/>
            <w:webHidden/>
          </w:rPr>
          <w:tab/>
        </w:r>
        <w:r w:rsidR="00624C1A">
          <w:rPr>
            <w:noProof/>
            <w:webHidden/>
          </w:rPr>
          <w:fldChar w:fldCharType="begin"/>
        </w:r>
        <w:r w:rsidR="00624C1A">
          <w:rPr>
            <w:noProof/>
            <w:webHidden/>
          </w:rPr>
          <w:instrText xml:space="preserve"> PAGEREF _Toc30686898 \h </w:instrText>
        </w:r>
        <w:r w:rsidR="00624C1A">
          <w:rPr>
            <w:noProof/>
            <w:webHidden/>
          </w:rPr>
        </w:r>
        <w:r w:rsidR="00624C1A">
          <w:rPr>
            <w:noProof/>
            <w:webHidden/>
          </w:rPr>
          <w:fldChar w:fldCharType="separate"/>
        </w:r>
        <w:r w:rsidR="00F761E8">
          <w:rPr>
            <w:noProof/>
            <w:webHidden/>
          </w:rPr>
          <w:t>68</w:t>
        </w:r>
        <w:r w:rsidR="00624C1A">
          <w:rPr>
            <w:noProof/>
            <w:webHidden/>
          </w:rPr>
          <w:fldChar w:fldCharType="end"/>
        </w:r>
      </w:hyperlink>
    </w:p>
    <w:p w:rsidR="00624C1A" w:rsidRPr="00592E94" w:rsidRDefault="002968A5">
      <w:pPr>
        <w:pStyle w:val="TOC2"/>
        <w:tabs>
          <w:tab w:val="left" w:pos="1200"/>
          <w:tab w:val="right" w:leader="dot" w:pos="9061"/>
        </w:tabs>
        <w:rPr>
          <w:rFonts w:ascii="Calibri" w:hAnsi="Calibri"/>
          <w:noProof/>
          <w:sz w:val="22"/>
          <w:szCs w:val="22"/>
          <w:lang w:eastAsia="en-GB"/>
        </w:rPr>
      </w:pPr>
      <w:hyperlink w:anchor="_Toc30686899" w:history="1">
        <w:r w:rsidR="00624C1A" w:rsidRPr="008D37FF">
          <w:rPr>
            <w:rStyle w:val="Hyperlink"/>
            <w:noProof/>
          </w:rPr>
          <w:t>3.3</w:t>
        </w:r>
        <w:r w:rsidR="00624C1A" w:rsidRPr="00592E94">
          <w:rPr>
            <w:rFonts w:ascii="Calibri" w:hAnsi="Calibri"/>
            <w:noProof/>
            <w:sz w:val="22"/>
            <w:szCs w:val="22"/>
            <w:lang w:eastAsia="en-GB"/>
          </w:rPr>
          <w:tab/>
        </w:r>
        <w:r w:rsidR="00624C1A" w:rsidRPr="008D37FF">
          <w:rPr>
            <w:rStyle w:val="Hyperlink"/>
            <w:noProof/>
          </w:rPr>
          <w:t>Industrial Sources</w:t>
        </w:r>
        <w:r w:rsidR="00624C1A">
          <w:rPr>
            <w:noProof/>
            <w:webHidden/>
          </w:rPr>
          <w:tab/>
        </w:r>
        <w:r w:rsidR="00624C1A">
          <w:rPr>
            <w:noProof/>
            <w:webHidden/>
          </w:rPr>
          <w:fldChar w:fldCharType="begin"/>
        </w:r>
        <w:r w:rsidR="00624C1A">
          <w:rPr>
            <w:noProof/>
            <w:webHidden/>
          </w:rPr>
          <w:instrText xml:space="preserve"> PAGEREF _Toc30686899 \h </w:instrText>
        </w:r>
        <w:r w:rsidR="00624C1A">
          <w:rPr>
            <w:noProof/>
            <w:webHidden/>
          </w:rPr>
        </w:r>
        <w:r w:rsidR="00624C1A">
          <w:rPr>
            <w:noProof/>
            <w:webHidden/>
          </w:rPr>
          <w:fldChar w:fldCharType="separate"/>
        </w:r>
        <w:r w:rsidR="00F761E8">
          <w:rPr>
            <w:noProof/>
            <w:webHidden/>
          </w:rPr>
          <w:t>68</w:t>
        </w:r>
        <w:r w:rsidR="00624C1A">
          <w:rPr>
            <w:noProof/>
            <w:webHidden/>
          </w:rPr>
          <w:fldChar w:fldCharType="end"/>
        </w:r>
      </w:hyperlink>
    </w:p>
    <w:p w:rsidR="00624C1A" w:rsidRPr="00592E94" w:rsidRDefault="002968A5">
      <w:pPr>
        <w:pStyle w:val="TOC2"/>
        <w:tabs>
          <w:tab w:val="left" w:pos="1200"/>
          <w:tab w:val="right" w:leader="dot" w:pos="9061"/>
        </w:tabs>
        <w:rPr>
          <w:rFonts w:ascii="Calibri" w:hAnsi="Calibri"/>
          <w:noProof/>
          <w:sz w:val="22"/>
          <w:szCs w:val="22"/>
          <w:lang w:eastAsia="en-GB"/>
        </w:rPr>
      </w:pPr>
      <w:hyperlink w:anchor="_Toc30686900" w:history="1">
        <w:r w:rsidR="00624C1A" w:rsidRPr="008D37FF">
          <w:rPr>
            <w:rStyle w:val="Hyperlink"/>
            <w:noProof/>
          </w:rPr>
          <w:t>3.4</w:t>
        </w:r>
        <w:r w:rsidR="00624C1A" w:rsidRPr="00592E94">
          <w:rPr>
            <w:rFonts w:ascii="Calibri" w:hAnsi="Calibri"/>
            <w:noProof/>
            <w:sz w:val="22"/>
            <w:szCs w:val="22"/>
            <w:lang w:eastAsia="en-GB"/>
          </w:rPr>
          <w:tab/>
        </w:r>
        <w:r w:rsidR="00624C1A" w:rsidRPr="008D37FF">
          <w:rPr>
            <w:rStyle w:val="Hyperlink"/>
            <w:noProof/>
          </w:rPr>
          <w:t>Commercial and Domestic Sources</w:t>
        </w:r>
        <w:r w:rsidR="00624C1A">
          <w:rPr>
            <w:noProof/>
            <w:webHidden/>
          </w:rPr>
          <w:tab/>
        </w:r>
        <w:r w:rsidR="00624C1A">
          <w:rPr>
            <w:noProof/>
            <w:webHidden/>
          </w:rPr>
          <w:fldChar w:fldCharType="begin"/>
        </w:r>
        <w:r w:rsidR="00624C1A">
          <w:rPr>
            <w:noProof/>
            <w:webHidden/>
          </w:rPr>
          <w:instrText xml:space="preserve"> PAGEREF _Toc30686900 \h </w:instrText>
        </w:r>
        <w:r w:rsidR="00624C1A">
          <w:rPr>
            <w:noProof/>
            <w:webHidden/>
          </w:rPr>
        </w:r>
        <w:r w:rsidR="00624C1A">
          <w:rPr>
            <w:noProof/>
            <w:webHidden/>
          </w:rPr>
          <w:fldChar w:fldCharType="separate"/>
        </w:r>
        <w:r w:rsidR="00F761E8">
          <w:rPr>
            <w:noProof/>
            <w:webHidden/>
          </w:rPr>
          <w:t>69</w:t>
        </w:r>
        <w:r w:rsidR="00624C1A">
          <w:rPr>
            <w:noProof/>
            <w:webHidden/>
          </w:rPr>
          <w:fldChar w:fldCharType="end"/>
        </w:r>
      </w:hyperlink>
    </w:p>
    <w:p w:rsidR="00624C1A" w:rsidRPr="00592E94" w:rsidRDefault="002968A5">
      <w:pPr>
        <w:pStyle w:val="TOC2"/>
        <w:tabs>
          <w:tab w:val="left" w:pos="1200"/>
          <w:tab w:val="right" w:leader="dot" w:pos="9061"/>
        </w:tabs>
        <w:rPr>
          <w:rFonts w:ascii="Calibri" w:hAnsi="Calibri"/>
          <w:noProof/>
          <w:sz w:val="22"/>
          <w:szCs w:val="22"/>
          <w:lang w:eastAsia="en-GB"/>
        </w:rPr>
      </w:pPr>
      <w:hyperlink w:anchor="_Toc30686901" w:history="1">
        <w:r w:rsidR="00624C1A" w:rsidRPr="008D37FF">
          <w:rPr>
            <w:rStyle w:val="Hyperlink"/>
            <w:noProof/>
          </w:rPr>
          <w:t>3.5</w:t>
        </w:r>
        <w:r w:rsidR="00624C1A" w:rsidRPr="00592E94">
          <w:rPr>
            <w:rFonts w:ascii="Calibri" w:hAnsi="Calibri"/>
            <w:noProof/>
            <w:sz w:val="22"/>
            <w:szCs w:val="22"/>
            <w:lang w:eastAsia="en-GB"/>
          </w:rPr>
          <w:tab/>
        </w:r>
        <w:r w:rsidR="00624C1A" w:rsidRPr="008D37FF">
          <w:rPr>
            <w:rStyle w:val="Hyperlink"/>
            <w:noProof/>
          </w:rPr>
          <w:t>New Developments with Fugitive or Uncontrolled Sources</w:t>
        </w:r>
        <w:r w:rsidR="00624C1A">
          <w:rPr>
            <w:noProof/>
            <w:webHidden/>
          </w:rPr>
          <w:tab/>
        </w:r>
        <w:r w:rsidR="00624C1A">
          <w:rPr>
            <w:noProof/>
            <w:webHidden/>
          </w:rPr>
          <w:fldChar w:fldCharType="begin"/>
        </w:r>
        <w:r w:rsidR="00624C1A">
          <w:rPr>
            <w:noProof/>
            <w:webHidden/>
          </w:rPr>
          <w:instrText xml:space="preserve"> PAGEREF _Toc30686901 \h </w:instrText>
        </w:r>
        <w:r w:rsidR="00624C1A">
          <w:rPr>
            <w:noProof/>
            <w:webHidden/>
          </w:rPr>
        </w:r>
        <w:r w:rsidR="00624C1A">
          <w:rPr>
            <w:noProof/>
            <w:webHidden/>
          </w:rPr>
          <w:fldChar w:fldCharType="separate"/>
        </w:r>
        <w:r w:rsidR="00F761E8">
          <w:rPr>
            <w:noProof/>
            <w:webHidden/>
          </w:rPr>
          <w:t>70</w:t>
        </w:r>
        <w:r w:rsidR="00624C1A">
          <w:rPr>
            <w:noProof/>
            <w:webHidden/>
          </w:rPr>
          <w:fldChar w:fldCharType="end"/>
        </w:r>
      </w:hyperlink>
    </w:p>
    <w:p w:rsidR="00624C1A" w:rsidRPr="00592E94" w:rsidRDefault="002968A5">
      <w:pPr>
        <w:pStyle w:val="TOC1"/>
        <w:tabs>
          <w:tab w:val="left" w:pos="567"/>
          <w:tab w:val="right" w:leader="dot" w:pos="9061"/>
        </w:tabs>
        <w:rPr>
          <w:rFonts w:ascii="Calibri" w:hAnsi="Calibri"/>
          <w:b w:val="0"/>
          <w:noProof/>
          <w:sz w:val="22"/>
          <w:szCs w:val="22"/>
          <w:lang w:eastAsia="en-GB"/>
        </w:rPr>
      </w:pPr>
      <w:hyperlink w:anchor="_Toc30686902" w:history="1">
        <w:r w:rsidR="00624C1A" w:rsidRPr="008D37FF">
          <w:rPr>
            <w:rStyle w:val="Hyperlink"/>
            <w:noProof/>
          </w:rPr>
          <w:t>4</w:t>
        </w:r>
        <w:r w:rsidR="00624C1A" w:rsidRPr="00592E94">
          <w:rPr>
            <w:rFonts w:ascii="Calibri" w:hAnsi="Calibri"/>
            <w:b w:val="0"/>
            <w:noProof/>
            <w:sz w:val="22"/>
            <w:szCs w:val="22"/>
            <w:lang w:eastAsia="en-GB"/>
          </w:rPr>
          <w:tab/>
        </w:r>
        <w:r w:rsidR="00624C1A" w:rsidRPr="008D37FF">
          <w:rPr>
            <w:rStyle w:val="Hyperlink"/>
            <w:noProof/>
          </w:rPr>
          <w:t>Local / Regional Air Quality Strategy</w:t>
        </w:r>
        <w:r w:rsidR="00624C1A">
          <w:rPr>
            <w:noProof/>
            <w:webHidden/>
          </w:rPr>
          <w:tab/>
        </w:r>
        <w:r w:rsidR="00624C1A">
          <w:rPr>
            <w:noProof/>
            <w:webHidden/>
          </w:rPr>
          <w:fldChar w:fldCharType="begin"/>
        </w:r>
        <w:r w:rsidR="00624C1A">
          <w:rPr>
            <w:noProof/>
            <w:webHidden/>
          </w:rPr>
          <w:instrText xml:space="preserve"> PAGEREF _Toc30686902 \h </w:instrText>
        </w:r>
        <w:r w:rsidR="00624C1A">
          <w:rPr>
            <w:noProof/>
            <w:webHidden/>
          </w:rPr>
        </w:r>
        <w:r w:rsidR="00624C1A">
          <w:rPr>
            <w:noProof/>
            <w:webHidden/>
          </w:rPr>
          <w:fldChar w:fldCharType="separate"/>
        </w:r>
        <w:r w:rsidR="00F761E8">
          <w:rPr>
            <w:noProof/>
            <w:webHidden/>
          </w:rPr>
          <w:t>71</w:t>
        </w:r>
        <w:r w:rsidR="00624C1A">
          <w:rPr>
            <w:noProof/>
            <w:webHidden/>
          </w:rPr>
          <w:fldChar w:fldCharType="end"/>
        </w:r>
      </w:hyperlink>
    </w:p>
    <w:p w:rsidR="00624C1A" w:rsidRPr="00592E94" w:rsidRDefault="002968A5">
      <w:pPr>
        <w:pStyle w:val="TOC1"/>
        <w:tabs>
          <w:tab w:val="left" w:pos="567"/>
          <w:tab w:val="right" w:leader="dot" w:pos="9061"/>
        </w:tabs>
        <w:rPr>
          <w:rFonts w:ascii="Calibri" w:hAnsi="Calibri"/>
          <w:b w:val="0"/>
          <w:noProof/>
          <w:sz w:val="22"/>
          <w:szCs w:val="22"/>
          <w:lang w:eastAsia="en-GB"/>
        </w:rPr>
      </w:pPr>
      <w:hyperlink w:anchor="_Toc30686903" w:history="1">
        <w:r w:rsidR="00624C1A" w:rsidRPr="008D37FF">
          <w:rPr>
            <w:rStyle w:val="Hyperlink"/>
            <w:noProof/>
          </w:rPr>
          <w:t>5</w:t>
        </w:r>
        <w:r w:rsidR="00624C1A" w:rsidRPr="00592E94">
          <w:rPr>
            <w:rFonts w:ascii="Calibri" w:hAnsi="Calibri"/>
            <w:b w:val="0"/>
            <w:noProof/>
            <w:sz w:val="22"/>
            <w:szCs w:val="22"/>
            <w:lang w:eastAsia="en-GB"/>
          </w:rPr>
          <w:tab/>
        </w:r>
        <w:r w:rsidR="00624C1A" w:rsidRPr="008D37FF">
          <w:rPr>
            <w:rStyle w:val="Hyperlink"/>
            <w:noProof/>
          </w:rPr>
          <w:t>Planning Applications</w:t>
        </w:r>
        <w:r w:rsidR="00624C1A">
          <w:rPr>
            <w:noProof/>
            <w:webHidden/>
          </w:rPr>
          <w:tab/>
        </w:r>
      </w:hyperlink>
      <w:r w:rsidR="00B5164F" w:rsidRPr="00B5164F">
        <w:rPr>
          <w:rStyle w:val="Hyperlink"/>
          <w:noProof/>
          <w:color w:val="auto"/>
          <w:u w:val="none"/>
        </w:rPr>
        <w:t>69</w:t>
      </w:r>
    </w:p>
    <w:p w:rsidR="00624C1A" w:rsidRPr="00B5164F" w:rsidRDefault="002968A5">
      <w:pPr>
        <w:pStyle w:val="TOC1"/>
        <w:tabs>
          <w:tab w:val="left" w:pos="567"/>
          <w:tab w:val="right" w:leader="dot" w:pos="9061"/>
        </w:tabs>
        <w:rPr>
          <w:rFonts w:ascii="Calibri" w:hAnsi="Calibri"/>
          <w:b w:val="0"/>
          <w:noProof/>
          <w:sz w:val="22"/>
          <w:szCs w:val="22"/>
          <w:lang w:eastAsia="en-GB"/>
        </w:rPr>
      </w:pPr>
      <w:hyperlink w:anchor="_Toc30686904" w:history="1">
        <w:r w:rsidR="00624C1A" w:rsidRPr="008D37FF">
          <w:rPr>
            <w:rStyle w:val="Hyperlink"/>
            <w:noProof/>
          </w:rPr>
          <w:t>6</w:t>
        </w:r>
        <w:r w:rsidR="00624C1A" w:rsidRPr="00592E94">
          <w:rPr>
            <w:rFonts w:ascii="Calibri" w:hAnsi="Calibri"/>
            <w:b w:val="0"/>
            <w:noProof/>
            <w:sz w:val="22"/>
            <w:szCs w:val="22"/>
            <w:lang w:eastAsia="en-GB"/>
          </w:rPr>
          <w:tab/>
        </w:r>
        <w:r w:rsidR="00624C1A" w:rsidRPr="008D37FF">
          <w:rPr>
            <w:rStyle w:val="Hyperlink"/>
            <w:noProof/>
          </w:rPr>
          <w:t>Air Quality Planning Policies</w:t>
        </w:r>
        <w:r w:rsidR="00624C1A">
          <w:rPr>
            <w:noProof/>
            <w:webHidden/>
          </w:rPr>
          <w:tab/>
        </w:r>
        <w:r w:rsidR="00624C1A">
          <w:rPr>
            <w:noProof/>
            <w:webHidden/>
          </w:rPr>
          <w:fldChar w:fldCharType="begin"/>
        </w:r>
        <w:r w:rsidR="00624C1A">
          <w:rPr>
            <w:noProof/>
            <w:webHidden/>
          </w:rPr>
          <w:instrText xml:space="preserve"> PAGEREF _Toc30686904 \h </w:instrText>
        </w:r>
        <w:r w:rsidR="00624C1A">
          <w:rPr>
            <w:noProof/>
            <w:webHidden/>
          </w:rPr>
        </w:r>
        <w:r w:rsidR="00624C1A">
          <w:rPr>
            <w:noProof/>
            <w:webHidden/>
          </w:rPr>
          <w:fldChar w:fldCharType="separate"/>
        </w:r>
        <w:r w:rsidR="00F761E8">
          <w:rPr>
            <w:noProof/>
            <w:webHidden/>
          </w:rPr>
          <w:t>81</w:t>
        </w:r>
        <w:r w:rsidR="00624C1A">
          <w:rPr>
            <w:noProof/>
            <w:webHidden/>
          </w:rPr>
          <w:fldChar w:fldCharType="end"/>
        </w:r>
      </w:hyperlink>
    </w:p>
    <w:p w:rsidR="00624C1A" w:rsidRPr="00592E94" w:rsidRDefault="002968A5">
      <w:pPr>
        <w:pStyle w:val="TOC1"/>
        <w:tabs>
          <w:tab w:val="left" w:pos="567"/>
          <w:tab w:val="right" w:leader="dot" w:pos="9061"/>
        </w:tabs>
        <w:rPr>
          <w:rFonts w:ascii="Calibri" w:hAnsi="Calibri"/>
          <w:b w:val="0"/>
          <w:noProof/>
          <w:sz w:val="22"/>
          <w:szCs w:val="22"/>
          <w:lang w:eastAsia="en-GB"/>
        </w:rPr>
      </w:pPr>
      <w:hyperlink w:anchor="_Toc30686905" w:history="1">
        <w:r w:rsidR="00624C1A" w:rsidRPr="008D37FF">
          <w:rPr>
            <w:rStyle w:val="Hyperlink"/>
            <w:noProof/>
          </w:rPr>
          <w:t>7</w:t>
        </w:r>
        <w:r w:rsidR="00624C1A" w:rsidRPr="00592E94">
          <w:rPr>
            <w:rFonts w:ascii="Calibri" w:hAnsi="Calibri"/>
            <w:b w:val="0"/>
            <w:noProof/>
            <w:sz w:val="22"/>
            <w:szCs w:val="22"/>
            <w:lang w:eastAsia="en-GB"/>
          </w:rPr>
          <w:tab/>
        </w:r>
        <w:r w:rsidR="00624C1A" w:rsidRPr="008D37FF">
          <w:rPr>
            <w:rStyle w:val="Hyperlink"/>
            <w:noProof/>
          </w:rPr>
          <w:t>Local Transport Plans and Strategies</w:t>
        </w:r>
        <w:r w:rsidR="00624C1A">
          <w:rPr>
            <w:noProof/>
            <w:webHidden/>
          </w:rPr>
          <w:tab/>
        </w:r>
        <w:r w:rsidR="00624C1A">
          <w:rPr>
            <w:noProof/>
            <w:webHidden/>
          </w:rPr>
          <w:fldChar w:fldCharType="begin"/>
        </w:r>
        <w:r w:rsidR="00624C1A">
          <w:rPr>
            <w:noProof/>
            <w:webHidden/>
          </w:rPr>
          <w:instrText xml:space="preserve"> PAGEREF _Toc30686905 \h </w:instrText>
        </w:r>
        <w:r w:rsidR="00624C1A">
          <w:rPr>
            <w:noProof/>
            <w:webHidden/>
          </w:rPr>
        </w:r>
        <w:r w:rsidR="00624C1A">
          <w:rPr>
            <w:noProof/>
            <w:webHidden/>
          </w:rPr>
          <w:fldChar w:fldCharType="separate"/>
        </w:r>
        <w:r w:rsidR="00F761E8">
          <w:rPr>
            <w:noProof/>
            <w:webHidden/>
          </w:rPr>
          <w:t>83</w:t>
        </w:r>
        <w:r w:rsidR="00624C1A">
          <w:rPr>
            <w:noProof/>
            <w:webHidden/>
          </w:rPr>
          <w:fldChar w:fldCharType="end"/>
        </w:r>
      </w:hyperlink>
    </w:p>
    <w:p w:rsidR="00624C1A" w:rsidRPr="00592E94" w:rsidRDefault="002968A5">
      <w:pPr>
        <w:pStyle w:val="TOC1"/>
        <w:tabs>
          <w:tab w:val="left" w:pos="567"/>
          <w:tab w:val="right" w:leader="dot" w:pos="9061"/>
        </w:tabs>
        <w:rPr>
          <w:rFonts w:ascii="Calibri" w:hAnsi="Calibri"/>
          <w:b w:val="0"/>
          <w:noProof/>
          <w:sz w:val="22"/>
          <w:szCs w:val="22"/>
          <w:lang w:eastAsia="en-GB"/>
        </w:rPr>
      </w:pPr>
      <w:hyperlink w:anchor="_Toc30686906" w:history="1">
        <w:r w:rsidR="00624C1A" w:rsidRPr="008D37FF">
          <w:rPr>
            <w:rStyle w:val="Hyperlink"/>
            <w:noProof/>
          </w:rPr>
          <w:t>8</w:t>
        </w:r>
        <w:r w:rsidR="00624C1A" w:rsidRPr="00592E94">
          <w:rPr>
            <w:rFonts w:ascii="Calibri" w:hAnsi="Calibri"/>
            <w:b w:val="0"/>
            <w:noProof/>
            <w:sz w:val="22"/>
            <w:szCs w:val="22"/>
            <w:lang w:eastAsia="en-GB"/>
          </w:rPr>
          <w:tab/>
        </w:r>
        <w:r w:rsidR="00624C1A" w:rsidRPr="008D37FF">
          <w:rPr>
            <w:rStyle w:val="Hyperlink"/>
            <w:noProof/>
          </w:rPr>
          <w:t>Climate Change Strategies</w:t>
        </w:r>
        <w:r w:rsidR="00624C1A">
          <w:rPr>
            <w:noProof/>
            <w:webHidden/>
          </w:rPr>
          <w:tab/>
        </w:r>
        <w:r w:rsidR="00624C1A">
          <w:rPr>
            <w:noProof/>
            <w:webHidden/>
          </w:rPr>
          <w:fldChar w:fldCharType="begin"/>
        </w:r>
        <w:r w:rsidR="00624C1A">
          <w:rPr>
            <w:noProof/>
            <w:webHidden/>
          </w:rPr>
          <w:instrText xml:space="preserve"> PAGEREF _Toc30686906 \h </w:instrText>
        </w:r>
        <w:r w:rsidR="00624C1A">
          <w:rPr>
            <w:noProof/>
            <w:webHidden/>
          </w:rPr>
        </w:r>
        <w:r w:rsidR="00624C1A">
          <w:rPr>
            <w:noProof/>
            <w:webHidden/>
          </w:rPr>
          <w:fldChar w:fldCharType="separate"/>
        </w:r>
        <w:r w:rsidR="00F761E8">
          <w:rPr>
            <w:noProof/>
            <w:webHidden/>
          </w:rPr>
          <w:t>85</w:t>
        </w:r>
        <w:r w:rsidR="00624C1A">
          <w:rPr>
            <w:noProof/>
            <w:webHidden/>
          </w:rPr>
          <w:fldChar w:fldCharType="end"/>
        </w:r>
      </w:hyperlink>
    </w:p>
    <w:p w:rsidR="00624C1A" w:rsidRPr="00592E94" w:rsidRDefault="002968A5">
      <w:pPr>
        <w:pStyle w:val="TOC1"/>
        <w:tabs>
          <w:tab w:val="left" w:pos="567"/>
          <w:tab w:val="right" w:leader="dot" w:pos="9061"/>
        </w:tabs>
        <w:rPr>
          <w:rFonts w:ascii="Calibri" w:hAnsi="Calibri"/>
          <w:b w:val="0"/>
          <w:noProof/>
          <w:sz w:val="22"/>
          <w:szCs w:val="22"/>
          <w:lang w:eastAsia="en-GB"/>
        </w:rPr>
      </w:pPr>
      <w:hyperlink w:anchor="_Toc30686907" w:history="1">
        <w:r w:rsidR="00624C1A" w:rsidRPr="008D37FF">
          <w:rPr>
            <w:rStyle w:val="Hyperlink"/>
            <w:noProof/>
          </w:rPr>
          <w:t>9</w:t>
        </w:r>
        <w:r w:rsidR="00624C1A" w:rsidRPr="00592E94">
          <w:rPr>
            <w:rFonts w:ascii="Calibri" w:hAnsi="Calibri"/>
            <w:b w:val="0"/>
            <w:noProof/>
            <w:sz w:val="22"/>
            <w:szCs w:val="22"/>
            <w:lang w:eastAsia="en-GB"/>
          </w:rPr>
          <w:tab/>
        </w:r>
        <w:r w:rsidR="00624C1A" w:rsidRPr="008D37FF">
          <w:rPr>
            <w:rStyle w:val="Hyperlink"/>
            <w:noProof/>
          </w:rPr>
          <w:t>Implementation of Action Plans</w:t>
        </w:r>
        <w:r w:rsidR="00624C1A">
          <w:rPr>
            <w:noProof/>
            <w:webHidden/>
          </w:rPr>
          <w:tab/>
        </w:r>
      </w:hyperlink>
      <w:r w:rsidR="00B5164F" w:rsidRPr="00B5164F">
        <w:rPr>
          <w:rStyle w:val="Hyperlink"/>
          <w:noProof/>
          <w:color w:val="auto"/>
          <w:u w:val="none"/>
        </w:rPr>
        <w:t>89</w:t>
      </w:r>
    </w:p>
    <w:p w:rsidR="00624C1A" w:rsidRPr="00592E94" w:rsidRDefault="002968A5">
      <w:pPr>
        <w:pStyle w:val="TOC1"/>
        <w:tabs>
          <w:tab w:val="left" w:pos="567"/>
          <w:tab w:val="right" w:leader="dot" w:pos="9061"/>
        </w:tabs>
        <w:rPr>
          <w:rFonts w:ascii="Calibri" w:hAnsi="Calibri"/>
          <w:b w:val="0"/>
          <w:noProof/>
          <w:sz w:val="22"/>
          <w:szCs w:val="22"/>
          <w:lang w:eastAsia="en-GB"/>
        </w:rPr>
      </w:pPr>
      <w:hyperlink w:anchor="_Toc30686908" w:history="1">
        <w:r w:rsidR="00624C1A" w:rsidRPr="008D37FF">
          <w:rPr>
            <w:rStyle w:val="Hyperlink"/>
            <w:noProof/>
          </w:rPr>
          <w:t>10</w:t>
        </w:r>
        <w:r w:rsidR="00624C1A" w:rsidRPr="00592E94">
          <w:rPr>
            <w:rFonts w:ascii="Calibri" w:hAnsi="Calibri"/>
            <w:b w:val="0"/>
            <w:noProof/>
            <w:sz w:val="22"/>
            <w:szCs w:val="22"/>
            <w:lang w:eastAsia="en-GB"/>
          </w:rPr>
          <w:tab/>
        </w:r>
        <w:r w:rsidR="00624C1A" w:rsidRPr="008D37FF">
          <w:rPr>
            <w:rStyle w:val="Hyperlink"/>
            <w:noProof/>
          </w:rPr>
          <w:t>Conclusions and Proposed Actions</w:t>
        </w:r>
        <w:r w:rsidR="00624C1A">
          <w:rPr>
            <w:noProof/>
            <w:webHidden/>
          </w:rPr>
          <w:tab/>
        </w:r>
        <w:r w:rsidR="00624C1A">
          <w:rPr>
            <w:noProof/>
            <w:webHidden/>
          </w:rPr>
          <w:fldChar w:fldCharType="begin"/>
        </w:r>
        <w:r w:rsidR="00624C1A">
          <w:rPr>
            <w:noProof/>
            <w:webHidden/>
          </w:rPr>
          <w:instrText xml:space="preserve"> PAGEREF _Toc30686908 \h </w:instrText>
        </w:r>
        <w:r w:rsidR="00624C1A">
          <w:rPr>
            <w:noProof/>
            <w:webHidden/>
          </w:rPr>
        </w:r>
        <w:r w:rsidR="00624C1A">
          <w:rPr>
            <w:noProof/>
            <w:webHidden/>
          </w:rPr>
          <w:fldChar w:fldCharType="separate"/>
        </w:r>
        <w:r w:rsidR="00F761E8">
          <w:rPr>
            <w:noProof/>
            <w:webHidden/>
          </w:rPr>
          <w:t>99</w:t>
        </w:r>
        <w:r w:rsidR="00624C1A">
          <w:rPr>
            <w:noProof/>
            <w:webHidden/>
          </w:rPr>
          <w:fldChar w:fldCharType="end"/>
        </w:r>
      </w:hyperlink>
    </w:p>
    <w:p w:rsidR="00624C1A" w:rsidRPr="009776E9" w:rsidRDefault="002968A5">
      <w:pPr>
        <w:pStyle w:val="TOC2"/>
        <w:tabs>
          <w:tab w:val="left" w:pos="1400"/>
          <w:tab w:val="right" w:leader="dot" w:pos="9061"/>
        </w:tabs>
        <w:rPr>
          <w:rFonts w:ascii="Calibri" w:hAnsi="Calibri"/>
          <w:noProof/>
          <w:sz w:val="22"/>
          <w:szCs w:val="22"/>
          <w:lang w:eastAsia="en-GB"/>
        </w:rPr>
      </w:pPr>
      <w:hyperlink w:anchor="_Toc30686909" w:history="1">
        <w:r w:rsidR="00624C1A" w:rsidRPr="008D37FF">
          <w:rPr>
            <w:rStyle w:val="Hyperlink"/>
            <w:noProof/>
          </w:rPr>
          <w:t>10.1</w:t>
        </w:r>
        <w:r w:rsidR="00624C1A" w:rsidRPr="00592E94">
          <w:rPr>
            <w:rFonts w:ascii="Calibri" w:hAnsi="Calibri"/>
            <w:noProof/>
            <w:sz w:val="22"/>
            <w:szCs w:val="22"/>
            <w:lang w:eastAsia="en-GB"/>
          </w:rPr>
          <w:tab/>
        </w:r>
        <w:r w:rsidR="00624C1A" w:rsidRPr="008D37FF">
          <w:rPr>
            <w:rStyle w:val="Hyperlink"/>
            <w:noProof/>
          </w:rPr>
          <w:t>Conclusions from New Monitoring Data</w:t>
        </w:r>
        <w:r w:rsidR="00624C1A">
          <w:rPr>
            <w:noProof/>
            <w:webHidden/>
          </w:rPr>
          <w:tab/>
        </w:r>
        <w:r w:rsidR="00624C1A">
          <w:rPr>
            <w:noProof/>
            <w:webHidden/>
          </w:rPr>
          <w:fldChar w:fldCharType="begin"/>
        </w:r>
        <w:r w:rsidR="00624C1A">
          <w:rPr>
            <w:noProof/>
            <w:webHidden/>
          </w:rPr>
          <w:instrText xml:space="preserve"> PAGEREF _Toc30686909 \h </w:instrText>
        </w:r>
        <w:r w:rsidR="00624C1A">
          <w:rPr>
            <w:noProof/>
            <w:webHidden/>
          </w:rPr>
        </w:r>
        <w:r w:rsidR="00624C1A">
          <w:rPr>
            <w:noProof/>
            <w:webHidden/>
          </w:rPr>
          <w:fldChar w:fldCharType="separate"/>
        </w:r>
        <w:r w:rsidR="00F761E8">
          <w:rPr>
            <w:noProof/>
            <w:webHidden/>
          </w:rPr>
          <w:t>99</w:t>
        </w:r>
        <w:r w:rsidR="00624C1A">
          <w:rPr>
            <w:noProof/>
            <w:webHidden/>
          </w:rPr>
          <w:fldChar w:fldCharType="end"/>
        </w:r>
      </w:hyperlink>
    </w:p>
    <w:p w:rsidR="00624C1A" w:rsidRPr="00592E94" w:rsidRDefault="002968A5">
      <w:pPr>
        <w:pStyle w:val="TOC2"/>
        <w:tabs>
          <w:tab w:val="left" w:pos="1400"/>
          <w:tab w:val="right" w:leader="dot" w:pos="9061"/>
        </w:tabs>
        <w:rPr>
          <w:rFonts w:ascii="Calibri" w:hAnsi="Calibri"/>
          <w:noProof/>
          <w:sz w:val="22"/>
          <w:szCs w:val="22"/>
          <w:lang w:eastAsia="en-GB"/>
        </w:rPr>
      </w:pPr>
      <w:hyperlink w:anchor="_Toc30686910" w:history="1">
        <w:r w:rsidR="00624C1A" w:rsidRPr="008D37FF">
          <w:rPr>
            <w:rStyle w:val="Hyperlink"/>
            <w:noProof/>
          </w:rPr>
          <w:t>10.2</w:t>
        </w:r>
        <w:r w:rsidR="00624C1A" w:rsidRPr="00592E94">
          <w:rPr>
            <w:rFonts w:ascii="Calibri" w:hAnsi="Calibri"/>
            <w:noProof/>
            <w:sz w:val="22"/>
            <w:szCs w:val="22"/>
            <w:lang w:eastAsia="en-GB"/>
          </w:rPr>
          <w:tab/>
        </w:r>
        <w:r w:rsidR="00624C1A" w:rsidRPr="008D37FF">
          <w:rPr>
            <w:rStyle w:val="Hyperlink"/>
            <w:noProof/>
          </w:rPr>
          <w:t>Conclusions relating to New Local Developments</w:t>
        </w:r>
        <w:r w:rsidR="00624C1A">
          <w:rPr>
            <w:noProof/>
            <w:webHidden/>
          </w:rPr>
          <w:tab/>
        </w:r>
        <w:r w:rsidR="00624C1A">
          <w:rPr>
            <w:noProof/>
            <w:webHidden/>
          </w:rPr>
          <w:fldChar w:fldCharType="begin"/>
        </w:r>
        <w:r w:rsidR="00624C1A">
          <w:rPr>
            <w:noProof/>
            <w:webHidden/>
          </w:rPr>
          <w:instrText xml:space="preserve"> PAGEREF _Toc30686910 \h </w:instrText>
        </w:r>
        <w:r w:rsidR="00624C1A">
          <w:rPr>
            <w:noProof/>
            <w:webHidden/>
          </w:rPr>
        </w:r>
        <w:r w:rsidR="00624C1A">
          <w:rPr>
            <w:noProof/>
            <w:webHidden/>
          </w:rPr>
          <w:fldChar w:fldCharType="separate"/>
        </w:r>
        <w:r w:rsidR="00F761E8">
          <w:rPr>
            <w:noProof/>
            <w:webHidden/>
          </w:rPr>
          <w:t>99</w:t>
        </w:r>
        <w:r w:rsidR="00624C1A">
          <w:rPr>
            <w:noProof/>
            <w:webHidden/>
          </w:rPr>
          <w:fldChar w:fldCharType="end"/>
        </w:r>
      </w:hyperlink>
    </w:p>
    <w:p w:rsidR="00624C1A" w:rsidRPr="00592E94" w:rsidRDefault="002968A5">
      <w:pPr>
        <w:pStyle w:val="TOC2"/>
        <w:tabs>
          <w:tab w:val="left" w:pos="1400"/>
          <w:tab w:val="right" w:leader="dot" w:pos="9061"/>
        </w:tabs>
        <w:rPr>
          <w:rFonts w:ascii="Calibri" w:hAnsi="Calibri"/>
          <w:noProof/>
          <w:sz w:val="22"/>
          <w:szCs w:val="22"/>
          <w:lang w:eastAsia="en-GB"/>
        </w:rPr>
      </w:pPr>
      <w:hyperlink w:anchor="_Toc30686911" w:history="1">
        <w:r w:rsidR="00624C1A" w:rsidRPr="008D37FF">
          <w:rPr>
            <w:rStyle w:val="Hyperlink"/>
            <w:noProof/>
          </w:rPr>
          <w:t>10.3</w:t>
        </w:r>
        <w:r w:rsidR="00624C1A" w:rsidRPr="00592E94">
          <w:rPr>
            <w:rFonts w:ascii="Calibri" w:hAnsi="Calibri"/>
            <w:noProof/>
            <w:sz w:val="22"/>
            <w:szCs w:val="22"/>
            <w:lang w:eastAsia="en-GB"/>
          </w:rPr>
          <w:tab/>
        </w:r>
        <w:r w:rsidR="00624C1A" w:rsidRPr="008D37FF">
          <w:rPr>
            <w:rStyle w:val="Hyperlink"/>
            <w:noProof/>
          </w:rPr>
          <w:t>Other Conclusion</w:t>
        </w:r>
        <w:r w:rsidR="00624C1A">
          <w:rPr>
            <w:noProof/>
            <w:webHidden/>
          </w:rPr>
          <w:tab/>
        </w:r>
        <w:r w:rsidR="00624C1A">
          <w:rPr>
            <w:noProof/>
            <w:webHidden/>
          </w:rPr>
          <w:fldChar w:fldCharType="begin"/>
        </w:r>
        <w:r w:rsidR="00624C1A">
          <w:rPr>
            <w:noProof/>
            <w:webHidden/>
          </w:rPr>
          <w:instrText xml:space="preserve"> PAGEREF _Toc30686911 \h </w:instrText>
        </w:r>
        <w:r w:rsidR="00624C1A">
          <w:rPr>
            <w:noProof/>
            <w:webHidden/>
          </w:rPr>
        </w:r>
        <w:r w:rsidR="00624C1A">
          <w:rPr>
            <w:noProof/>
            <w:webHidden/>
          </w:rPr>
          <w:fldChar w:fldCharType="separate"/>
        </w:r>
        <w:r w:rsidR="00F761E8">
          <w:rPr>
            <w:noProof/>
            <w:webHidden/>
          </w:rPr>
          <w:t>99</w:t>
        </w:r>
        <w:r w:rsidR="00624C1A">
          <w:rPr>
            <w:noProof/>
            <w:webHidden/>
          </w:rPr>
          <w:fldChar w:fldCharType="end"/>
        </w:r>
      </w:hyperlink>
    </w:p>
    <w:p w:rsidR="00624C1A" w:rsidRPr="00592E94" w:rsidRDefault="002968A5">
      <w:pPr>
        <w:pStyle w:val="TOC2"/>
        <w:tabs>
          <w:tab w:val="left" w:pos="1400"/>
          <w:tab w:val="right" w:leader="dot" w:pos="9061"/>
        </w:tabs>
        <w:rPr>
          <w:rFonts w:ascii="Calibri" w:hAnsi="Calibri"/>
          <w:noProof/>
          <w:sz w:val="22"/>
          <w:szCs w:val="22"/>
          <w:lang w:eastAsia="en-GB"/>
        </w:rPr>
      </w:pPr>
      <w:hyperlink w:anchor="_Toc30686912" w:history="1">
        <w:r w:rsidR="00624C1A" w:rsidRPr="008D37FF">
          <w:rPr>
            <w:rStyle w:val="Hyperlink"/>
            <w:noProof/>
          </w:rPr>
          <w:t>10.4</w:t>
        </w:r>
        <w:r w:rsidR="00624C1A" w:rsidRPr="00592E94">
          <w:rPr>
            <w:rFonts w:ascii="Calibri" w:hAnsi="Calibri"/>
            <w:noProof/>
            <w:sz w:val="22"/>
            <w:szCs w:val="22"/>
            <w:lang w:eastAsia="en-GB"/>
          </w:rPr>
          <w:tab/>
        </w:r>
        <w:r w:rsidR="00624C1A" w:rsidRPr="008D37FF">
          <w:rPr>
            <w:rStyle w:val="Hyperlink"/>
            <w:noProof/>
          </w:rPr>
          <w:t>Proposed Actions</w:t>
        </w:r>
        <w:r w:rsidR="00624C1A">
          <w:rPr>
            <w:noProof/>
            <w:webHidden/>
          </w:rPr>
          <w:tab/>
        </w:r>
        <w:r w:rsidR="00624C1A">
          <w:rPr>
            <w:noProof/>
            <w:webHidden/>
          </w:rPr>
          <w:fldChar w:fldCharType="begin"/>
        </w:r>
        <w:r w:rsidR="00624C1A">
          <w:rPr>
            <w:noProof/>
            <w:webHidden/>
          </w:rPr>
          <w:instrText xml:space="preserve"> PAGEREF _Toc30686912 \h </w:instrText>
        </w:r>
        <w:r w:rsidR="00624C1A">
          <w:rPr>
            <w:noProof/>
            <w:webHidden/>
          </w:rPr>
        </w:r>
        <w:r w:rsidR="00624C1A">
          <w:rPr>
            <w:noProof/>
            <w:webHidden/>
          </w:rPr>
          <w:fldChar w:fldCharType="separate"/>
        </w:r>
        <w:r w:rsidR="00F761E8">
          <w:rPr>
            <w:noProof/>
            <w:webHidden/>
          </w:rPr>
          <w:t>100</w:t>
        </w:r>
        <w:r w:rsidR="00624C1A">
          <w:rPr>
            <w:noProof/>
            <w:webHidden/>
          </w:rPr>
          <w:fldChar w:fldCharType="end"/>
        </w:r>
      </w:hyperlink>
    </w:p>
    <w:p w:rsidR="00624C1A" w:rsidRPr="00592E94" w:rsidRDefault="002968A5">
      <w:pPr>
        <w:pStyle w:val="TOC1"/>
        <w:tabs>
          <w:tab w:val="left" w:pos="567"/>
          <w:tab w:val="right" w:leader="dot" w:pos="9061"/>
        </w:tabs>
        <w:rPr>
          <w:rFonts w:ascii="Calibri" w:hAnsi="Calibri"/>
          <w:b w:val="0"/>
          <w:noProof/>
          <w:sz w:val="22"/>
          <w:szCs w:val="22"/>
          <w:lang w:eastAsia="en-GB"/>
        </w:rPr>
      </w:pPr>
      <w:hyperlink w:anchor="_Toc30686913" w:history="1">
        <w:r w:rsidR="00624C1A" w:rsidRPr="008D37FF">
          <w:rPr>
            <w:rStyle w:val="Hyperlink"/>
            <w:noProof/>
          </w:rPr>
          <w:t>11</w:t>
        </w:r>
        <w:r w:rsidR="00624C1A" w:rsidRPr="00592E94">
          <w:rPr>
            <w:rFonts w:ascii="Calibri" w:hAnsi="Calibri"/>
            <w:b w:val="0"/>
            <w:noProof/>
            <w:sz w:val="22"/>
            <w:szCs w:val="22"/>
            <w:lang w:eastAsia="en-GB"/>
          </w:rPr>
          <w:tab/>
        </w:r>
        <w:r w:rsidR="00624C1A" w:rsidRPr="008D37FF">
          <w:rPr>
            <w:rStyle w:val="Hyperlink"/>
            <w:noProof/>
          </w:rPr>
          <w:t>References</w:t>
        </w:r>
        <w:r w:rsidR="00624C1A">
          <w:rPr>
            <w:noProof/>
            <w:webHidden/>
          </w:rPr>
          <w:tab/>
        </w:r>
        <w:r w:rsidR="00624C1A">
          <w:rPr>
            <w:noProof/>
            <w:webHidden/>
          </w:rPr>
          <w:fldChar w:fldCharType="begin"/>
        </w:r>
        <w:r w:rsidR="00624C1A">
          <w:rPr>
            <w:noProof/>
            <w:webHidden/>
          </w:rPr>
          <w:instrText xml:space="preserve"> PAGEREF _Toc30686913 \h </w:instrText>
        </w:r>
        <w:r w:rsidR="00624C1A">
          <w:rPr>
            <w:noProof/>
            <w:webHidden/>
          </w:rPr>
        </w:r>
        <w:r w:rsidR="00624C1A">
          <w:rPr>
            <w:noProof/>
            <w:webHidden/>
          </w:rPr>
          <w:fldChar w:fldCharType="separate"/>
        </w:r>
        <w:r w:rsidR="00F761E8">
          <w:rPr>
            <w:noProof/>
            <w:webHidden/>
          </w:rPr>
          <w:t>101</w:t>
        </w:r>
        <w:r w:rsidR="00624C1A">
          <w:rPr>
            <w:noProof/>
            <w:webHidden/>
          </w:rPr>
          <w:fldChar w:fldCharType="end"/>
        </w:r>
      </w:hyperlink>
    </w:p>
    <w:p w:rsidR="00B5164F" w:rsidRDefault="00470DAD" w:rsidP="00B434DF">
      <w:pPr>
        <w:spacing w:line="360" w:lineRule="auto"/>
        <w:rPr>
          <w:b/>
          <w:sz w:val="24"/>
        </w:rPr>
      </w:pPr>
      <w:r>
        <w:rPr>
          <w:b/>
          <w:sz w:val="24"/>
        </w:rPr>
        <w:fldChar w:fldCharType="end"/>
      </w:r>
      <w:r w:rsidR="00B5164F">
        <w:rPr>
          <w:b/>
          <w:sz w:val="24"/>
        </w:rPr>
        <w:t xml:space="preserve">          </w:t>
      </w:r>
    </w:p>
    <w:p w:rsidR="00B5164F" w:rsidRPr="00DA3EB6" w:rsidRDefault="00B5164F" w:rsidP="00B434DF">
      <w:pPr>
        <w:spacing w:line="360" w:lineRule="auto"/>
        <w:rPr>
          <w:sz w:val="24"/>
        </w:rPr>
      </w:pPr>
      <w:r>
        <w:rPr>
          <w:b/>
          <w:sz w:val="24"/>
        </w:rPr>
        <w:t xml:space="preserve">        </w:t>
      </w:r>
      <w:r w:rsidRPr="00B5164F">
        <w:rPr>
          <w:b/>
          <w:sz w:val="28"/>
          <w:szCs w:val="28"/>
        </w:rPr>
        <w:t>Appendices</w:t>
      </w:r>
      <w:r>
        <w:rPr>
          <w:b/>
          <w:sz w:val="24"/>
        </w:rPr>
        <w:t>…………………………………………… ………………………….</w:t>
      </w:r>
      <w:r w:rsidRPr="00B5164F">
        <w:rPr>
          <w:b/>
          <w:sz w:val="28"/>
          <w:szCs w:val="28"/>
        </w:rPr>
        <w:t>99</w:t>
      </w:r>
    </w:p>
    <w:p w:rsidR="004A57DD" w:rsidRDefault="004A57DD" w:rsidP="00B70E55">
      <w:pPr>
        <w:pStyle w:val="BodyText"/>
        <w:rPr>
          <w:b/>
          <w:sz w:val="24"/>
        </w:rPr>
      </w:pPr>
    </w:p>
    <w:p w:rsidR="00B70E55" w:rsidRDefault="00B70E55" w:rsidP="00B70E55">
      <w:pPr>
        <w:pStyle w:val="BodyText"/>
        <w:rPr>
          <w:b/>
          <w:sz w:val="24"/>
        </w:rPr>
      </w:pPr>
      <w:r>
        <w:rPr>
          <w:b/>
          <w:sz w:val="24"/>
        </w:rPr>
        <w:t>List of Tables</w:t>
      </w:r>
    </w:p>
    <w:p w:rsidR="00B70E55" w:rsidRDefault="00B70E55" w:rsidP="00B434DF">
      <w:pPr>
        <w:spacing w:line="360" w:lineRule="auto"/>
        <w:rPr>
          <w:sz w:val="24"/>
        </w:rPr>
      </w:pPr>
    </w:p>
    <w:tbl>
      <w:tblPr>
        <w:tblpPr w:leftFromText="180" w:rightFromText="180" w:vertAnchor="text" w:tblpY="1"/>
        <w:tblOverlap w:val="never"/>
        <w:tblW w:w="6220" w:type="dxa"/>
        <w:tblLook w:val="04A0" w:firstRow="1" w:lastRow="0" w:firstColumn="1" w:lastColumn="0" w:noHBand="0" w:noVBand="1"/>
      </w:tblPr>
      <w:tblGrid>
        <w:gridCol w:w="1940"/>
        <w:gridCol w:w="3320"/>
        <w:gridCol w:w="960"/>
      </w:tblGrid>
      <w:tr w:rsidR="00CF33E7" w:rsidRPr="00905CDE" w:rsidTr="00E55628">
        <w:trPr>
          <w:trHeight w:val="315"/>
        </w:trPr>
        <w:tc>
          <w:tcPr>
            <w:tcW w:w="194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Table</w:t>
            </w:r>
          </w:p>
        </w:tc>
        <w:tc>
          <w:tcPr>
            <w:tcW w:w="3320" w:type="dxa"/>
            <w:tcBorders>
              <w:top w:val="single" w:sz="8" w:space="0" w:color="auto"/>
              <w:left w:val="nil"/>
              <w:bottom w:val="single" w:sz="8" w:space="0" w:color="auto"/>
              <w:right w:val="single" w:sz="4" w:space="0" w:color="auto"/>
            </w:tcBorders>
            <w:shd w:val="clear" w:color="auto" w:fill="auto"/>
            <w:noWrap/>
            <w:vAlign w:val="bottom"/>
            <w:hideMark/>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Title</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rsidR="00CF33E7" w:rsidRPr="00905CDE" w:rsidRDefault="00CF33E7" w:rsidP="00E55628">
            <w:pPr>
              <w:jc w:val="center"/>
              <w:rPr>
                <w:rFonts w:ascii="Calibri" w:hAnsi="Calibri"/>
                <w:b/>
                <w:bCs/>
                <w:color w:val="000000"/>
                <w:sz w:val="22"/>
                <w:szCs w:val="22"/>
                <w:lang w:eastAsia="en-GB"/>
              </w:rPr>
            </w:pPr>
            <w:r w:rsidRPr="00905CDE">
              <w:rPr>
                <w:rFonts w:ascii="Calibri" w:hAnsi="Calibri"/>
                <w:b/>
                <w:bCs/>
                <w:color w:val="000000"/>
                <w:sz w:val="22"/>
                <w:szCs w:val="22"/>
                <w:lang w:eastAsia="en-GB"/>
              </w:rPr>
              <w:t>Pages</w:t>
            </w:r>
          </w:p>
        </w:tc>
      </w:tr>
      <w:tr w:rsidR="00CF33E7" w:rsidRPr="00905CDE" w:rsidTr="00E55628">
        <w:trPr>
          <w:trHeight w:val="900"/>
        </w:trPr>
        <w:tc>
          <w:tcPr>
            <w:tcW w:w="1940" w:type="dxa"/>
            <w:tcBorders>
              <w:top w:val="nil"/>
              <w:left w:val="single" w:sz="8" w:space="0" w:color="auto"/>
              <w:bottom w:val="single" w:sz="4" w:space="0" w:color="auto"/>
              <w:right w:val="single" w:sz="4" w:space="0" w:color="auto"/>
            </w:tcBorders>
            <w:shd w:val="clear" w:color="auto" w:fill="auto"/>
            <w:hideMark/>
          </w:tcPr>
          <w:p w:rsidR="00CF33E7" w:rsidRPr="00905CDE" w:rsidRDefault="00CF33E7" w:rsidP="00E55628">
            <w:pPr>
              <w:rPr>
                <w:rFonts w:ascii="Calibri" w:hAnsi="Calibri"/>
                <w:b/>
                <w:bCs/>
                <w:color w:val="000000"/>
                <w:sz w:val="22"/>
                <w:szCs w:val="22"/>
                <w:lang w:eastAsia="en-GB"/>
              </w:rPr>
            </w:pPr>
            <w:bookmarkStart w:id="2" w:name="RANGE!A3"/>
            <w:r w:rsidRPr="00905CDE">
              <w:rPr>
                <w:rFonts w:ascii="Calibri" w:hAnsi="Calibri"/>
                <w:b/>
                <w:bCs/>
                <w:color w:val="000000"/>
                <w:sz w:val="22"/>
                <w:szCs w:val="22"/>
                <w:lang w:eastAsia="en-GB"/>
              </w:rPr>
              <w:t xml:space="preserve">Table 1.1 </w:t>
            </w:r>
            <w:bookmarkEnd w:id="2"/>
          </w:p>
        </w:tc>
        <w:tc>
          <w:tcPr>
            <w:tcW w:w="3320" w:type="dxa"/>
            <w:tcBorders>
              <w:top w:val="nil"/>
              <w:left w:val="nil"/>
              <w:bottom w:val="single" w:sz="4" w:space="0" w:color="auto"/>
              <w:right w:val="single" w:sz="4" w:space="0" w:color="auto"/>
            </w:tcBorders>
            <w:shd w:val="clear" w:color="auto" w:fill="auto"/>
            <w:hideMark/>
          </w:tcPr>
          <w:p w:rsidR="00CF33E7" w:rsidRPr="00905CDE" w:rsidRDefault="00CF33E7" w:rsidP="00E55628">
            <w:pPr>
              <w:rPr>
                <w:rFonts w:ascii="Calibri" w:hAnsi="Calibri"/>
                <w:color w:val="000000"/>
                <w:sz w:val="22"/>
                <w:szCs w:val="22"/>
                <w:lang w:eastAsia="en-GB"/>
              </w:rPr>
            </w:pPr>
            <w:r w:rsidRPr="00905CDE">
              <w:rPr>
                <w:rFonts w:ascii="Calibri" w:hAnsi="Calibri"/>
                <w:color w:val="000000"/>
                <w:sz w:val="22"/>
                <w:szCs w:val="22"/>
                <w:lang w:eastAsia="en-GB"/>
              </w:rPr>
              <w:t>Air Quality Objectives included in Regulations for the purpose of LAQM in Northern Ireland</w:t>
            </w:r>
          </w:p>
        </w:tc>
        <w:tc>
          <w:tcPr>
            <w:tcW w:w="960" w:type="dxa"/>
            <w:tcBorders>
              <w:top w:val="nil"/>
              <w:left w:val="nil"/>
              <w:bottom w:val="single" w:sz="4" w:space="0" w:color="auto"/>
              <w:right w:val="single" w:sz="8" w:space="0" w:color="auto"/>
            </w:tcBorders>
            <w:shd w:val="clear" w:color="auto" w:fill="auto"/>
            <w:noWrap/>
            <w:vAlign w:val="center"/>
            <w:hideMark/>
          </w:tcPr>
          <w:p w:rsidR="00CF33E7" w:rsidRPr="00905CDE" w:rsidRDefault="003B3897" w:rsidP="00E55628">
            <w:pPr>
              <w:jc w:val="center"/>
              <w:rPr>
                <w:rFonts w:ascii="Calibri" w:hAnsi="Calibri"/>
                <w:color w:val="000000"/>
                <w:sz w:val="22"/>
                <w:szCs w:val="22"/>
                <w:lang w:eastAsia="en-GB"/>
              </w:rPr>
            </w:pPr>
            <w:r>
              <w:rPr>
                <w:rFonts w:ascii="Calibri" w:hAnsi="Calibri"/>
                <w:color w:val="000000"/>
                <w:sz w:val="22"/>
                <w:szCs w:val="22"/>
                <w:lang w:eastAsia="en-GB"/>
              </w:rPr>
              <w:t>9</w:t>
            </w:r>
          </w:p>
        </w:tc>
      </w:tr>
      <w:tr w:rsidR="00CF33E7" w:rsidRPr="00905CDE" w:rsidTr="00E55628">
        <w:trPr>
          <w:trHeight w:val="600"/>
        </w:trPr>
        <w:tc>
          <w:tcPr>
            <w:tcW w:w="1940" w:type="dxa"/>
            <w:tcBorders>
              <w:top w:val="nil"/>
              <w:left w:val="single" w:sz="8" w:space="0" w:color="auto"/>
              <w:bottom w:val="single" w:sz="4" w:space="0" w:color="auto"/>
              <w:right w:val="single" w:sz="4" w:space="0" w:color="auto"/>
            </w:tcBorders>
            <w:shd w:val="clear" w:color="auto" w:fill="auto"/>
            <w:hideMark/>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 xml:space="preserve">Table 1.2 </w:t>
            </w:r>
          </w:p>
        </w:tc>
        <w:tc>
          <w:tcPr>
            <w:tcW w:w="3320" w:type="dxa"/>
            <w:tcBorders>
              <w:top w:val="nil"/>
              <w:left w:val="nil"/>
              <w:bottom w:val="single" w:sz="4" w:space="0" w:color="auto"/>
              <w:right w:val="single" w:sz="4" w:space="0" w:color="auto"/>
            </w:tcBorders>
            <w:shd w:val="clear" w:color="auto" w:fill="auto"/>
            <w:hideMark/>
          </w:tcPr>
          <w:p w:rsidR="00CF33E7" w:rsidRPr="00905CDE" w:rsidRDefault="00CF33E7" w:rsidP="00E55628">
            <w:pPr>
              <w:rPr>
                <w:rFonts w:ascii="Calibri" w:hAnsi="Calibri"/>
                <w:color w:val="000000"/>
                <w:sz w:val="22"/>
                <w:szCs w:val="22"/>
                <w:lang w:eastAsia="en-GB"/>
              </w:rPr>
            </w:pPr>
            <w:r w:rsidRPr="00905CDE">
              <w:rPr>
                <w:rFonts w:ascii="Calibri" w:hAnsi="Calibri"/>
                <w:color w:val="000000"/>
                <w:sz w:val="22"/>
                <w:szCs w:val="22"/>
                <w:lang w:eastAsia="en-GB"/>
              </w:rPr>
              <w:t>Summary of Review and Assessment by Derry City Council</w:t>
            </w:r>
          </w:p>
        </w:tc>
        <w:tc>
          <w:tcPr>
            <w:tcW w:w="960" w:type="dxa"/>
            <w:tcBorders>
              <w:top w:val="nil"/>
              <w:left w:val="nil"/>
              <w:bottom w:val="single" w:sz="4" w:space="0" w:color="auto"/>
              <w:right w:val="single" w:sz="8" w:space="0" w:color="auto"/>
            </w:tcBorders>
            <w:shd w:val="clear" w:color="auto" w:fill="auto"/>
            <w:noWrap/>
            <w:vAlign w:val="center"/>
            <w:hideMark/>
          </w:tcPr>
          <w:p w:rsidR="00CF33E7" w:rsidRPr="00905CDE" w:rsidRDefault="00CF33E7" w:rsidP="00E55628">
            <w:pPr>
              <w:jc w:val="center"/>
              <w:rPr>
                <w:rFonts w:ascii="Calibri" w:hAnsi="Calibri"/>
                <w:color w:val="000000"/>
                <w:sz w:val="22"/>
                <w:szCs w:val="22"/>
                <w:lang w:eastAsia="en-GB"/>
              </w:rPr>
            </w:pPr>
            <w:r w:rsidRPr="00905CDE">
              <w:rPr>
                <w:rFonts w:ascii="Calibri" w:hAnsi="Calibri"/>
                <w:color w:val="000000"/>
                <w:sz w:val="22"/>
                <w:szCs w:val="22"/>
                <w:lang w:eastAsia="en-GB"/>
              </w:rPr>
              <w:t>1</w:t>
            </w:r>
            <w:r>
              <w:rPr>
                <w:rFonts w:ascii="Calibri" w:hAnsi="Calibri"/>
                <w:color w:val="000000"/>
                <w:sz w:val="22"/>
                <w:szCs w:val="22"/>
                <w:lang w:eastAsia="en-GB"/>
              </w:rPr>
              <w:t>1</w:t>
            </w:r>
            <w:r w:rsidR="003B3897">
              <w:rPr>
                <w:rFonts w:ascii="Calibri" w:hAnsi="Calibri"/>
                <w:color w:val="000000"/>
                <w:sz w:val="22"/>
                <w:szCs w:val="22"/>
                <w:lang w:eastAsia="en-GB"/>
              </w:rPr>
              <w:t>-14</w:t>
            </w:r>
          </w:p>
        </w:tc>
      </w:tr>
      <w:tr w:rsidR="00CF33E7" w:rsidRPr="00905CDE" w:rsidTr="00E55628">
        <w:trPr>
          <w:trHeight w:val="600"/>
        </w:trPr>
        <w:tc>
          <w:tcPr>
            <w:tcW w:w="1940" w:type="dxa"/>
            <w:tcBorders>
              <w:top w:val="nil"/>
              <w:left w:val="single" w:sz="8" w:space="0" w:color="auto"/>
              <w:bottom w:val="single" w:sz="4" w:space="0" w:color="auto"/>
              <w:right w:val="single" w:sz="4" w:space="0" w:color="auto"/>
            </w:tcBorders>
            <w:shd w:val="clear" w:color="auto" w:fill="auto"/>
            <w:hideMark/>
          </w:tcPr>
          <w:p w:rsidR="00CF33E7" w:rsidRPr="00905CDE" w:rsidRDefault="00CF33E7" w:rsidP="00E55628">
            <w:pPr>
              <w:rPr>
                <w:rFonts w:ascii="Calibri" w:hAnsi="Calibri"/>
                <w:b/>
                <w:bCs/>
                <w:color w:val="000000"/>
                <w:sz w:val="22"/>
                <w:szCs w:val="22"/>
                <w:lang w:eastAsia="en-GB"/>
              </w:rPr>
            </w:pPr>
            <w:bookmarkStart w:id="3" w:name="RANGE!A5"/>
            <w:r w:rsidRPr="00905CDE">
              <w:rPr>
                <w:rFonts w:ascii="Calibri" w:hAnsi="Calibri"/>
                <w:b/>
                <w:bCs/>
                <w:color w:val="000000"/>
                <w:sz w:val="22"/>
                <w:szCs w:val="22"/>
                <w:lang w:eastAsia="en-GB"/>
              </w:rPr>
              <w:t xml:space="preserve">Table 2.1 </w:t>
            </w:r>
            <w:bookmarkEnd w:id="3"/>
          </w:p>
        </w:tc>
        <w:tc>
          <w:tcPr>
            <w:tcW w:w="3320" w:type="dxa"/>
            <w:tcBorders>
              <w:top w:val="nil"/>
              <w:left w:val="nil"/>
              <w:bottom w:val="single" w:sz="4" w:space="0" w:color="auto"/>
              <w:right w:val="single" w:sz="4" w:space="0" w:color="auto"/>
            </w:tcBorders>
            <w:shd w:val="clear" w:color="auto" w:fill="auto"/>
            <w:vAlign w:val="bottom"/>
            <w:hideMark/>
          </w:tcPr>
          <w:p w:rsidR="00CF33E7" w:rsidRPr="00905CDE" w:rsidRDefault="00CF33E7" w:rsidP="00E55628">
            <w:pPr>
              <w:rPr>
                <w:rFonts w:ascii="Calibri" w:hAnsi="Calibri"/>
                <w:color w:val="000000"/>
                <w:sz w:val="22"/>
                <w:szCs w:val="22"/>
                <w:lang w:eastAsia="en-GB"/>
              </w:rPr>
            </w:pPr>
            <w:r w:rsidRPr="00905CDE">
              <w:rPr>
                <w:rFonts w:ascii="Calibri" w:hAnsi="Calibri"/>
                <w:color w:val="000000"/>
                <w:sz w:val="22"/>
                <w:szCs w:val="22"/>
                <w:lang w:eastAsia="en-GB"/>
              </w:rPr>
              <w:t>Details of Automatic Monitoring Sites</w:t>
            </w:r>
          </w:p>
        </w:tc>
        <w:tc>
          <w:tcPr>
            <w:tcW w:w="960" w:type="dxa"/>
            <w:tcBorders>
              <w:top w:val="nil"/>
              <w:left w:val="nil"/>
              <w:bottom w:val="single" w:sz="4" w:space="0" w:color="auto"/>
              <w:right w:val="single" w:sz="8" w:space="0" w:color="auto"/>
            </w:tcBorders>
            <w:shd w:val="clear" w:color="auto" w:fill="auto"/>
            <w:noWrap/>
            <w:vAlign w:val="center"/>
            <w:hideMark/>
          </w:tcPr>
          <w:p w:rsidR="00CF33E7" w:rsidRPr="00905CDE" w:rsidRDefault="003B3897" w:rsidP="00E55628">
            <w:pPr>
              <w:jc w:val="center"/>
              <w:rPr>
                <w:rFonts w:ascii="Calibri" w:hAnsi="Calibri"/>
                <w:color w:val="000000"/>
                <w:sz w:val="22"/>
                <w:szCs w:val="22"/>
                <w:lang w:eastAsia="en-GB"/>
              </w:rPr>
            </w:pPr>
            <w:r>
              <w:rPr>
                <w:rFonts w:ascii="Calibri" w:hAnsi="Calibri"/>
                <w:color w:val="000000"/>
                <w:sz w:val="22"/>
                <w:szCs w:val="22"/>
                <w:lang w:eastAsia="en-GB"/>
              </w:rPr>
              <w:t>20</w:t>
            </w:r>
          </w:p>
        </w:tc>
      </w:tr>
      <w:tr w:rsidR="00CF33E7" w:rsidRPr="00905CDE" w:rsidTr="00E55628">
        <w:trPr>
          <w:trHeight w:val="600"/>
        </w:trPr>
        <w:tc>
          <w:tcPr>
            <w:tcW w:w="1940" w:type="dxa"/>
            <w:tcBorders>
              <w:top w:val="nil"/>
              <w:left w:val="single" w:sz="8" w:space="0" w:color="auto"/>
              <w:bottom w:val="single" w:sz="4" w:space="0" w:color="auto"/>
              <w:right w:val="single" w:sz="4" w:space="0" w:color="auto"/>
            </w:tcBorders>
            <w:shd w:val="clear" w:color="auto" w:fill="auto"/>
            <w:hideMark/>
          </w:tcPr>
          <w:p w:rsidR="00CF33E7" w:rsidRPr="00905CDE" w:rsidRDefault="00CF33E7" w:rsidP="00E55628">
            <w:pPr>
              <w:rPr>
                <w:rFonts w:ascii="Calibri" w:hAnsi="Calibri"/>
                <w:b/>
                <w:bCs/>
                <w:color w:val="000000"/>
                <w:sz w:val="22"/>
                <w:szCs w:val="22"/>
                <w:lang w:eastAsia="en-GB"/>
              </w:rPr>
            </w:pPr>
            <w:bookmarkStart w:id="4" w:name="RANGE!A6"/>
            <w:r w:rsidRPr="00905CDE">
              <w:rPr>
                <w:rFonts w:ascii="Calibri" w:hAnsi="Calibri"/>
                <w:b/>
                <w:bCs/>
                <w:color w:val="000000"/>
                <w:sz w:val="22"/>
                <w:szCs w:val="22"/>
                <w:lang w:eastAsia="en-GB"/>
              </w:rPr>
              <w:t xml:space="preserve">Table 2.2 </w:t>
            </w:r>
            <w:bookmarkEnd w:id="4"/>
          </w:p>
        </w:tc>
        <w:tc>
          <w:tcPr>
            <w:tcW w:w="3320" w:type="dxa"/>
            <w:tcBorders>
              <w:top w:val="nil"/>
              <w:left w:val="nil"/>
              <w:bottom w:val="single" w:sz="4" w:space="0" w:color="auto"/>
              <w:right w:val="single" w:sz="4" w:space="0" w:color="auto"/>
            </w:tcBorders>
            <w:shd w:val="clear" w:color="auto" w:fill="auto"/>
            <w:vAlign w:val="bottom"/>
            <w:hideMark/>
          </w:tcPr>
          <w:p w:rsidR="00CF33E7" w:rsidRPr="00905CDE" w:rsidRDefault="00CF33E7" w:rsidP="00E55628">
            <w:pPr>
              <w:rPr>
                <w:rFonts w:ascii="Calibri" w:hAnsi="Calibri"/>
                <w:color w:val="000000"/>
                <w:sz w:val="22"/>
                <w:szCs w:val="22"/>
                <w:lang w:eastAsia="en-GB"/>
              </w:rPr>
            </w:pPr>
            <w:r w:rsidRPr="00905CDE">
              <w:rPr>
                <w:rFonts w:ascii="Calibri" w:hAnsi="Calibri"/>
                <w:color w:val="000000"/>
                <w:sz w:val="22"/>
                <w:szCs w:val="22"/>
                <w:lang w:eastAsia="en-GB"/>
              </w:rPr>
              <w:t>Details of Non-Automatic Monitoring Sites</w:t>
            </w:r>
          </w:p>
        </w:tc>
        <w:tc>
          <w:tcPr>
            <w:tcW w:w="960" w:type="dxa"/>
            <w:tcBorders>
              <w:top w:val="nil"/>
              <w:left w:val="nil"/>
              <w:bottom w:val="single" w:sz="4" w:space="0" w:color="auto"/>
              <w:right w:val="single" w:sz="8" w:space="0" w:color="auto"/>
            </w:tcBorders>
            <w:shd w:val="clear" w:color="auto" w:fill="auto"/>
            <w:noWrap/>
            <w:vAlign w:val="center"/>
            <w:hideMark/>
          </w:tcPr>
          <w:p w:rsidR="00CF33E7" w:rsidRPr="00905CDE" w:rsidRDefault="00CF33E7" w:rsidP="003B3897">
            <w:pPr>
              <w:jc w:val="center"/>
              <w:rPr>
                <w:rFonts w:ascii="Calibri" w:hAnsi="Calibri"/>
                <w:color w:val="000000"/>
                <w:sz w:val="22"/>
                <w:szCs w:val="22"/>
                <w:lang w:eastAsia="en-GB"/>
              </w:rPr>
            </w:pPr>
            <w:r w:rsidRPr="00905CDE">
              <w:rPr>
                <w:rFonts w:ascii="Calibri" w:hAnsi="Calibri"/>
                <w:color w:val="000000"/>
                <w:sz w:val="22"/>
                <w:szCs w:val="22"/>
                <w:lang w:eastAsia="en-GB"/>
              </w:rPr>
              <w:t>2</w:t>
            </w:r>
            <w:r w:rsidR="003B3897">
              <w:rPr>
                <w:rFonts w:ascii="Calibri" w:hAnsi="Calibri"/>
                <w:color w:val="000000"/>
                <w:sz w:val="22"/>
                <w:szCs w:val="22"/>
                <w:lang w:eastAsia="en-GB"/>
              </w:rPr>
              <w:t>5</w:t>
            </w:r>
            <w:r w:rsidRPr="00905CDE">
              <w:rPr>
                <w:rFonts w:ascii="Calibri" w:hAnsi="Calibri"/>
                <w:color w:val="000000"/>
                <w:sz w:val="22"/>
                <w:szCs w:val="22"/>
                <w:lang w:eastAsia="en-GB"/>
              </w:rPr>
              <w:t>-2</w:t>
            </w:r>
            <w:r w:rsidR="003B3897">
              <w:rPr>
                <w:rFonts w:ascii="Calibri" w:hAnsi="Calibri"/>
                <w:color w:val="000000"/>
                <w:sz w:val="22"/>
                <w:szCs w:val="22"/>
                <w:lang w:eastAsia="en-GB"/>
              </w:rPr>
              <w:t>6</w:t>
            </w:r>
          </w:p>
        </w:tc>
      </w:tr>
      <w:tr w:rsidR="00CF33E7" w:rsidRPr="00905CDE" w:rsidTr="00E55628">
        <w:trPr>
          <w:trHeight w:val="900"/>
        </w:trPr>
        <w:tc>
          <w:tcPr>
            <w:tcW w:w="1940" w:type="dxa"/>
            <w:tcBorders>
              <w:top w:val="nil"/>
              <w:left w:val="single" w:sz="8" w:space="0" w:color="auto"/>
              <w:bottom w:val="single" w:sz="4" w:space="0" w:color="auto"/>
              <w:right w:val="single" w:sz="4" w:space="0" w:color="auto"/>
            </w:tcBorders>
            <w:shd w:val="clear" w:color="auto" w:fill="auto"/>
            <w:hideMark/>
          </w:tcPr>
          <w:p w:rsidR="00CF33E7" w:rsidRPr="00905CDE" w:rsidRDefault="00CF33E7" w:rsidP="00E55628">
            <w:pPr>
              <w:rPr>
                <w:rFonts w:ascii="Calibri" w:hAnsi="Calibri"/>
                <w:b/>
                <w:bCs/>
                <w:color w:val="000000"/>
                <w:sz w:val="22"/>
                <w:szCs w:val="22"/>
                <w:lang w:eastAsia="en-GB"/>
              </w:rPr>
            </w:pPr>
            <w:bookmarkStart w:id="5" w:name="RANGE!A7"/>
            <w:r w:rsidRPr="00905CDE">
              <w:rPr>
                <w:rFonts w:ascii="Calibri" w:hAnsi="Calibri"/>
                <w:b/>
                <w:bCs/>
                <w:color w:val="000000"/>
                <w:sz w:val="22"/>
                <w:szCs w:val="22"/>
                <w:lang w:eastAsia="en-GB"/>
              </w:rPr>
              <w:t xml:space="preserve">Table 2.3 </w:t>
            </w:r>
            <w:bookmarkEnd w:id="5"/>
          </w:p>
        </w:tc>
        <w:tc>
          <w:tcPr>
            <w:tcW w:w="3320" w:type="dxa"/>
            <w:tcBorders>
              <w:top w:val="nil"/>
              <w:left w:val="nil"/>
              <w:bottom w:val="single" w:sz="4" w:space="0" w:color="auto"/>
              <w:right w:val="single" w:sz="4" w:space="0" w:color="auto"/>
            </w:tcBorders>
            <w:shd w:val="clear" w:color="auto" w:fill="auto"/>
            <w:vAlign w:val="bottom"/>
            <w:hideMark/>
          </w:tcPr>
          <w:p w:rsidR="00CF33E7" w:rsidRPr="00905CDE" w:rsidRDefault="00CF33E7" w:rsidP="00E55628">
            <w:pPr>
              <w:rPr>
                <w:rFonts w:ascii="Calibri" w:hAnsi="Calibri"/>
                <w:color w:val="000000"/>
                <w:sz w:val="22"/>
                <w:szCs w:val="22"/>
                <w:lang w:eastAsia="en-GB"/>
              </w:rPr>
            </w:pPr>
            <w:r w:rsidRPr="00905CDE">
              <w:rPr>
                <w:rFonts w:ascii="Calibri" w:hAnsi="Calibri"/>
                <w:color w:val="000000"/>
                <w:sz w:val="22"/>
                <w:szCs w:val="22"/>
                <w:lang w:eastAsia="en-GB"/>
              </w:rPr>
              <w:t>Results of Automatic Monitoring of Nitrogen Dioxide: Comparison with Annual Mean Objective</w:t>
            </w:r>
          </w:p>
        </w:tc>
        <w:tc>
          <w:tcPr>
            <w:tcW w:w="960" w:type="dxa"/>
            <w:tcBorders>
              <w:top w:val="nil"/>
              <w:left w:val="nil"/>
              <w:bottom w:val="single" w:sz="4" w:space="0" w:color="auto"/>
              <w:right w:val="single" w:sz="8" w:space="0" w:color="auto"/>
            </w:tcBorders>
            <w:shd w:val="clear" w:color="auto" w:fill="auto"/>
            <w:noWrap/>
            <w:vAlign w:val="center"/>
            <w:hideMark/>
          </w:tcPr>
          <w:p w:rsidR="00CF33E7" w:rsidRPr="00905CDE" w:rsidRDefault="00CF33E7" w:rsidP="003B3897">
            <w:pPr>
              <w:jc w:val="center"/>
              <w:rPr>
                <w:rFonts w:ascii="Calibri" w:hAnsi="Calibri"/>
                <w:color w:val="000000"/>
                <w:sz w:val="22"/>
                <w:szCs w:val="22"/>
                <w:lang w:eastAsia="en-GB"/>
              </w:rPr>
            </w:pPr>
            <w:r w:rsidRPr="00905CDE">
              <w:rPr>
                <w:rFonts w:ascii="Calibri" w:hAnsi="Calibri"/>
                <w:color w:val="000000"/>
                <w:sz w:val="22"/>
                <w:szCs w:val="22"/>
                <w:lang w:eastAsia="en-GB"/>
              </w:rPr>
              <w:t>2</w:t>
            </w:r>
            <w:r w:rsidR="003B3897">
              <w:rPr>
                <w:rFonts w:ascii="Calibri" w:hAnsi="Calibri"/>
                <w:color w:val="000000"/>
                <w:sz w:val="22"/>
                <w:szCs w:val="22"/>
                <w:lang w:eastAsia="en-GB"/>
              </w:rPr>
              <w:t>8</w:t>
            </w:r>
          </w:p>
        </w:tc>
      </w:tr>
      <w:tr w:rsidR="00CF33E7" w:rsidRPr="00905CDE" w:rsidTr="00E55628">
        <w:trPr>
          <w:trHeight w:val="900"/>
        </w:trPr>
        <w:tc>
          <w:tcPr>
            <w:tcW w:w="1940" w:type="dxa"/>
            <w:tcBorders>
              <w:top w:val="nil"/>
              <w:left w:val="single" w:sz="8" w:space="0" w:color="auto"/>
              <w:bottom w:val="single" w:sz="4" w:space="0" w:color="auto"/>
              <w:right w:val="single" w:sz="4" w:space="0" w:color="auto"/>
            </w:tcBorders>
            <w:shd w:val="clear" w:color="auto" w:fill="auto"/>
            <w:hideMark/>
          </w:tcPr>
          <w:p w:rsidR="00CF33E7" w:rsidRPr="00905CDE" w:rsidRDefault="00CF33E7" w:rsidP="00E55628">
            <w:pPr>
              <w:rPr>
                <w:rFonts w:ascii="Calibri" w:hAnsi="Calibri"/>
                <w:b/>
                <w:bCs/>
                <w:color w:val="000000"/>
                <w:sz w:val="22"/>
                <w:szCs w:val="22"/>
                <w:lang w:eastAsia="en-GB"/>
              </w:rPr>
            </w:pPr>
            <w:bookmarkStart w:id="6" w:name="RANGE!A8"/>
            <w:r w:rsidRPr="00905CDE">
              <w:rPr>
                <w:rFonts w:ascii="Calibri" w:hAnsi="Calibri"/>
                <w:b/>
                <w:bCs/>
                <w:color w:val="000000"/>
                <w:sz w:val="22"/>
                <w:szCs w:val="22"/>
                <w:lang w:eastAsia="en-GB"/>
              </w:rPr>
              <w:t xml:space="preserve">Table 2.4 </w:t>
            </w:r>
            <w:bookmarkEnd w:id="6"/>
          </w:p>
        </w:tc>
        <w:tc>
          <w:tcPr>
            <w:tcW w:w="3320" w:type="dxa"/>
            <w:tcBorders>
              <w:top w:val="nil"/>
              <w:left w:val="nil"/>
              <w:bottom w:val="single" w:sz="4" w:space="0" w:color="auto"/>
              <w:right w:val="single" w:sz="4" w:space="0" w:color="auto"/>
            </w:tcBorders>
            <w:shd w:val="clear" w:color="auto" w:fill="auto"/>
            <w:vAlign w:val="bottom"/>
            <w:hideMark/>
          </w:tcPr>
          <w:p w:rsidR="00CF33E7" w:rsidRPr="00905CDE" w:rsidRDefault="00CF33E7" w:rsidP="00E55628">
            <w:pPr>
              <w:rPr>
                <w:rFonts w:ascii="Calibri" w:hAnsi="Calibri"/>
                <w:color w:val="000000"/>
                <w:sz w:val="22"/>
                <w:szCs w:val="22"/>
                <w:lang w:eastAsia="en-GB"/>
              </w:rPr>
            </w:pPr>
            <w:r w:rsidRPr="00905CDE">
              <w:rPr>
                <w:rFonts w:ascii="Calibri" w:hAnsi="Calibri"/>
                <w:color w:val="000000"/>
                <w:sz w:val="22"/>
                <w:szCs w:val="22"/>
                <w:lang w:eastAsia="en-GB"/>
              </w:rPr>
              <w:t>Results of Automatic Monitoring for Nitrogen Dioxide: Comparison with 1-hour mean Objective</w:t>
            </w:r>
          </w:p>
        </w:tc>
        <w:tc>
          <w:tcPr>
            <w:tcW w:w="960" w:type="dxa"/>
            <w:tcBorders>
              <w:top w:val="nil"/>
              <w:left w:val="nil"/>
              <w:bottom w:val="single" w:sz="4" w:space="0" w:color="auto"/>
              <w:right w:val="single" w:sz="8" w:space="0" w:color="auto"/>
            </w:tcBorders>
            <w:shd w:val="clear" w:color="auto" w:fill="auto"/>
            <w:noWrap/>
            <w:vAlign w:val="center"/>
            <w:hideMark/>
          </w:tcPr>
          <w:p w:rsidR="00CF33E7" w:rsidRPr="00905CDE" w:rsidRDefault="003B3897" w:rsidP="00E55628">
            <w:pPr>
              <w:jc w:val="center"/>
              <w:rPr>
                <w:rFonts w:ascii="Calibri" w:hAnsi="Calibri"/>
                <w:color w:val="000000"/>
                <w:sz w:val="22"/>
                <w:szCs w:val="22"/>
                <w:lang w:eastAsia="en-GB"/>
              </w:rPr>
            </w:pPr>
            <w:r>
              <w:rPr>
                <w:rFonts w:ascii="Calibri" w:hAnsi="Calibri"/>
                <w:color w:val="000000"/>
                <w:sz w:val="22"/>
                <w:szCs w:val="22"/>
                <w:lang w:eastAsia="en-GB"/>
              </w:rPr>
              <w:t>30</w:t>
            </w:r>
          </w:p>
        </w:tc>
      </w:tr>
      <w:tr w:rsidR="00CF33E7" w:rsidRPr="00905CDE" w:rsidTr="00E55628">
        <w:trPr>
          <w:trHeight w:val="600"/>
        </w:trPr>
        <w:tc>
          <w:tcPr>
            <w:tcW w:w="1940" w:type="dxa"/>
            <w:tcBorders>
              <w:top w:val="nil"/>
              <w:left w:val="single" w:sz="8" w:space="0" w:color="auto"/>
              <w:bottom w:val="single" w:sz="4" w:space="0" w:color="auto"/>
              <w:right w:val="single" w:sz="4" w:space="0" w:color="auto"/>
            </w:tcBorders>
            <w:shd w:val="clear" w:color="auto" w:fill="auto"/>
            <w:hideMark/>
          </w:tcPr>
          <w:p w:rsidR="00CF33E7" w:rsidRPr="00905CDE" w:rsidRDefault="00CF33E7" w:rsidP="00E55628">
            <w:pPr>
              <w:rPr>
                <w:rFonts w:ascii="Calibri" w:hAnsi="Calibri"/>
                <w:b/>
                <w:bCs/>
                <w:color w:val="000000"/>
                <w:sz w:val="22"/>
                <w:szCs w:val="22"/>
                <w:lang w:eastAsia="en-GB"/>
              </w:rPr>
            </w:pPr>
            <w:bookmarkStart w:id="7" w:name="RANGE!A9"/>
            <w:r w:rsidRPr="00905CDE">
              <w:rPr>
                <w:rFonts w:ascii="Calibri" w:hAnsi="Calibri"/>
                <w:b/>
                <w:bCs/>
                <w:color w:val="000000"/>
                <w:sz w:val="22"/>
                <w:szCs w:val="22"/>
                <w:lang w:eastAsia="en-GB"/>
              </w:rPr>
              <w:t>Table 2.5</w:t>
            </w:r>
            <w:bookmarkEnd w:id="7"/>
          </w:p>
        </w:tc>
        <w:tc>
          <w:tcPr>
            <w:tcW w:w="3320" w:type="dxa"/>
            <w:tcBorders>
              <w:top w:val="nil"/>
              <w:left w:val="nil"/>
              <w:bottom w:val="single" w:sz="4" w:space="0" w:color="auto"/>
              <w:right w:val="single" w:sz="4" w:space="0" w:color="auto"/>
            </w:tcBorders>
            <w:shd w:val="clear" w:color="auto" w:fill="auto"/>
            <w:vAlign w:val="bottom"/>
            <w:hideMark/>
          </w:tcPr>
          <w:p w:rsidR="00CF33E7" w:rsidRPr="00905CDE" w:rsidRDefault="00CF33E7" w:rsidP="00E55628">
            <w:pPr>
              <w:rPr>
                <w:rFonts w:ascii="Calibri" w:hAnsi="Calibri"/>
                <w:color w:val="000000"/>
                <w:sz w:val="22"/>
                <w:szCs w:val="22"/>
                <w:lang w:eastAsia="en-GB"/>
              </w:rPr>
            </w:pPr>
            <w:r w:rsidRPr="00905CDE">
              <w:rPr>
                <w:rFonts w:ascii="Calibri" w:hAnsi="Calibri"/>
                <w:color w:val="000000"/>
                <w:sz w:val="22"/>
                <w:szCs w:val="22"/>
                <w:lang w:eastAsia="en-GB"/>
              </w:rPr>
              <w:t xml:space="preserve"> Results of Nitrogen Dioxide Diffusion Tubes in 2017</w:t>
            </w:r>
          </w:p>
        </w:tc>
        <w:tc>
          <w:tcPr>
            <w:tcW w:w="960" w:type="dxa"/>
            <w:tcBorders>
              <w:top w:val="nil"/>
              <w:left w:val="nil"/>
              <w:bottom w:val="single" w:sz="4" w:space="0" w:color="auto"/>
              <w:right w:val="single" w:sz="8" w:space="0" w:color="auto"/>
            </w:tcBorders>
            <w:shd w:val="clear" w:color="auto" w:fill="auto"/>
            <w:noWrap/>
            <w:vAlign w:val="center"/>
            <w:hideMark/>
          </w:tcPr>
          <w:p w:rsidR="00CF33E7" w:rsidRPr="00905CDE" w:rsidRDefault="00CF33E7" w:rsidP="003B3897">
            <w:pPr>
              <w:jc w:val="center"/>
              <w:rPr>
                <w:rFonts w:ascii="Calibri" w:hAnsi="Calibri"/>
                <w:color w:val="000000"/>
                <w:sz w:val="22"/>
                <w:szCs w:val="22"/>
                <w:lang w:eastAsia="en-GB"/>
              </w:rPr>
            </w:pPr>
            <w:r w:rsidRPr="00905CDE">
              <w:rPr>
                <w:rFonts w:ascii="Calibri" w:hAnsi="Calibri"/>
                <w:color w:val="000000"/>
                <w:sz w:val="22"/>
                <w:szCs w:val="22"/>
                <w:lang w:eastAsia="en-GB"/>
              </w:rPr>
              <w:t>3</w:t>
            </w:r>
            <w:r w:rsidR="003B3897">
              <w:rPr>
                <w:rFonts w:ascii="Calibri" w:hAnsi="Calibri"/>
                <w:color w:val="000000"/>
                <w:sz w:val="22"/>
                <w:szCs w:val="22"/>
                <w:lang w:eastAsia="en-GB"/>
              </w:rPr>
              <w:t>6</w:t>
            </w:r>
            <w:r w:rsidRPr="00905CDE">
              <w:rPr>
                <w:rFonts w:ascii="Calibri" w:hAnsi="Calibri"/>
                <w:color w:val="000000"/>
                <w:sz w:val="22"/>
                <w:szCs w:val="22"/>
                <w:lang w:eastAsia="en-GB"/>
              </w:rPr>
              <w:t>-3</w:t>
            </w:r>
            <w:r w:rsidR="003B3897">
              <w:rPr>
                <w:rFonts w:ascii="Calibri" w:hAnsi="Calibri"/>
                <w:color w:val="000000"/>
                <w:sz w:val="22"/>
                <w:szCs w:val="22"/>
                <w:lang w:eastAsia="en-GB"/>
              </w:rPr>
              <w:t>7</w:t>
            </w:r>
          </w:p>
        </w:tc>
      </w:tr>
      <w:tr w:rsidR="00CF33E7" w:rsidRPr="00905CDE" w:rsidTr="00E55628">
        <w:trPr>
          <w:trHeight w:val="600"/>
        </w:trPr>
        <w:tc>
          <w:tcPr>
            <w:tcW w:w="1940" w:type="dxa"/>
            <w:tcBorders>
              <w:top w:val="nil"/>
              <w:left w:val="single" w:sz="8" w:space="0" w:color="auto"/>
              <w:bottom w:val="single" w:sz="4" w:space="0" w:color="auto"/>
              <w:right w:val="single" w:sz="4" w:space="0" w:color="auto"/>
            </w:tcBorders>
            <w:shd w:val="clear" w:color="auto" w:fill="auto"/>
            <w:hideMark/>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 xml:space="preserve">Table 2.6 </w:t>
            </w:r>
          </w:p>
        </w:tc>
        <w:tc>
          <w:tcPr>
            <w:tcW w:w="3320" w:type="dxa"/>
            <w:tcBorders>
              <w:top w:val="nil"/>
              <w:left w:val="nil"/>
              <w:bottom w:val="single" w:sz="4" w:space="0" w:color="auto"/>
              <w:right w:val="single" w:sz="4" w:space="0" w:color="auto"/>
            </w:tcBorders>
            <w:shd w:val="clear" w:color="auto" w:fill="auto"/>
            <w:vAlign w:val="bottom"/>
            <w:hideMark/>
          </w:tcPr>
          <w:p w:rsidR="00CF33E7" w:rsidRPr="00905CDE" w:rsidRDefault="00CF33E7" w:rsidP="00E55628">
            <w:pPr>
              <w:rPr>
                <w:rFonts w:ascii="Calibri" w:hAnsi="Calibri"/>
                <w:color w:val="000000"/>
                <w:sz w:val="22"/>
                <w:szCs w:val="22"/>
                <w:lang w:eastAsia="en-GB"/>
              </w:rPr>
            </w:pPr>
            <w:r w:rsidRPr="00905CDE">
              <w:rPr>
                <w:rFonts w:ascii="Calibri" w:hAnsi="Calibri"/>
                <w:color w:val="000000"/>
                <w:sz w:val="22"/>
                <w:szCs w:val="22"/>
                <w:lang w:eastAsia="en-GB"/>
              </w:rPr>
              <w:t>Results of Nitrogen Dioxide Diffusion Tubes (2013to 2017)</w:t>
            </w:r>
          </w:p>
        </w:tc>
        <w:tc>
          <w:tcPr>
            <w:tcW w:w="960" w:type="dxa"/>
            <w:tcBorders>
              <w:top w:val="nil"/>
              <w:left w:val="nil"/>
              <w:bottom w:val="single" w:sz="4" w:space="0" w:color="auto"/>
              <w:right w:val="single" w:sz="8" w:space="0" w:color="auto"/>
            </w:tcBorders>
            <w:shd w:val="clear" w:color="auto" w:fill="auto"/>
            <w:noWrap/>
            <w:vAlign w:val="center"/>
            <w:hideMark/>
          </w:tcPr>
          <w:p w:rsidR="00CF33E7" w:rsidRPr="00905CDE" w:rsidRDefault="00CF33E7" w:rsidP="003B3897">
            <w:pPr>
              <w:jc w:val="center"/>
              <w:rPr>
                <w:rFonts w:ascii="Calibri" w:hAnsi="Calibri"/>
                <w:color w:val="000000"/>
                <w:sz w:val="22"/>
                <w:szCs w:val="22"/>
                <w:lang w:eastAsia="en-GB"/>
              </w:rPr>
            </w:pPr>
            <w:r w:rsidRPr="00905CDE">
              <w:rPr>
                <w:rFonts w:ascii="Calibri" w:hAnsi="Calibri"/>
                <w:color w:val="000000"/>
                <w:sz w:val="22"/>
                <w:szCs w:val="22"/>
                <w:lang w:eastAsia="en-GB"/>
              </w:rPr>
              <w:t>3</w:t>
            </w:r>
            <w:r w:rsidR="003B3897">
              <w:rPr>
                <w:rFonts w:ascii="Calibri" w:hAnsi="Calibri"/>
                <w:color w:val="000000"/>
                <w:sz w:val="22"/>
                <w:szCs w:val="22"/>
                <w:lang w:eastAsia="en-GB"/>
              </w:rPr>
              <w:t>8</w:t>
            </w:r>
            <w:r w:rsidRPr="00905CDE">
              <w:rPr>
                <w:rFonts w:ascii="Calibri" w:hAnsi="Calibri"/>
                <w:color w:val="000000"/>
                <w:sz w:val="22"/>
                <w:szCs w:val="22"/>
                <w:lang w:eastAsia="en-GB"/>
              </w:rPr>
              <w:t>-3</w:t>
            </w:r>
            <w:r w:rsidR="003B3897">
              <w:rPr>
                <w:rFonts w:ascii="Calibri" w:hAnsi="Calibri"/>
                <w:color w:val="000000"/>
                <w:sz w:val="22"/>
                <w:szCs w:val="22"/>
                <w:lang w:eastAsia="en-GB"/>
              </w:rPr>
              <w:t>9</w:t>
            </w:r>
          </w:p>
        </w:tc>
      </w:tr>
      <w:tr w:rsidR="00CF33E7" w:rsidRPr="00905CDE" w:rsidTr="00E55628">
        <w:trPr>
          <w:trHeight w:val="900"/>
        </w:trPr>
        <w:tc>
          <w:tcPr>
            <w:tcW w:w="1940" w:type="dxa"/>
            <w:tcBorders>
              <w:top w:val="nil"/>
              <w:left w:val="single" w:sz="8" w:space="0" w:color="auto"/>
              <w:bottom w:val="single" w:sz="4" w:space="0" w:color="auto"/>
              <w:right w:val="single" w:sz="4" w:space="0" w:color="auto"/>
            </w:tcBorders>
            <w:shd w:val="clear" w:color="auto" w:fill="auto"/>
            <w:hideMark/>
          </w:tcPr>
          <w:p w:rsidR="00CF33E7" w:rsidRPr="00905CDE" w:rsidRDefault="00CF33E7" w:rsidP="00E55628">
            <w:pPr>
              <w:rPr>
                <w:rFonts w:ascii="Calibri" w:hAnsi="Calibri"/>
                <w:b/>
                <w:bCs/>
                <w:color w:val="000000"/>
                <w:sz w:val="22"/>
                <w:szCs w:val="22"/>
                <w:lang w:eastAsia="en-GB"/>
              </w:rPr>
            </w:pPr>
            <w:bookmarkStart w:id="8" w:name="RANGE!A11"/>
            <w:r w:rsidRPr="00905CDE">
              <w:rPr>
                <w:rFonts w:ascii="Calibri" w:hAnsi="Calibri"/>
                <w:b/>
                <w:bCs/>
                <w:color w:val="000000"/>
                <w:sz w:val="22"/>
                <w:szCs w:val="22"/>
                <w:lang w:eastAsia="en-GB"/>
              </w:rPr>
              <w:t xml:space="preserve">Table 2.7 </w:t>
            </w:r>
            <w:bookmarkEnd w:id="8"/>
          </w:p>
        </w:tc>
        <w:tc>
          <w:tcPr>
            <w:tcW w:w="3320" w:type="dxa"/>
            <w:tcBorders>
              <w:top w:val="nil"/>
              <w:left w:val="nil"/>
              <w:bottom w:val="single" w:sz="4" w:space="0" w:color="auto"/>
              <w:right w:val="single" w:sz="4" w:space="0" w:color="auto"/>
            </w:tcBorders>
            <w:shd w:val="clear" w:color="auto" w:fill="auto"/>
            <w:vAlign w:val="bottom"/>
            <w:hideMark/>
          </w:tcPr>
          <w:p w:rsidR="00CF33E7" w:rsidRPr="00905CDE" w:rsidRDefault="00CF33E7" w:rsidP="00E55628">
            <w:pPr>
              <w:rPr>
                <w:rFonts w:ascii="Calibri" w:hAnsi="Calibri"/>
                <w:color w:val="000000"/>
                <w:sz w:val="22"/>
                <w:szCs w:val="22"/>
                <w:lang w:eastAsia="en-GB"/>
              </w:rPr>
            </w:pPr>
            <w:r w:rsidRPr="00905CDE">
              <w:rPr>
                <w:rFonts w:ascii="Calibri" w:hAnsi="Calibri"/>
                <w:color w:val="000000"/>
                <w:sz w:val="22"/>
                <w:szCs w:val="22"/>
                <w:lang w:eastAsia="en-GB"/>
              </w:rPr>
              <w:t>Results of Automatic Monitoring of PM10: Comparison with Annual Mean Objective</w:t>
            </w:r>
          </w:p>
        </w:tc>
        <w:tc>
          <w:tcPr>
            <w:tcW w:w="960" w:type="dxa"/>
            <w:tcBorders>
              <w:top w:val="nil"/>
              <w:left w:val="nil"/>
              <w:bottom w:val="single" w:sz="4" w:space="0" w:color="auto"/>
              <w:right w:val="single" w:sz="8" w:space="0" w:color="auto"/>
            </w:tcBorders>
            <w:shd w:val="clear" w:color="auto" w:fill="auto"/>
            <w:noWrap/>
            <w:vAlign w:val="center"/>
            <w:hideMark/>
          </w:tcPr>
          <w:p w:rsidR="00CF33E7" w:rsidRPr="00905CDE" w:rsidRDefault="00CF33E7" w:rsidP="003B3897">
            <w:pPr>
              <w:jc w:val="center"/>
              <w:rPr>
                <w:rFonts w:ascii="Calibri" w:hAnsi="Calibri"/>
                <w:color w:val="000000"/>
                <w:sz w:val="22"/>
                <w:szCs w:val="22"/>
                <w:lang w:eastAsia="en-GB"/>
              </w:rPr>
            </w:pPr>
            <w:r>
              <w:rPr>
                <w:rFonts w:ascii="Calibri" w:hAnsi="Calibri"/>
                <w:color w:val="000000"/>
                <w:sz w:val="22"/>
                <w:szCs w:val="22"/>
                <w:lang w:eastAsia="en-GB"/>
              </w:rPr>
              <w:t>5</w:t>
            </w:r>
            <w:r w:rsidR="003B3897">
              <w:rPr>
                <w:rFonts w:ascii="Calibri" w:hAnsi="Calibri"/>
                <w:color w:val="000000"/>
                <w:sz w:val="22"/>
                <w:szCs w:val="22"/>
                <w:lang w:eastAsia="en-GB"/>
              </w:rPr>
              <w:t>5</w:t>
            </w:r>
          </w:p>
        </w:tc>
      </w:tr>
      <w:tr w:rsidR="00CF33E7" w:rsidRPr="00905CDE" w:rsidTr="00E55628">
        <w:trPr>
          <w:trHeight w:val="900"/>
        </w:trPr>
        <w:tc>
          <w:tcPr>
            <w:tcW w:w="1940" w:type="dxa"/>
            <w:tcBorders>
              <w:top w:val="nil"/>
              <w:left w:val="single" w:sz="8" w:space="0" w:color="auto"/>
              <w:bottom w:val="single" w:sz="4" w:space="0" w:color="auto"/>
              <w:right w:val="single" w:sz="4" w:space="0" w:color="auto"/>
            </w:tcBorders>
            <w:shd w:val="clear" w:color="auto" w:fill="auto"/>
            <w:hideMark/>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 xml:space="preserve">Table 2.8 </w:t>
            </w:r>
          </w:p>
        </w:tc>
        <w:tc>
          <w:tcPr>
            <w:tcW w:w="3320" w:type="dxa"/>
            <w:tcBorders>
              <w:top w:val="nil"/>
              <w:left w:val="nil"/>
              <w:bottom w:val="single" w:sz="4" w:space="0" w:color="auto"/>
              <w:right w:val="single" w:sz="4" w:space="0" w:color="auto"/>
            </w:tcBorders>
            <w:shd w:val="clear" w:color="auto" w:fill="auto"/>
            <w:vAlign w:val="bottom"/>
            <w:hideMark/>
          </w:tcPr>
          <w:p w:rsidR="00CF33E7" w:rsidRPr="00905CDE" w:rsidRDefault="00CF33E7" w:rsidP="00E55628">
            <w:pPr>
              <w:rPr>
                <w:rFonts w:ascii="Calibri" w:hAnsi="Calibri"/>
                <w:color w:val="000000"/>
                <w:sz w:val="22"/>
                <w:szCs w:val="22"/>
                <w:lang w:eastAsia="en-GB"/>
              </w:rPr>
            </w:pPr>
            <w:r w:rsidRPr="00905CDE">
              <w:rPr>
                <w:rFonts w:ascii="Calibri" w:hAnsi="Calibri"/>
                <w:color w:val="000000"/>
                <w:sz w:val="22"/>
                <w:szCs w:val="22"/>
                <w:lang w:eastAsia="en-GB"/>
              </w:rPr>
              <w:t>Results of Automatic Monitoring for PM10: Comparison with 24-hour mean Objective</w:t>
            </w:r>
          </w:p>
        </w:tc>
        <w:tc>
          <w:tcPr>
            <w:tcW w:w="960" w:type="dxa"/>
            <w:tcBorders>
              <w:top w:val="nil"/>
              <w:left w:val="nil"/>
              <w:bottom w:val="single" w:sz="4" w:space="0" w:color="auto"/>
              <w:right w:val="single" w:sz="8" w:space="0" w:color="auto"/>
            </w:tcBorders>
            <w:shd w:val="clear" w:color="auto" w:fill="auto"/>
            <w:noWrap/>
            <w:vAlign w:val="center"/>
            <w:hideMark/>
          </w:tcPr>
          <w:p w:rsidR="00CF33E7" w:rsidRPr="00905CDE" w:rsidRDefault="00CF33E7" w:rsidP="005D1115">
            <w:pPr>
              <w:jc w:val="center"/>
              <w:rPr>
                <w:rFonts w:ascii="Calibri" w:hAnsi="Calibri"/>
                <w:color w:val="000000"/>
                <w:sz w:val="22"/>
                <w:szCs w:val="22"/>
                <w:lang w:eastAsia="en-GB"/>
              </w:rPr>
            </w:pPr>
            <w:r>
              <w:rPr>
                <w:rFonts w:ascii="Calibri" w:hAnsi="Calibri"/>
                <w:color w:val="000000"/>
                <w:sz w:val="22"/>
                <w:szCs w:val="22"/>
                <w:lang w:eastAsia="en-GB"/>
              </w:rPr>
              <w:t>5</w:t>
            </w:r>
            <w:r w:rsidR="005D1115">
              <w:rPr>
                <w:rFonts w:ascii="Calibri" w:hAnsi="Calibri"/>
                <w:color w:val="000000"/>
                <w:sz w:val="22"/>
                <w:szCs w:val="22"/>
                <w:lang w:eastAsia="en-GB"/>
              </w:rPr>
              <w:t>7</w:t>
            </w:r>
          </w:p>
        </w:tc>
      </w:tr>
      <w:tr w:rsidR="00CF33E7" w:rsidRPr="00905CDE" w:rsidTr="00E55628">
        <w:trPr>
          <w:trHeight w:val="900"/>
        </w:trPr>
        <w:tc>
          <w:tcPr>
            <w:tcW w:w="1940" w:type="dxa"/>
            <w:tcBorders>
              <w:top w:val="nil"/>
              <w:left w:val="single" w:sz="8" w:space="0" w:color="auto"/>
              <w:bottom w:val="single" w:sz="4" w:space="0" w:color="auto"/>
              <w:right w:val="single" w:sz="4" w:space="0" w:color="auto"/>
            </w:tcBorders>
            <w:shd w:val="clear" w:color="auto" w:fill="auto"/>
            <w:hideMark/>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Table 2.9</w:t>
            </w:r>
          </w:p>
        </w:tc>
        <w:tc>
          <w:tcPr>
            <w:tcW w:w="3320" w:type="dxa"/>
            <w:tcBorders>
              <w:top w:val="nil"/>
              <w:left w:val="nil"/>
              <w:bottom w:val="single" w:sz="4" w:space="0" w:color="auto"/>
              <w:right w:val="single" w:sz="4" w:space="0" w:color="auto"/>
            </w:tcBorders>
            <w:shd w:val="clear" w:color="auto" w:fill="auto"/>
            <w:vAlign w:val="bottom"/>
            <w:hideMark/>
          </w:tcPr>
          <w:p w:rsidR="00CF33E7" w:rsidRPr="00905CDE" w:rsidRDefault="00CF33E7" w:rsidP="00E55628">
            <w:pPr>
              <w:rPr>
                <w:rFonts w:ascii="Calibri" w:hAnsi="Calibri"/>
                <w:color w:val="000000"/>
                <w:sz w:val="22"/>
                <w:szCs w:val="22"/>
                <w:lang w:eastAsia="en-GB"/>
              </w:rPr>
            </w:pPr>
            <w:r w:rsidRPr="00905CDE">
              <w:rPr>
                <w:rFonts w:ascii="Calibri" w:hAnsi="Calibri"/>
                <w:color w:val="000000"/>
                <w:sz w:val="22"/>
                <w:szCs w:val="22"/>
                <w:lang w:eastAsia="en-GB"/>
              </w:rPr>
              <w:t xml:space="preserve"> Results of Automatic Monitoring of SO2: Comparison with Annual Mean Objectives</w:t>
            </w:r>
          </w:p>
        </w:tc>
        <w:tc>
          <w:tcPr>
            <w:tcW w:w="960" w:type="dxa"/>
            <w:tcBorders>
              <w:top w:val="nil"/>
              <w:left w:val="nil"/>
              <w:bottom w:val="single" w:sz="4" w:space="0" w:color="auto"/>
              <w:right w:val="single" w:sz="8" w:space="0" w:color="auto"/>
            </w:tcBorders>
            <w:shd w:val="clear" w:color="auto" w:fill="auto"/>
            <w:noWrap/>
            <w:vAlign w:val="center"/>
            <w:hideMark/>
          </w:tcPr>
          <w:p w:rsidR="00CF33E7" w:rsidRPr="002E2AD9" w:rsidRDefault="00CF33E7" w:rsidP="003B3897">
            <w:pPr>
              <w:jc w:val="center"/>
              <w:rPr>
                <w:rFonts w:ascii="Calibri" w:hAnsi="Calibri"/>
                <w:color w:val="000000"/>
                <w:sz w:val="22"/>
                <w:szCs w:val="22"/>
                <w:lang w:eastAsia="en-GB"/>
              </w:rPr>
            </w:pPr>
            <w:r w:rsidRPr="002E2AD9">
              <w:rPr>
                <w:rFonts w:ascii="Calibri" w:hAnsi="Calibri"/>
                <w:color w:val="000000"/>
                <w:sz w:val="22"/>
                <w:szCs w:val="22"/>
                <w:lang w:eastAsia="en-GB"/>
              </w:rPr>
              <w:t>5</w:t>
            </w:r>
            <w:r w:rsidR="003B3897">
              <w:rPr>
                <w:rFonts w:ascii="Calibri" w:hAnsi="Calibri"/>
                <w:color w:val="000000"/>
                <w:sz w:val="22"/>
                <w:szCs w:val="22"/>
                <w:lang w:eastAsia="en-GB"/>
              </w:rPr>
              <w:t>8</w:t>
            </w:r>
          </w:p>
        </w:tc>
      </w:tr>
      <w:tr w:rsidR="00CF33E7" w:rsidRPr="00905CDE" w:rsidTr="00E55628">
        <w:trPr>
          <w:trHeight w:val="900"/>
        </w:trPr>
        <w:tc>
          <w:tcPr>
            <w:tcW w:w="1940" w:type="dxa"/>
            <w:tcBorders>
              <w:top w:val="nil"/>
              <w:left w:val="single" w:sz="8" w:space="0" w:color="auto"/>
              <w:bottom w:val="single" w:sz="4" w:space="0" w:color="auto"/>
              <w:right w:val="single" w:sz="4" w:space="0" w:color="auto"/>
            </w:tcBorders>
            <w:shd w:val="clear" w:color="auto" w:fill="auto"/>
          </w:tcPr>
          <w:p w:rsidR="00CF33E7" w:rsidRDefault="00CF33E7" w:rsidP="00E55628">
            <w:pPr>
              <w:rPr>
                <w:rFonts w:ascii="Calibri" w:hAnsi="Calibri"/>
                <w:b/>
                <w:bCs/>
                <w:color w:val="000000"/>
                <w:sz w:val="22"/>
                <w:szCs w:val="22"/>
                <w:lang w:eastAsia="en-GB"/>
              </w:rPr>
            </w:pPr>
          </w:p>
          <w:p w:rsidR="00CF33E7" w:rsidRDefault="00CF33E7" w:rsidP="00E55628">
            <w:pPr>
              <w:rPr>
                <w:rFonts w:ascii="Calibri" w:hAnsi="Calibri"/>
                <w:sz w:val="22"/>
                <w:szCs w:val="22"/>
                <w:lang w:eastAsia="en-GB"/>
              </w:rPr>
            </w:pPr>
          </w:p>
          <w:p w:rsidR="00CF33E7" w:rsidRPr="002E2AD9" w:rsidRDefault="00CF33E7" w:rsidP="00E55628">
            <w:pPr>
              <w:rPr>
                <w:rFonts w:ascii="Calibri" w:hAnsi="Calibri"/>
                <w:sz w:val="22"/>
                <w:szCs w:val="22"/>
                <w:lang w:eastAsia="en-GB"/>
              </w:rPr>
            </w:pPr>
            <w:r w:rsidRPr="00905CDE">
              <w:rPr>
                <w:rFonts w:ascii="Calibri" w:hAnsi="Calibri"/>
                <w:b/>
                <w:bCs/>
                <w:color w:val="000000"/>
                <w:sz w:val="22"/>
                <w:szCs w:val="22"/>
                <w:lang w:eastAsia="en-GB"/>
              </w:rPr>
              <w:t>Table 2.10</w:t>
            </w:r>
          </w:p>
        </w:tc>
        <w:tc>
          <w:tcPr>
            <w:tcW w:w="3320" w:type="dxa"/>
            <w:tcBorders>
              <w:top w:val="nil"/>
              <w:left w:val="nil"/>
              <w:bottom w:val="single" w:sz="4" w:space="0" w:color="auto"/>
              <w:right w:val="single" w:sz="4" w:space="0" w:color="auto"/>
            </w:tcBorders>
            <w:shd w:val="clear" w:color="auto" w:fill="auto"/>
            <w:vAlign w:val="bottom"/>
          </w:tcPr>
          <w:p w:rsidR="00CF33E7" w:rsidRPr="002E2AD9" w:rsidRDefault="00CF33E7" w:rsidP="00E55628">
            <w:pPr>
              <w:rPr>
                <w:rFonts w:ascii="Calibri" w:hAnsi="Calibri"/>
                <w:color w:val="000000"/>
                <w:szCs w:val="20"/>
                <w:lang w:eastAsia="en-GB"/>
              </w:rPr>
            </w:pPr>
            <w:r w:rsidRPr="002E2AD9">
              <w:rPr>
                <w:bCs/>
                <w:szCs w:val="20"/>
              </w:rPr>
              <w:t xml:space="preserve">Results of Automatic Monitoring for </w:t>
            </w:r>
            <w:r w:rsidRPr="002E2AD9">
              <w:rPr>
                <w:rFonts w:cs="Arial"/>
                <w:bCs/>
                <w:szCs w:val="20"/>
              </w:rPr>
              <w:t>SO</w:t>
            </w:r>
            <w:r w:rsidRPr="002E2AD9">
              <w:rPr>
                <w:rFonts w:cs="Arial"/>
                <w:bCs/>
                <w:szCs w:val="20"/>
                <w:vertAlign w:val="subscript"/>
              </w:rPr>
              <w:t>2</w:t>
            </w:r>
            <w:r w:rsidRPr="002E2AD9">
              <w:rPr>
                <w:bCs/>
                <w:szCs w:val="20"/>
              </w:rPr>
              <w:t>: Comparison with Objectives</w:t>
            </w:r>
          </w:p>
        </w:tc>
        <w:tc>
          <w:tcPr>
            <w:tcW w:w="960" w:type="dxa"/>
            <w:tcBorders>
              <w:top w:val="nil"/>
              <w:left w:val="nil"/>
              <w:bottom w:val="single" w:sz="4" w:space="0" w:color="auto"/>
              <w:right w:val="single" w:sz="8" w:space="0" w:color="auto"/>
            </w:tcBorders>
            <w:shd w:val="clear" w:color="auto" w:fill="auto"/>
            <w:noWrap/>
            <w:vAlign w:val="center"/>
          </w:tcPr>
          <w:p w:rsidR="00CF33E7" w:rsidRPr="002E2AD9" w:rsidRDefault="00CF33E7" w:rsidP="003B3897">
            <w:pPr>
              <w:jc w:val="center"/>
              <w:rPr>
                <w:rFonts w:ascii="Calibri" w:hAnsi="Calibri"/>
                <w:color w:val="000000"/>
                <w:sz w:val="22"/>
                <w:szCs w:val="22"/>
                <w:lang w:eastAsia="en-GB"/>
              </w:rPr>
            </w:pPr>
            <w:r>
              <w:rPr>
                <w:rFonts w:ascii="Calibri" w:hAnsi="Calibri"/>
                <w:color w:val="000000"/>
                <w:sz w:val="22"/>
                <w:szCs w:val="22"/>
                <w:lang w:eastAsia="en-GB"/>
              </w:rPr>
              <w:t>5</w:t>
            </w:r>
            <w:r w:rsidR="003B3897">
              <w:rPr>
                <w:rFonts w:ascii="Calibri" w:hAnsi="Calibri"/>
                <w:color w:val="000000"/>
                <w:sz w:val="22"/>
                <w:szCs w:val="22"/>
                <w:lang w:eastAsia="en-GB"/>
              </w:rPr>
              <w:t>9</w:t>
            </w:r>
          </w:p>
        </w:tc>
      </w:tr>
      <w:tr w:rsidR="00CF33E7" w:rsidRPr="00905CDE" w:rsidTr="00E55628">
        <w:trPr>
          <w:trHeight w:val="615"/>
        </w:trPr>
        <w:tc>
          <w:tcPr>
            <w:tcW w:w="1940" w:type="dxa"/>
            <w:tcBorders>
              <w:top w:val="nil"/>
              <w:left w:val="single" w:sz="8" w:space="0" w:color="auto"/>
              <w:bottom w:val="single" w:sz="4" w:space="0" w:color="auto"/>
              <w:right w:val="single" w:sz="4" w:space="0" w:color="auto"/>
            </w:tcBorders>
            <w:shd w:val="clear" w:color="auto" w:fill="auto"/>
            <w:hideMark/>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Table 2.1</w:t>
            </w:r>
            <w:r>
              <w:rPr>
                <w:rFonts w:ascii="Calibri" w:hAnsi="Calibri"/>
                <w:b/>
                <w:bCs/>
                <w:color w:val="000000"/>
                <w:sz w:val="22"/>
                <w:szCs w:val="22"/>
                <w:lang w:eastAsia="en-GB"/>
              </w:rPr>
              <w:t>1</w:t>
            </w:r>
          </w:p>
        </w:tc>
        <w:tc>
          <w:tcPr>
            <w:tcW w:w="3320" w:type="dxa"/>
            <w:tcBorders>
              <w:top w:val="nil"/>
              <w:left w:val="nil"/>
              <w:bottom w:val="single" w:sz="4" w:space="0" w:color="auto"/>
              <w:right w:val="single" w:sz="4" w:space="0" w:color="auto"/>
            </w:tcBorders>
            <w:shd w:val="clear" w:color="auto" w:fill="auto"/>
            <w:vAlign w:val="bottom"/>
            <w:hideMark/>
          </w:tcPr>
          <w:p w:rsidR="00CF33E7" w:rsidRPr="003E44B4" w:rsidRDefault="00CF33E7" w:rsidP="00E55628">
            <w:pPr>
              <w:rPr>
                <w:rFonts w:ascii="Calibri" w:hAnsi="Calibri"/>
                <w:color w:val="000000"/>
                <w:sz w:val="22"/>
                <w:szCs w:val="22"/>
                <w:lang w:eastAsia="en-GB"/>
              </w:rPr>
            </w:pPr>
            <w:r w:rsidRPr="00905CDE">
              <w:rPr>
                <w:rFonts w:ascii="Calibri" w:hAnsi="Calibri"/>
                <w:color w:val="000000"/>
                <w:sz w:val="22"/>
                <w:szCs w:val="22"/>
                <w:lang w:eastAsia="en-GB"/>
              </w:rPr>
              <w:t>Results of Automatic Monitoring of PM</w:t>
            </w:r>
            <w:r w:rsidRPr="00905CDE">
              <w:rPr>
                <w:rFonts w:cs="Arial"/>
                <w:color w:val="000000"/>
                <w:szCs w:val="20"/>
                <w:vertAlign w:val="subscript"/>
                <w:lang w:eastAsia="en-GB"/>
              </w:rPr>
              <w:t>2.5</w:t>
            </w:r>
            <w:r>
              <w:rPr>
                <w:rFonts w:cs="Arial"/>
                <w:color w:val="000000"/>
                <w:szCs w:val="20"/>
                <w:lang w:eastAsia="en-GB"/>
              </w:rPr>
              <w:t>:</w:t>
            </w:r>
            <w:r w:rsidRPr="004717A8">
              <w:rPr>
                <w:sz w:val="24"/>
              </w:rPr>
              <w:t xml:space="preserve">: </w:t>
            </w:r>
            <w:r w:rsidRPr="003E44B4">
              <w:rPr>
                <w:szCs w:val="20"/>
              </w:rPr>
              <w:t>Comparison with Annual Mean Objectives</w:t>
            </w:r>
          </w:p>
        </w:tc>
        <w:tc>
          <w:tcPr>
            <w:tcW w:w="960" w:type="dxa"/>
            <w:tcBorders>
              <w:top w:val="nil"/>
              <w:left w:val="nil"/>
              <w:bottom w:val="single" w:sz="4" w:space="0" w:color="auto"/>
              <w:right w:val="single" w:sz="8" w:space="0" w:color="auto"/>
            </w:tcBorders>
            <w:shd w:val="clear" w:color="auto" w:fill="auto"/>
            <w:noWrap/>
            <w:vAlign w:val="center"/>
            <w:hideMark/>
          </w:tcPr>
          <w:p w:rsidR="00CF33E7" w:rsidRPr="002E2AD9" w:rsidRDefault="003B3897" w:rsidP="00E55628">
            <w:pPr>
              <w:jc w:val="center"/>
              <w:rPr>
                <w:rFonts w:ascii="Calibri" w:hAnsi="Calibri"/>
                <w:color w:val="000000"/>
                <w:sz w:val="22"/>
                <w:szCs w:val="22"/>
                <w:lang w:eastAsia="en-GB"/>
              </w:rPr>
            </w:pPr>
            <w:r>
              <w:rPr>
                <w:rFonts w:ascii="Calibri" w:hAnsi="Calibri"/>
                <w:color w:val="000000"/>
                <w:sz w:val="22"/>
                <w:szCs w:val="22"/>
                <w:lang w:eastAsia="en-GB"/>
              </w:rPr>
              <w:t>61</w:t>
            </w:r>
          </w:p>
        </w:tc>
      </w:tr>
      <w:tr w:rsidR="00CF33E7" w:rsidRPr="00905CDE" w:rsidTr="00E55628">
        <w:trPr>
          <w:trHeight w:val="615"/>
        </w:trPr>
        <w:tc>
          <w:tcPr>
            <w:tcW w:w="1940" w:type="dxa"/>
            <w:tcBorders>
              <w:top w:val="nil"/>
              <w:left w:val="single" w:sz="8" w:space="0" w:color="auto"/>
              <w:bottom w:val="single" w:sz="4" w:space="0" w:color="auto"/>
              <w:right w:val="single" w:sz="4" w:space="0" w:color="auto"/>
            </w:tcBorders>
            <w:shd w:val="clear" w:color="auto" w:fill="auto"/>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Table 2.1</w:t>
            </w:r>
            <w:r>
              <w:rPr>
                <w:rFonts w:ascii="Calibri" w:hAnsi="Calibri"/>
                <w:b/>
                <w:bCs/>
                <w:color w:val="000000"/>
                <w:sz w:val="22"/>
                <w:szCs w:val="22"/>
                <w:lang w:eastAsia="en-GB"/>
              </w:rPr>
              <w:t>2</w:t>
            </w:r>
          </w:p>
        </w:tc>
        <w:tc>
          <w:tcPr>
            <w:tcW w:w="3320" w:type="dxa"/>
            <w:tcBorders>
              <w:top w:val="nil"/>
              <w:left w:val="nil"/>
              <w:bottom w:val="single" w:sz="4" w:space="0" w:color="auto"/>
              <w:right w:val="single" w:sz="4" w:space="0" w:color="auto"/>
            </w:tcBorders>
            <w:shd w:val="clear" w:color="auto" w:fill="auto"/>
            <w:vAlign w:val="bottom"/>
          </w:tcPr>
          <w:p w:rsidR="00CF33E7" w:rsidRPr="003E44B4" w:rsidRDefault="00CF33E7" w:rsidP="00E55628">
            <w:pPr>
              <w:autoSpaceDE w:val="0"/>
              <w:autoSpaceDN w:val="0"/>
              <w:adjustRightInd w:val="0"/>
              <w:rPr>
                <w:rFonts w:cs="Arial"/>
                <w:sz w:val="24"/>
                <w:lang w:eastAsia="en-GB"/>
              </w:rPr>
            </w:pPr>
            <w:r w:rsidRPr="00905CDE">
              <w:rPr>
                <w:rFonts w:ascii="Calibri" w:hAnsi="Calibri"/>
                <w:color w:val="000000"/>
                <w:sz w:val="22"/>
                <w:szCs w:val="22"/>
                <w:lang w:eastAsia="en-GB"/>
              </w:rPr>
              <w:t xml:space="preserve">Results of Automatic Monitoring of Ozone: </w:t>
            </w:r>
            <w:r w:rsidRPr="00416351">
              <w:rPr>
                <w:rFonts w:cs="Arial"/>
                <w:b/>
                <w:sz w:val="24"/>
                <w:lang w:eastAsia="en-GB"/>
              </w:rPr>
              <w:t xml:space="preserve">: </w:t>
            </w:r>
            <w:r w:rsidRPr="003E44B4">
              <w:rPr>
                <w:rFonts w:cs="Arial"/>
                <w:szCs w:val="20"/>
                <w:lang w:eastAsia="en-GB"/>
              </w:rPr>
              <w:t>Comparison with Annual Mean Objective</w:t>
            </w:r>
          </w:p>
          <w:p w:rsidR="00CF33E7" w:rsidRPr="00905CDE" w:rsidRDefault="00CF33E7" w:rsidP="00E55628">
            <w:pPr>
              <w:rPr>
                <w:rFonts w:ascii="Calibri" w:hAnsi="Calibri"/>
                <w:color w:val="000000"/>
                <w:sz w:val="22"/>
                <w:szCs w:val="22"/>
                <w:lang w:eastAsia="en-GB"/>
              </w:rPr>
            </w:pPr>
          </w:p>
        </w:tc>
        <w:tc>
          <w:tcPr>
            <w:tcW w:w="960" w:type="dxa"/>
            <w:tcBorders>
              <w:top w:val="nil"/>
              <w:left w:val="nil"/>
              <w:bottom w:val="single" w:sz="4" w:space="0" w:color="auto"/>
              <w:right w:val="single" w:sz="8" w:space="0" w:color="auto"/>
            </w:tcBorders>
            <w:shd w:val="clear" w:color="auto" w:fill="auto"/>
            <w:noWrap/>
            <w:vAlign w:val="center"/>
          </w:tcPr>
          <w:p w:rsidR="00CF33E7" w:rsidRPr="002E2AD9" w:rsidRDefault="00CF33E7" w:rsidP="00E55628">
            <w:pPr>
              <w:jc w:val="center"/>
              <w:rPr>
                <w:rFonts w:ascii="Calibri" w:hAnsi="Calibri"/>
                <w:color w:val="000000"/>
                <w:sz w:val="22"/>
                <w:szCs w:val="22"/>
                <w:lang w:eastAsia="en-GB"/>
              </w:rPr>
            </w:pPr>
            <w:r w:rsidRPr="002E2AD9">
              <w:rPr>
                <w:rFonts w:ascii="Calibri" w:hAnsi="Calibri"/>
                <w:color w:val="000000"/>
                <w:sz w:val="22"/>
                <w:szCs w:val="22"/>
                <w:lang w:eastAsia="en-GB"/>
              </w:rPr>
              <w:t>6</w:t>
            </w:r>
            <w:r w:rsidR="003B3897">
              <w:rPr>
                <w:rFonts w:ascii="Calibri" w:hAnsi="Calibri"/>
                <w:color w:val="000000"/>
                <w:sz w:val="22"/>
                <w:szCs w:val="22"/>
                <w:lang w:eastAsia="en-GB"/>
              </w:rPr>
              <w:t>2</w:t>
            </w:r>
          </w:p>
        </w:tc>
      </w:tr>
      <w:tr w:rsidR="00CF33E7" w:rsidRPr="00905CDE" w:rsidTr="00E55628">
        <w:trPr>
          <w:trHeight w:val="615"/>
        </w:trPr>
        <w:tc>
          <w:tcPr>
            <w:tcW w:w="1940" w:type="dxa"/>
            <w:tcBorders>
              <w:top w:val="nil"/>
              <w:left w:val="single" w:sz="8" w:space="0" w:color="auto"/>
              <w:bottom w:val="single" w:sz="8" w:space="0" w:color="auto"/>
              <w:right w:val="single" w:sz="4" w:space="0" w:color="auto"/>
            </w:tcBorders>
            <w:shd w:val="clear" w:color="auto" w:fill="auto"/>
            <w:hideMark/>
          </w:tcPr>
          <w:p w:rsidR="00CF33E7" w:rsidRPr="009B6ADD" w:rsidRDefault="00CF33E7" w:rsidP="009B6ADD">
            <w:pPr>
              <w:rPr>
                <w:rFonts w:ascii="Calibri" w:hAnsi="Calibri"/>
                <w:b/>
                <w:bCs/>
                <w:sz w:val="22"/>
                <w:szCs w:val="22"/>
                <w:lang w:eastAsia="en-GB"/>
              </w:rPr>
            </w:pPr>
            <w:r w:rsidRPr="009B6ADD">
              <w:rPr>
                <w:rFonts w:ascii="Calibri" w:hAnsi="Calibri"/>
                <w:b/>
                <w:bCs/>
                <w:sz w:val="22"/>
                <w:szCs w:val="22"/>
                <w:lang w:eastAsia="en-GB"/>
              </w:rPr>
              <w:t xml:space="preserve">Table </w:t>
            </w:r>
            <w:r w:rsidR="009B6ADD" w:rsidRPr="009B6ADD">
              <w:rPr>
                <w:rFonts w:ascii="Calibri" w:hAnsi="Calibri"/>
                <w:b/>
                <w:bCs/>
                <w:sz w:val="22"/>
                <w:szCs w:val="22"/>
                <w:lang w:eastAsia="en-GB"/>
              </w:rPr>
              <w:t>3</w:t>
            </w:r>
          </w:p>
        </w:tc>
        <w:tc>
          <w:tcPr>
            <w:tcW w:w="3320" w:type="dxa"/>
            <w:tcBorders>
              <w:top w:val="nil"/>
              <w:left w:val="nil"/>
              <w:bottom w:val="single" w:sz="8" w:space="0" w:color="auto"/>
              <w:right w:val="single" w:sz="4" w:space="0" w:color="auto"/>
            </w:tcBorders>
            <w:shd w:val="clear" w:color="auto" w:fill="auto"/>
            <w:vAlign w:val="bottom"/>
            <w:hideMark/>
          </w:tcPr>
          <w:p w:rsidR="00CF33E7" w:rsidRPr="00CF33E7" w:rsidRDefault="00CF33E7" w:rsidP="00E55628">
            <w:pPr>
              <w:autoSpaceDE w:val="0"/>
              <w:autoSpaceDN w:val="0"/>
              <w:adjustRightInd w:val="0"/>
              <w:rPr>
                <w:rFonts w:ascii="Calibri" w:hAnsi="Calibri"/>
                <w:color w:val="FF0000"/>
                <w:sz w:val="22"/>
                <w:szCs w:val="22"/>
                <w:lang w:eastAsia="en-GB"/>
              </w:rPr>
            </w:pPr>
          </w:p>
        </w:tc>
        <w:tc>
          <w:tcPr>
            <w:tcW w:w="960" w:type="dxa"/>
            <w:tcBorders>
              <w:top w:val="nil"/>
              <w:left w:val="nil"/>
              <w:bottom w:val="single" w:sz="8" w:space="0" w:color="auto"/>
              <w:right w:val="single" w:sz="8" w:space="0" w:color="auto"/>
            </w:tcBorders>
            <w:shd w:val="clear" w:color="auto" w:fill="auto"/>
            <w:noWrap/>
            <w:vAlign w:val="center"/>
            <w:hideMark/>
          </w:tcPr>
          <w:p w:rsidR="00CF33E7" w:rsidRPr="009B6ADD" w:rsidRDefault="00B5164F" w:rsidP="00E55628">
            <w:pPr>
              <w:jc w:val="center"/>
              <w:rPr>
                <w:rFonts w:ascii="Calibri" w:hAnsi="Calibri"/>
                <w:sz w:val="22"/>
                <w:szCs w:val="22"/>
                <w:lang w:eastAsia="en-GB"/>
              </w:rPr>
            </w:pPr>
            <w:r>
              <w:rPr>
                <w:rFonts w:ascii="Calibri" w:hAnsi="Calibri"/>
                <w:sz w:val="22"/>
                <w:szCs w:val="22"/>
                <w:lang w:eastAsia="en-GB"/>
              </w:rPr>
              <w:t>91</w:t>
            </w:r>
          </w:p>
        </w:tc>
      </w:tr>
    </w:tbl>
    <w:p w:rsidR="00DA3EB6" w:rsidRDefault="00DA3EB6" w:rsidP="00B434DF">
      <w:pPr>
        <w:spacing w:line="360" w:lineRule="auto"/>
        <w:rPr>
          <w:sz w:val="24"/>
        </w:rPr>
      </w:pPr>
    </w:p>
    <w:p w:rsidR="00DA3EB6" w:rsidRDefault="00DA3EB6" w:rsidP="00B434DF">
      <w:pPr>
        <w:spacing w:line="360" w:lineRule="auto"/>
        <w:rPr>
          <w:sz w:val="24"/>
        </w:rPr>
      </w:pPr>
    </w:p>
    <w:p w:rsidR="00DA3EB6" w:rsidRDefault="00DA3EB6" w:rsidP="00B434DF">
      <w:pPr>
        <w:spacing w:line="360" w:lineRule="auto"/>
        <w:rPr>
          <w:sz w:val="24"/>
        </w:rPr>
      </w:pPr>
    </w:p>
    <w:p w:rsidR="00DA3EB6" w:rsidRDefault="00DA3EB6" w:rsidP="00B434DF">
      <w:pPr>
        <w:spacing w:line="360" w:lineRule="auto"/>
        <w:rPr>
          <w:sz w:val="24"/>
        </w:rPr>
      </w:pPr>
    </w:p>
    <w:p w:rsidR="00DA3EB6" w:rsidRDefault="00DA3EB6" w:rsidP="00B434DF">
      <w:pPr>
        <w:spacing w:line="360" w:lineRule="auto"/>
        <w:rPr>
          <w:sz w:val="24"/>
        </w:rPr>
      </w:pPr>
    </w:p>
    <w:p w:rsidR="00DA3EB6" w:rsidRDefault="00DA3EB6" w:rsidP="00B434DF">
      <w:pPr>
        <w:spacing w:line="360" w:lineRule="auto"/>
        <w:rPr>
          <w:sz w:val="24"/>
        </w:rPr>
      </w:pPr>
    </w:p>
    <w:p w:rsidR="00DA3EB6" w:rsidRDefault="00DA3EB6" w:rsidP="00B434DF">
      <w:pPr>
        <w:spacing w:line="360" w:lineRule="auto"/>
        <w:rPr>
          <w:sz w:val="24"/>
        </w:rPr>
      </w:pPr>
    </w:p>
    <w:p w:rsidR="004A57DD" w:rsidRDefault="004A57DD" w:rsidP="00B70E55">
      <w:pPr>
        <w:pStyle w:val="BodyText"/>
        <w:rPr>
          <w:b/>
          <w:sz w:val="24"/>
        </w:rPr>
      </w:pPr>
    </w:p>
    <w:p w:rsidR="00CF33E7" w:rsidRDefault="00CF33E7" w:rsidP="00B70E55">
      <w:pPr>
        <w:pStyle w:val="BodyText"/>
        <w:rPr>
          <w:b/>
          <w:sz w:val="24"/>
        </w:rPr>
      </w:pPr>
    </w:p>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Pr="00CF33E7" w:rsidRDefault="00CF33E7" w:rsidP="00CF33E7"/>
    <w:p w:rsidR="00CF33E7" w:rsidRDefault="00CF33E7" w:rsidP="00CF33E7"/>
    <w:p w:rsidR="00CF33E7" w:rsidRDefault="00CF33E7" w:rsidP="00CF33E7"/>
    <w:p w:rsidR="00CF33E7" w:rsidRDefault="00CF33E7" w:rsidP="00CF33E7"/>
    <w:p w:rsidR="00CF33E7" w:rsidRDefault="00CF33E7" w:rsidP="00CF33E7"/>
    <w:p w:rsidR="00CF33E7" w:rsidRPr="00CF33E7" w:rsidRDefault="00CF33E7" w:rsidP="00CF33E7"/>
    <w:p w:rsidR="00F25EE4" w:rsidRDefault="00F25EE4" w:rsidP="00CF33E7">
      <w:pPr>
        <w:rPr>
          <w:b/>
          <w:sz w:val="24"/>
        </w:rPr>
      </w:pPr>
    </w:p>
    <w:p w:rsidR="00954E5D" w:rsidRPr="00CF33E7" w:rsidRDefault="00CF33E7" w:rsidP="00CF33E7">
      <w:pPr>
        <w:rPr>
          <w:b/>
          <w:sz w:val="24"/>
        </w:rPr>
      </w:pPr>
      <w:r w:rsidRPr="00CF33E7">
        <w:rPr>
          <w:b/>
          <w:sz w:val="24"/>
        </w:rPr>
        <w:t>List of Figures</w:t>
      </w:r>
    </w:p>
    <w:p w:rsidR="00954E5D" w:rsidRDefault="00954E5D" w:rsidP="00B70E55">
      <w:pPr>
        <w:pStyle w:val="BodyText"/>
        <w:rPr>
          <w:b/>
          <w:sz w:val="24"/>
        </w:rPr>
      </w:pPr>
    </w:p>
    <w:tbl>
      <w:tblPr>
        <w:tblpPr w:leftFromText="180" w:rightFromText="180" w:vertAnchor="text" w:tblpY="1"/>
        <w:tblOverlap w:val="never"/>
        <w:tblW w:w="5841" w:type="dxa"/>
        <w:tblLook w:val="04A0" w:firstRow="1" w:lastRow="0" w:firstColumn="1" w:lastColumn="0" w:noHBand="0" w:noVBand="1"/>
      </w:tblPr>
      <w:tblGrid>
        <w:gridCol w:w="1180"/>
        <w:gridCol w:w="3923"/>
        <w:gridCol w:w="738"/>
      </w:tblGrid>
      <w:tr w:rsidR="00CF33E7" w:rsidRPr="00905CDE" w:rsidTr="00E55628">
        <w:trPr>
          <w:trHeight w:val="300"/>
        </w:trPr>
        <w:tc>
          <w:tcPr>
            <w:tcW w:w="1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Figure</w:t>
            </w:r>
          </w:p>
        </w:tc>
        <w:tc>
          <w:tcPr>
            <w:tcW w:w="3923" w:type="dxa"/>
            <w:tcBorders>
              <w:top w:val="single" w:sz="4" w:space="0" w:color="auto"/>
              <w:left w:val="nil"/>
              <w:bottom w:val="single" w:sz="4" w:space="0" w:color="auto"/>
              <w:right w:val="single" w:sz="4" w:space="0" w:color="auto"/>
            </w:tcBorders>
            <w:shd w:val="clear" w:color="auto" w:fill="auto"/>
            <w:noWrap/>
            <w:vAlign w:val="bottom"/>
            <w:hideMark/>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Title</w:t>
            </w:r>
          </w:p>
        </w:tc>
        <w:tc>
          <w:tcPr>
            <w:tcW w:w="738" w:type="dxa"/>
            <w:tcBorders>
              <w:top w:val="single" w:sz="4" w:space="0" w:color="auto"/>
              <w:left w:val="nil"/>
              <w:bottom w:val="single" w:sz="4" w:space="0" w:color="auto"/>
              <w:right w:val="single" w:sz="4" w:space="0" w:color="auto"/>
            </w:tcBorders>
            <w:shd w:val="clear" w:color="auto" w:fill="auto"/>
            <w:noWrap/>
            <w:vAlign w:val="center"/>
            <w:hideMark/>
          </w:tcPr>
          <w:p w:rsidR="00CF33E7" w:rsidRPr="00905CDE" w:rsidRDefault="00CF33E7" w:rsidP="00E55628">
            <w:pPr>
              <w:jc w:val="center"/>
              <w:rPr>
                <w:rFonts w:ascii="Calibri" w:hAnsi="Calibri"/>
                <w:b/>
                <w:bCs/>
                <w:color w:val="000000"/>
                <w:sz w:val="22"/>
                <w:szCs w:val="22"/>
                <w:lang w:eastAsia="en-GB"/>
              </w:rPr>
            </w:pPr>
            <w:r w:rsidRPr="00905CDE">
              <w:rPr>
                <w:rFonts w:ascii="Calibri" w:hAnsi="Calibri"/>
                <w:b/>
                <w:bCs/>
                <w:color w:val="000000"/>
                <w:sz w:val="22"/>
                <w:szCs w:val="22"/>
                <w:lang w:eastAsia="en-GB"/>
              </w:rPr>
              <w:t>Page</w:t>
            </w:r>
          </w:p>
        </w:tc>
      </w:tr>
      <w:tr w:rsidR="00CF33E7" w:rsidRPr="00905CDE" w:rsidTr="00E55628">
        <w:trPr>
          <w:trHeight w:val="388"/>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Figure 1.1</w:t>
            </w:r>
          </w:p>
        </w:tc>
        <w:tc>
          <w:tcPr>
            <w:tcW w:w="3923" w:type="dxa"/>
            <w:tcBorders>
              <w:top w:val="nil"/>
              <w:left w:val="nil"/>
              <w:bottom w:val="single" w:sz="4" w:space="0" w:color="auto"/>
              <w:right w:val="single" w:sz="4" w:space="0" w:color="auto"/>
            </w:tcBorders>
            <w:shd w:val="clear" w:color="auto" w:fill="auto"/>
            <w:hideMark/>
          </w:tcPr>
          <w:p w:rsidR="00CF33E7" w:rsidRPr="00905CDE" w:rsidRDefault="00CF33E7" w:rsidP="00E55628">
            <w:pPr>
              <w:rPr>
                <w:rFonts w:ascii="Calibri" w:hAnsi="Calibri"/>
                <w:color w:val="000000"/>
                <w:sz w:val="22"/>
                <w:szCs w:val="22"/>
                <w:lang w:eastAsia="en-GB"/>
              </w:rPr>
            </w:pPr>
            <w:r w:rsidRPr="00905CDE">
              <w:rPr>
                <w:rFonts w:ascii="Calibri" w:hAnsi="Calibri"/>
                <w:color w:val="000000"/>
                <w:sz w:val="22"/>
                <w:szCs w:val="22"/>
                <w:lang w:eastAsia="en-GB"/>
              </w:rPr>
              <w:t>Creggan Road AQMA</w:t>
            </w:r>
          </w:p>
        </w:tc>
        <w:tc>
          <w:tcPr>
            <w:tcW w:w="738" w:type="dxa"/>
            <w:tcBorders>
              <w:top w:val="nil"/>
              <w:left w:val="nil"/>
              <w:bottom w:val="single" w:sz="4" w:space="0" w:color="auto"/>
              <w:right w:val="single" w:sz="4" w:space="0" w:color="auto"/>
            </w:tcBorders>
            <w:shd w:val="clear" w:color="auto" w:fill="auto"/>
            <w:noWrap/>
            <w:vAlign w:val="center"/>
            <w:hideMark/>
          </w:tcPr>
          <w:p w:rsidR="00CF33E7" w:rsidRPr="00905CDE" w:rsidRDefault="00CF33E7" w:rsidP="003B3897">
            <w:pPr>
              <w:jc w:val="center"/>
              <w:rPr>
                <w:rFonts w:ascii="Calibri" w:hAnsi="Calibri"/>
                <w:color w:val="000000"/>
                <w:sz w:val="22"/>
                <w:szCs w:val="22"/>
                <w:lang w:eastAsia="en-GB"/>
              </w:rPr>
            </w:pPr>
            <w:r w:rsidRPr="00905CDE">
              <w:rPr>
                <w:rFonts w:ascii="Calibri" w:hAnsi="Calibri"/>
                <w:color w:val="000000"/>
                <w:sz w:val="22"/>
                <w:szCs w:val="22"/>
                <w:lang w:eastAsia="en-GB"/>
              </w:rPr>
              <w:t>1</w:t>
            </w:r>
            <w:r w:rsidR="003B3897">
              <w:rPr>
                <w:rFonts w:ascii="Calibri" w:hAnsi="Calibri"/>
                <w:color w:val="000000"/>
                <w:sz w:val="22"/>
                <w:szCs w:val="22"/>
                <w:lang w:eastAsia="en-GB"/>
              </w:rPr>
              <w:t>5</w:t>
            </w:r>
          </w:p>
        </w:tc>
      </w:tr>
      <w:tr w:rsidR="00CF33E7" w:rsidRPr="00905CDE" w:rsidTr="00E55628">
        <w:trPr>
          <w:trHeight w:val="422"/>
        </w:trPr>
        <w:tc>
          <w:tcPr>
            <w:tcW w:w="1180" w:type="dxa"/>
            <w:tcBorders>
              <w:top w:val="nil"/>
              <w:left w:val="single" w:sz="4" w:space="0" w:color="auto"/>
              <w:bottom w:val="single" w:sz="4" w:space="0" w:color="auto"/>
              <w:right w:val="single" w:sz="4" w:space="0" w:color="auto"/>
            </w:tcBorders>
            <w:shd w:val="clear" w:color="auto" w:fill="auto"/>
            <w:vAlign w:val="bottom"/>
            <w:hideMark/>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 xml:space="preserve">Figure 1.2 </w:t>
            </w:r>
          </w:p>
        </w:tc>
        <w:tc>
          <w:tcPr>
            <w:tcW w:w="3923" w:type="dxa"/>
            <w:tcBorders>
              <w:top w:val="nil"/>
              <w:left w:val="nil"/>
              <w:bottom w:val="single" w:sz="4" w:space="0" w:color="auto"/>
              <w:right w:val="single" w:sz="4" w:space="0" w:color="auto"/>
            </w:tcBorders>
            <w:shd w:val="clear" w:color="auto" w:fill="auto"/>
            <w:hideMark/>
          </w:tcPr>
          <w:p w:rsidR="00CF33E7" w:rsidRPr="00905CDE" w:rsidRDefault="00CF33E7" w:rsidP="00E55628">
            <w:pPr>
              <w:rPr>
                <w:rFonts w:ascii="Calibri" w:hAnsi="Calibri"/>
                <w:color w:val="000000"/>
                <w:sz w:val="22"/>
                <w:szCs w:val="22"/>
                <w:lang w:eastAsia="en-GB"/>
              </w:rPr>
            </w:pPr>
            <w:r w:rsidRPr="00905CDE">
              <w:rPr>
                <w:rFonts w:ascii="Calibri" w:hAnsi="Calibri"/>
                <w:color w:val="000000"/>
                <w:sz w:val="22"/>
                <w:szCs w:val="22"/>
                <w:lang w:eastAsia="en-GB"/>
              </w:rPr>
              <w:t>Dale’s Corner  AQMA</w:t>
            </w:r>
          </w:p>
        </w:tc>
        <w:tc>
          <w:tcPr>
            <w:tcW w:w="738" w:type="dxa"/>
            <w:tcBorders>
              <w:top w:val="nil"/>
              <w:left w:val="nil"/>
              <w:bottom w:val="single" w:sz="4" w:space="0" w:color="auto"/>
              <w:right w:val="single" w:sz="4" w:space="0" w:color="auto"/>
            </w:tcBorders>
            <w:shd w:val="clear" w:color="auto" w:fill="auto"/>
            <w:noWrap/>
            <w:vAlign w:val="center"/>
            <w:hideMark/>
          </w:tcPr>
          <w:p w:rsidR="00CF33E7" w:rsidRPr="00905CDE" w:rsidRDefault="00CF33E7" w:rsidP="003B3897">
            <w:pPr>
              <w:jc w:val="center"/>
              <w:rPr>
                <w:rFonts w:ascii="Calibri" w:hAnsi="Calibri"/>
                <w:color w:val="000000"/>
                <w:sz w:val="22"/>
                <w:szCs w:val="22"/>
                <w:lang w:eastAsia="en-GB"/>
              </w:rPr>
            </w:pPr>
            <w:r w:rsidRPr="00905CDE">
              <w:rPr>
                <w:rFonts w:ascii="Calibri" w:hAnsi="Calibri"/>
                <w:color w:val="000000"/>
                <w:sz w:val="22"/>
                <w:szCs w:val="22"/>
                <w:lang w:eastAsia="en-GB"/>
              </w:rPr>
              <w:t>1</w:t>
            </w:r>
            <w:r w:rsidR="003B3897">
              <w:rPr>
                <w:rFonts w:ascii="Calibri" w:hAnsi="Calibri"/>
                <w:color w:val="000000"/>
                <w:sz w:val="22"/>
                <w:szCs w:val="22"/>
                <w:lang w:eastAsia="en-GB"/>
              </w:rPr>
              <w:t>5</w:t>
            </w:r>
          </w:p>
        </w:tc>
      </w:tr>
      <w:tr w:rsidR="00CF33E7" w:rsidRPr="00905CDE" w:rsidTr="00E55628">
        <w:trPr>
          <w:trHeight w:val="401"/>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Figure 1.3</w:t>
            </w:r>
          </w:p>
        </w:tc>
        <w:tc>
          <w:tcPr>
            <w:tcW w:w="3923" w:type="dxa"/>
            <w:tcBorders>
              <w:top w:val="nil"/>
              <w:left w:val="nil"/>
              <w:bottom w:val="single" w:sz="4" w:space="0" w:color="auto"/>
              <w:right w:val="single" w:sz="4" w:space="0" w:color="auto"/>
            </w:tcBorders>
            <w:shd w:val="clear" w:color="auto" w:fill="auto"/>
            <w:hideMark/>
          </w:tcPr>
          <w:p w:rsidR="00CF33E7" w:rsidRPr="00905CDE" w:rsidRDefault="00CF33E7" w:rsidP="00E55628">
            <w:pPr>
              <w:rPr>
                <w:rFonts w:ascii="Calibri" w:hAnsi="Calibri"/>
                <w:color w:val="000000"/>
                <w:sz w:val="22"/>
                <w:szCs w:val="22"/>
                <w:lang w:eastAsia="en-GB"/>
              </w:rPr>
            </w:pPr>
            <w:r w:rsidRPr="00905CDE">
              <w:rPr>
                <w:rFonts w:ascii="Calibri" w:hAnsi="Calibri"/>
                <w:color w:val="000000"/>
                <w:sz w:val="22"/>
                <w:szCs w:val="22"/>
                <w:lang w:eastAsia="en-GB"/>
              </w:rPr>
              <w:t>Buncrana Road  AQMA</w:t>
            </w:r>
          </w:p>
        </w:tc>
        <w:tc>
          <w:tcPr>
            <w:tcW w:w="738" w:type="dxa"/>
            <w:tcBorders>
              <w:top w:val="nil"/>
              <w:left w:val="nil"/>
              <w:bottom w:val="single" w:sz="4" w:space="0" w:color="auto"/>
              <w:right w:val="single" w:sz="4" w:space="0" w:color="auto"/>
            </w:tcBorders>
            <w:shd w:val="clear" w:color="auto" w:fill="auto"/>
            <w:noWrap/>
            <w:vAlign w:val="center"/>
            <w:hideMark/>
          </w:tcPr>
          <w:p w:rsidR="00CF33E7" w:rsidRPr="00905CDE" w:rsidRDefault="00CF33E7" w:rsidP="003B3897">
            <w:pPr>
              <w:jc w:val="center"/>
              <w:rPr>
                <w:rFonts w:ascii="Calibri" w:hAnsi="Calibri"/>
                <w:color w:val="000000"/>
                <w:sz w:val="22"/>
                <w:szCs w:val="22"/>
                <w:lang w:eastAsia="en-GB"/>
              </w:rPr>
            </w:pPr>
            <w:r w:rsidRPr="00905CDE">
              <w:rPr>
                <w:rFonts w:ascii="Calibri" w:hAnsi="Calibri"/>
                <w:color w:val="000000"/>
                <w:sz w:val="22"/>
                <w:szCs w:val="22"/>
                <w:lang w:eastAsia="en-GB"/>
              </w:rPr>
              <w:t>1</w:t>
            </w:r>
            <w:r w:rsidR="003B3897">
              <w:rPr>
                <w:rFonts w:ascii="Calibri" w:hAnsi="Calibri"/>
                <w:color w:val="000000"/>
                <w:sz w:val="22"/>
                <w:szCs w:val="22"/>
                <w:lang w:eastAsia="en-GB"/>
              </w:rPr>
              <w:t>6</w:t>
            </w:r>
          </w:p>
        </w:tc>
      </w:tr>
      <w:tr w:rsidR="00CF33E7" w:rsidRPr="00905CDE" w:rsidTr="00E55628">
        <w:trPr>
          <w:trHeight w:val="434"/>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Figure 1.4</w:t>
            </w:r>
          </w:p>
        </w:tc>
        <w:tc>
          <w:tcPr>
            <w:tcW w:w="3923" w:type="dxa"/>
            <w:tcBorders>
              <w:top w:val="nil"/>
              <w:left w:val="nil"/>
              <w:bottom w:val="single" w:sz="4" w:space="0" w:color="auto"/>
              <w:right w:val="single" w:sz="4" w:space="0" w:color="auto"/>
            </w:tcBorders>
            <w:shd w:val="clear" w:color="auto" w:fill="auto"/>
            <w:hideMark/>
          </w:tcPr>
          <w:p w:rsidR="00CF33E7" w:rsidRPr="00905CDE" w:rsidRDefault="00CF33E7" w:rsidP="00E55628">
            <w:pPr>
              <w:rPr>
                <w:rFonts w:ascii="Calibri" w:hAnsi="Calibri"/>
                <w:color w:val="000000"/>
                <w:sz w:val="22"/>
                <w:szCs w:val="22"/>
                <w:lang w:eastAsia="en-GB"/>
              </w:rPr>
            </w:pPr>
            <w:r w:rsidRPr="00905CDE">
              <w:rPr>
                <w:rFonts w:ascii="Calibri" w:hAnsi="Calibri"/>
                <w:color w:val="000000"/>
                <w:sz w:val="22"/>
                <w:szCs w:val="22"/>
                <w:lang w:eastAsia="en-GB"/>
              </w:rPr>
              <w:t>Spencer Road  AQMA</w:t>
            </w:r>
          </w:p>
        </w:tc>
        <w:tc>
          <w:tcPr>
            <w:tcW w:w="738" w:type="dxa"/>
            <w:tcBorders>
              <w:top w:val="nil"/>
              <w:left w:val="nil"/>
              <w:bottom w:val="single" w:sz="4" w:space="0" w:color="auto"/>
              <w:right w:val="single" w:sz="4" w:space="0" w:color="auto"/>
            </w:tcBorders>
            <w:shd w:val="clear" w:color="auto" w:fill="auto"/>
            <w:noWrap/>
            <w:vAlign w:val="center"/>
            <w:hideMark/>
          </w:tcPr>
          <w:p w:rsidR="00CF33E7" w:rsidRPr="00905CDE" w:rsidRDefault="00CF33E7" w:rsidP="003B3897">
            <w:pPr>
              <w:jc w:val="center"/>
              <w:rPr>
                <w:rFonts w:ascii="Calibri" w:hAnsi="Calibri"/>
                <w:color w:val="000000"/>
                <w:sz w:val="22"/>
                <w:szCs w:val="22"/>
                <w:lang w:eastAsia="en-GB"/>
              </w:rPr>
            </w:pPr>
            <w:r w:rsidRPr="00905CDE">
              <w:rPr>
                <w:rFonts w:ascii="Calibri" w:hAnsi="Calibri"/>
                <w:color w:val="000000"/>
                <w:sz w:val="22"/>
                <w:szCs w:val="22"/>
                <w:lang w:eastAsia="en-GB"/>
              </w:rPr>
              <w:t>1</w:t>
            </w:r>
            <w:r w:rsidR="003B3897">
              <w:rPr>
                <w:rFonts w:ascii="Calibri" w:hAnsi="Calibri"/>
                <w:color w:val="000000"/>
                <w:sz w:val="22"/>
                <w:szCs w:val="22"/>
                <w:lang w:eastAsia="en-GB"/>
              </w:rPr>
              <w:t>6</w:t>
            </w:r>
          </w:p>
        </w:tc>
      </w:tr>
      <w:tr w:rsidR="00CF33E7" w:rsidRPr="00905CDE" w:rsidTr="00E55628">
        <w:trPr>
          <w:trHeight w:val="539"/>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 xml:space="preserve">Figure </w:t>
            </w:r>
            <w:r>
              <w:rPr>
                <w:rFonts w:ascii="Calibri" w:hAnsi="Calibri"/>
                <w:b/>
                <w:bCs/>
                <w:color w:val="000000"/>
                <w:sz w:val="22"/>
                <w:szCs w:val="22"/>
                <w:lang w:eastAsia="en-GB"/>
              </w:rPr>
              <w:t>2</w:t>
            </w:r>
            <w:r w:rsidRPr="00905CDE">
              <w:rPr>
                <w:rFonts w:ascii="Calibri" w:hAnsi="Calibri"/>
                <w:b/>
                <w:bCs/>
                <w:color w:val="000000"/>
                <w:sz w:val="22"/>
                <w:szCs w:val="22"/>
                <w:lang w:eastAsia="en-GB"/>
              </w:rPr>
              <w:t>.</w:t>
            </w:r>
            <w:r>
              <w:rPr>
                <w:rFonts w:ascii="Calibri" w:hAnsi="Calibri"/>
                <w:b/>
                <w:bCs/>
                <w:color w:val="000000"/>
                <w:sz w:val="22"/>
                <w:szCs w:val="22"/>
                <w:lang w:eastAsia="en-GB"/>
              </w:rPr>
              <w:t>1</w:t>
            </w:r>
          </w:p>
        </w:tc>
        <w:tc>
          <w:tcPr>
            <w:tcW w:w="3923" w:type="dxa"/>
            <w:tcBorders>
              <w:top w:val="nil"/>
              <w:left w:val="nil"/>
              <w:bottom w:val="single" w:sz="4" w:space="0" w:color="auto"/>
              <w:right w:val="single" w:sz="4" w:space="0" w:color="auto"/>
            </w:tcBorders>
            <w:shd w:val="clear" w:color="auto" w:fill="auto"/>
            <w:hideMark/>
          </w:tcPr>
          <w:p w:rsidR="00CF33E7" w:rsidRPr="00B97405" w:rsidRDefault="00CF33E7" w:rsidP="00E55628">
            <w:pPr>
              <w:rPr>
                <w:rFonts w:ascii="Calibri" w:hAnsi="Calibri"/>
                <w:color w:val="000000"/>
                <w:szCs w:val="20"/>
                <w:lang w:eastAsia="en-GB"/>
              </w:rPr>
            </w:pPr>
            <w:r w:rsidRPr="00B97405">
              <w:rPr>
                <w:bCs/>
                <w:szCs w:val="20"/>
              </w:rPr>
              <w:t>Map of Automatic Monitoring Sites in Derry</w:t>
            </w:r>
          </w:p>
          <w:p w:rsidR="00CF33E7" w:rsidRPr="00B97405" w:rsidRDefault="00CF33E7" w:rsidP="00E55628">
            <w:pPr>
              <w:rPr>
                <w:rFonts w:ascii="Calibri" w:hAnsi="Calibri"/>
                <w:sz w:val="22"/>
                <w:szCs w:val="22"/>
                <w:lang w:eastAsia="en-GB"/>
              </w:rPr>
            </w:pPr>
          </w:p>
        </w:tc>
        <w:tc>
          <w:tcPr>
            <w:tcW w:w="738" w:type="dxa"/>
            <w:tcBorders>
              <w:top w:val="nil"/>
              <w:left w:val="nil"/>
              <w:bottom w:val="single" w:sz="4" w:space="0" w:color="auto"/>
              <w:right w:val="single" w:sz="4" w:space="0" w:color="auto"/>
            </w:tcBorders>
            <w:shd w:val="clear" w:color="auto" w:fill="auto"/>
            <w:noWrap/>
            <w:vAlign w:val="center"/>
            <w:hideMark/>
          </w:tcPr>
          <w:p w:rsidR="00CF33E7" w:rsidRPr="00905CDE" w:rsidRDefault="00CF33E7" w:rsidP="003B3897">
            <w:pPr>
              <w:jc w:val="center"/>
              <w:rPr>
                <w:rFonts w:ascii="Calibri" w:hAnsi="Calibri"/>
                <w:color w:val="000000"/>
                <w:sz w:val="22"/>
                <w:szCs w:val="22"/>
                <w:lang w:eastAsia="en-GB"/>
              </w:rPr>
            </w:pPr>
            <w:r w:rsidRPr="00905CDE">
              <w:rPr>
                <w:rFonts w:ascii="Calibri" w:hAnsi="Calibri"/>
                <w:color w:val="000000"/>
                <w:sz w:val="22"/>
                <w:szCs w:val="22"/>
                <w:lang w:eastAsia="en-GB"/>
              </w:rPr>
              <w:t>1</w:t>
            </w:r>
            <w:r w:rsidR="003B3897">
              <w:rPr>
                <w:rFonts w:ascii="Calibri" w:hAnsi="Calibri"/>
                <w:color w:val="000000"/>
                <w:sz w:val="22"/>
                <w:szCs w:val="22"/>
                <w:lang w:eastAsia="en-GB"/>
              </w:rPr>
              <w:t>8</w:t>
            </w:r>
          </w:p>
        </w:tc>
      </w:tr>
      <w:tr w:rsidR="00CF33E7" w:rsidRPr="00905CDE" w:rsidTr="00E55628">
        <w:trPr>
          <w:trHeight w:val="662"/>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 xml:space="preserve">Figure </w:t>
            </w:r>
            <w:r>
              <w:rPr>
                <w:rFonts w:ascii="Calibri" w:hAnsi="Calibri"/>
                <w:b/>
                <w:bCs/>
                <w:color w:val="000000"/>
                <w:sz w:val="22"/>
                <w:szCs w:val="22"/>
                <w:lang w:eastAsia="en-GB"/>
              </w:rPr>
              <w:t>2</w:t>
            </w:r>
            <w:r w:rsidRPr="00905CDE">
              <w:rPr>
                <w:rFonts w:ascii="Calibri" w:hAnsi="Calibri"/>
                <w:b/>
                <w:bCs/>
                <w:color w:val="000000"/>
                <w:sz w:val="22"/>
                <w:szCs w:val="22"/>
                <w:lang w:eastAsia="en-GB"/>
              </w:rPr>
              <w:t>.</w:t>
            </w:r>
            <w:r>
              <w:rPr>
                <w:rFonts w:ascii="Calibri" w:hAnsi="Calibri"/>
                <w:b/>
                <w:bCs/>
                <w:color w:val="000000"/>
                <w:sz w:val="22"/>
                <w:szCs w:val="22"/>
                <w:lang w:eastAsia="en-GB"/>
              </w:rPr>
              <w:t>2</w:t>
            </w:r>
          </w:p>
        </w:tc>
        <w:tc>
          <w:tcPr>
            <w:tcW w:w="3923" w:type="dxa"/>
            <w:tcBorders>
              <w:top w:val="nil"/>
              <w:left w:val="nil"/>
              <w:bottom w:val="single" w:sz="4" w:space="0" w:color="auto"/>
              <w:right w:val="single" w:sz="4" w:space="0" w:color="auto"/>
            </w:tcBorders>
            <w:shd w:val="clear" w:color="auto" w:fill="auto"/>
            <w:hideMark/>
          </w:tcPr>
          <w:p w:rsidR="00CF33E7" w:rsidRPr="00B97405" w:rsidRDefault="00CF33E7" w:rsidP="00E55628">
            <w:pPr>
              <w:rPr>
                <w:rFonts w:ascii="Calibri" w:hAnsi="Calibri"/>
                <w:color w:val="000000"/>
                <w:sz w:val="22"/>
                <w:szCs w:val="22"/>
                <w:lang w:eastAsia="en-GB"/>
              </w:rPr>
            </w:pPr>
            <w:r w:rsidRPr="00B97405">
              <w:t>Map of Automatic Monitoring Site in Strabane</w:t>
            </w:r>
          </w:p>
        </w:tc>
        <w:tc>
          <w:tcPr>
            <w:tcW w:w="738" w:type="dxa"/>
            <w:tcBorders>
              <w:top w:val="nil"/>
              <w:left w:val="nil"/>
              <w:bottom w:val="single" w:sz="4" w:space="0" w:color="auto"/>
              <w:right w:val="single" w:sz="4" w:space="0" w:color="auto"/>
            </w:tcBorders>
            <w:shd w:val="clear" w:color="auto" w:fill="auto"/>
            <w:noWrap/>
            <w:vAlign w:val="center"/>
            <w:hideMark/>
          </w:tcPr>
          <w:p w:rsidR="00CF33E7" w:rsidRPr="00905CDE" w:rsidRDefault="00CF33E7" w:rsidP="003B3897">
            <w:pPr>
              <w:jc w:val="center"/>
              <w:rPr>
                <w:rFonts w:ascii="Calibri" w:hAnsi="Calibri"/>
                <w:color w:val="000000"/>
                <w:sz w:val="22"/>
                <w:szCs w:val="22"/>
                <w:lang w:eastAsia="en-GB"/>
              </w:rPr>
            </w:pPr>
            <w:r w:rsidRPr="00905CDE">
              <w:rPr>
                <w:rFonts w:ascii="Calibri" w:hAnsi="Calibri"/>
                <w:color w:val="000000"/>
                <w:sz w:val="22"/>
                <w:szCs w:val="22"/>
                <w:lang w:eastAsia="en-GB"/>
              </w:rPr>
              <w:t>1</w:t>
            </w:r>
            <w:r w:rsidR="003B3897">
              <w:rPr>
                <w:rFonts w:ascii="Calibri" w:hAnsi="Calibri"/>
                <w:color w:val="000000"/>
                <w:sz w:val="22"/>
                <w:szCs w:val="22"/>
                <w:lang w:eastAsia="en-GB"/>
              </w:rPr>
              <w:t>9</w:t>
            </w:r>
          </w:p>
        </w:tc>
      </w:tr>
      <w:tr w:rsidR="00CF33E7" w:rsidRPr="00905CDE" w:rsidTr="00E55628">
        <w:trPr>
          <w:trHeight w:val="675"/>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 xml:space="preserve">Figure </w:t>
            </w:r>
            <w:r>
              <w:rPr>
                <w:rFonts w:ascii="Calibri" w:hAnsi="Calibri"/>
                <w:b/>
                <w:bCs/>
                <w:color w:val="000000"/>
                <w:sz w:val="22"/>
                <w:szCs w:val="22"/>
                <w:lang w:eastAsia="en-GB"/>
              </w:rPr>
              <w:t>2</w:t>
            </w:r>
            <w:r w:rsidRPr="00905CDE">
              <w:rPr>
                <w:rFonts w:ascii="Calibri" w:hAnsi="Calibri"/>
                <w:b/>
                <w:bCs/>
                <w:color w:val="000000"/>
                <w:sz w:val="22"/>
                <w:szCs w:val="22"/>
                <w:lang w:eastAsia="en-GB"/>
              </w:rPr>
              <w:t>.</w:t>
            </w:r>
            <w:r>
              <w:rPr>
                <w:rFonts w:ascii="Calibri" w:hAnsi="Calibri"/>
                <w:b/>
                <w:bCs/>
                <w:color w:val="000000"/>
                <w:sz w:val="22"/>
                <w:szCs w:val="22"/>
                <w:lang w:eastAsia="en-GB"/>
              </w:rPr>
              <w:t>3</w:t>
            </w:r>
          </w:p>
        </w:tc>
        <w:tc>
          <w:tcPr>
            <w:tcW w:w="3923" w:type="dxa"/>
            <w:tcBorders>
              <w:top w:val="nil"/>
              <w:left w:val="nil"/>
              <w:bottom w:val="single" w:sz="4" w:space="0" w:color="auto"/>
              <w:right w:val="single" w:sz="4" w:space="0" w:color="auto"/>
            </w:tcBorders>
            <w:shd w:val="clear" w:color="auto" w:fill="auto"/>
            <w:hideMark/>
          </w:tcPr>
          <w:p w:rsidR="00CF33E7" w:rsidRPr="00B97405" w:rsidRDefault="00CF33E7" w:rsidP="00E55628">
            <w:pPr>
              <w:rPr>
                <w:rFonts w:ascii="Calibri" w:hAnsi="Calibri"/>
                <w:color w:val="000000"/>
                <w:szCs w:val="20"/>
                <w:lang w:eastAsia="en-GB"/>
              </w:rPr>
            </w:pPr>
            <w:r w:rsidRPr="00B97405">
              <w:rPr>
                <w:rFonts w:cs="Arial"/>
                <w:szCs w:val="20"/>
              </w:rPr>
              <w:t>Map of Brooke Park(AURN) Non-Automatic Monitoring Sites</w:t>
            </w:r>
          </w:p>
        </w:tc>
        <w:tc>
          <w:tcPr>
            <w:tcW w:w="738" w:type="dxa"/>
            <w:tcBorders>
              <w:top w:val="nil"/>
              <w:left w:val="nil"/>
              <w:bottom w:val="single" w:sz="4" w:space="0" w:color="auto"/>
              <w:right w:val="single" w:sz="4" w:space="0" w:color="auto"/>
            </w:tcBorders>
            <w:shd w:val="clear" w:color="auto" w:fill="auto"/>
            <w:noWrap/>
            <w:vAlign w:val="center"/>
            <w:hideMark/>
          </w:tcPr>
          <w:p w:rsidR="00CF33E7" w:rsidRPr="00905CDE" w:rsidRDefault="003B3897" w:rsidP="00E55628">
            <w:pPr>
              <w:jc w:val="center"/>
              <w:rPr>
                <w:rFonts w:ascii="Calibri" w:hAnsi="Calibri"/>
                <w:color w:val="000000"/>
                <w:sz w:val="22"/>
                <w:szCs w:val="22"/>
                <w:lang w:eastAsia="en-GB"/>
              </w:rPr>
            </w:pPr>
            <w:r>
              <w:rPr>
                <w:rFonts w:ascii="Calibri" w:hAnsi="Calibri"/>
                <w:color w:val="000000"/>
                <w:sz w:val="22"/>
                <w:szCs w:val="22"/>
                <w:lang w:eastAsia="en-GB"/>
              </w:rPr>
              <w:t>22</w:t>
            </w:r>
          </w:p>
        </w:tc>
      </w:tr>
      <w:tr w:rsidR="00CF33E7" w:rsidRPr="00905CDE" w:rsidTr="00E55628">
        <w:trPr>
          <w:trHeight w:val="6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 xml:space="preserve">Figure </w:t>
            </w:r>
            <w:r>
              <w:rPr>
                <w:rFonts w:ascii="Calibri" w:hAnsi="Calibri"/>
                <w:b/>
                <w:bCs/>
                <w:color w:val="000000"/>
                <w:sz w:val="22"/>
                <w:szCs w:val="22"/>
                <w:lang w:eastAsia="en-GB"/>
              </w:rPr>
              <w:t>2.4</w:t>
            </w:r>
          </w:p>
        </w:tc>
        <w:tc>
          <w:tcPr>
            <w:tcW w:w="3923" w:type="dxa"/>
            <w:tcBorders>
              <w:top w:val="nil"/>
              <w:left w:val="nil"/>
              <w:bottom w:val="single" w:sz="4" w:space="0" w:color="auto"/>
              <w:right w:val="single" w:sz="4" w:space="0" w:color="auto"/>
            </w:tcBorders>
            <w:shd w:val="clear" w:color="auto" w:fill="auto"/>
            <w:hideMark/>
          </w:tcPr>
          <w:p w:rsidR="00CF33E7" w:rsidRPr="00B97405" w:rsidRDefault="00CF33E7" w:rsidP="00E55628">
            <w:pPr>
              <w:rPr>
                <w:rFonts w:cs="Arial"/>
                <w:szCs w:val="20"/>
              </w:rPr>
            </w:pPr>
            <w:r w:rsidRPr="00B97405">
              <w:rPr>
                <w:rFonts w:cs="Arial"/>
                <w:szCs w:val="20"/>
              </w:rPr>
              <w:t xml:space="preserve">Map of Creggan Road, Marlborough Terrace, Windsor Terrace, Creggan Street and Francis Street Non- Automatic </w:t>
            </w:r>
            <w:r w:rsidR="006C0C6B" w:rsidRPr="00B97405">
              <w:rPr>
                <w:rFonts w:cs="Arial"/>
                <w:szCs w:val="20"/>
              </w:rPr>
              <w:t>Monitoring</w:t>
            </w:r>
            <w:r w:rsidRPr="00B97405">
              <w:rPr>
                <w:rFonts w:cs="Arial"/>
                <w:szCs w:val="20"/>
              </w:rPr>
              <w:t xml:space="preserve"> Sites.</w:t>
            </w:r>
          </w:p>
          <w:p w:rsidR="00CF33E7" w:rsidRPr="00B97405" w:rsidRDefault="00CF33E7" w:rsidP="00E55628">
            <w:pPr>
              <w:jc w:val="center"/>
              <w:rPr>
                <w:rFonts w:ascii="Calibri" w:hAnsi="Calibri"/>
                <w:sz w:val="22"/>
                <w:szCs w:val="22"/>
                <w:lang w:eastAsia="en-GB"/>
              </w:rPr>
            </w:pPr>
          </w:p>
        </w:tc>
        <w:tc>
          <w:tcPr>
            <w:tcW w:w="738" w:type="dxa"/>
            <w:tcBorders>
              <w:top w:val="nil"/>
              <w:left w:val="nil"/>
              <w:bottom w:val="single" w:sz="4" w:space="0" w:color="auto"/>
              <w:right w:val="single" w:sz="4" w:space="0" w:color="auto"/>
            </w:tcBorders>
            <w:shd w:val="clear" w:color="auto" w:fill="auto"/>
            <w:noWrap/>
            <w:vAlign w:val="center"/>
            <w:hideMark/>
          </w:tcPr>
          <w:p w:rsidR="00CF33E7" w:rsidRPr="00905CDE" w:rsidRDefault="003B3897" w:rsidP="003B3897">
            <w:pPr>
              <w:jc w:val="center"/>
              <w:rPr>
                <w:rFonts w:ascii="Calibri" w:hAnsi="Calibri"/>
                <w:color w:val="000000"/>
                <w:sz w:val="22"/>
                <w:szCs w:val="22"/>
                <w:lang w:eastAsia="en-GB"/>
              </w:rPr>
            </w:pPr>
            <w:r>
              <w:rPr>
                <w:rFonts w:ascii="Calibri" w:hAnsi="Calibri"/>
                <w:color w:val="000000"/>
                <w:sz w:val="22"/>
                <w:szCs w:val="22"/>
                <w:lang w:eastAsia="en-GB"/>
              </w:rPr>
              <w:t>22</w:t>
            </w:r>
          </w:p>
        </w:tc>
      </w:tr>
      <w:tr w:rsidR="00CF33E7" w:rsidRPr="00905CDE" w:rsidTr="00E55628">
        <w:trPr>
          <w:trHeight w:val="1082"/>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Figure 2.</w:t>
            </w:r>
            <w:r>
              <w:rPr>
                <w:rFonts w:ascii="Calibri" w:hAnsi="Calibri"/>
                <w:b/>
                <w:bCs/>
                <w:color w:val="000000"/>
                <w:sz w:val="22"/>
                <w:szCs w:val="22"/>
                <w:lang w:eastAsia="en-GB"/>
              </w:rPr>
              <w:t>5</w:t>
            </w:r>
          </w:p>
        </w:tc>
        <w:tc>
          <w:tcPr>
            <w:tcW w:w="3923" w:type="dxa"/>
            <w:tcBorders>
              <w:top w:val="nil"/>
              <w:left w:val="nil"/>
              <w:bottom w:val="single" w:sz="4" w:space="0" w:color="auto"/>
              <w:right w:val="single" w:sz="4" w:space="0" w:color="auto"/>
            </w:tcBorders>
            <w:shd w:val="clear" w:color="auto" w:fill="auto"/>
            <w:hideMark/>
          </w:tcPr>
          <w:p w:rsidR="00CF33E7" w:rsidRPr="00B97405" w:rsidRDefault="00CF33E7" w:rsidP="00E55628">
            <w:pPr>
              <w:rPr>
                <w:rFonts w:ascii="Calibri" w:hAnsi="Calibri"/>
                <w:color w:val="000000"/>
                <w:szCs w:val="20"/>
                <w:lang w:eastAsia="en-GB"/>
              </w:rPr>
            </w:pPr>
            <w:r w:rsidRPr="00B97405">
              <w:rPr>
                <w:rFonts w:cs="Arial"/>
                <w:szCs w:val="20"/>
              </w:rPr>
              <w:t>Map of Dales Monitor, Clooney Terrace, Glendermott Road, Ebrington Terrace , Columba Terrace and Melrose Terrace Non – Automatic Monitoring Sites</w:t>
            </w:r>
          </w:p>
        </w:tc>
        <w:tc>
          <w:tcPr>
            <w:tcW w:w="738" w:type="dxa"/>
            <w:tcBorders>
              <w:top w:val="nil"/>
              <w:left w:val="nil"/>
              <w:bottom w:val="single" w:sz="4" w:space="0" w:color="auto"/>
              <w:right w:val="single" w:sz="4" w:space="0" w:color="auto"/>
            </w:tcBorders>
            <w:shd w:val="clear" w:color="auto" w:fill="auto"/>
            <w:noWrap/>
            <w:vAlign w:val="center"/>
            <w:hideMark/>
          </w:tcPr>
          <w:p w:rsidR="00CF33E7" w:rsidRPr="008C396C" w:rsidRDefault="003B3897" w:rsidP="003B3897">
            <w:pPr>
              <w:jc w:val="center"/>
              <w:rPr>
                <w:rFonts w:ascii="Calibri" w:hAnsi="Calibri"/>
                <w:color w:val="000000"/>
                <w:sz w:val="22"/>
                <w:szCs w:val="22"/>
                <w:highlight w:val="yellow"/>
                <w:lang w:eastAsia="en-GB"/>
              </w:rPr>
            </w:pPr>
            <w:r w:rsidRPr="003B3897">
              <w:rPr>
                <w:rFonts w:ascii="Calibri" w:hAnsi="Calibri"/>
                <w:color w:val="000000"/>
                <w:sz w:val="22"/>
                <w:szCs w:val="22"/>
                <w:lang w:eastAsia="en-GB"/>
              </w:rPr>
              <w:t>23</w:t>
            </w:r>
          </w:p>
        </w:tc>
      </w:tr>
      <w:tr w:rsidR="00CF33E7" w:rsidRPr="00905CDE" w:rsidTr="00E55628">
        <w:trPr>
          <w:trHeight w:val="1105"/>
        </w:trPr>
        <w:tc>
          <w:tcPr>
            <w:tcW w:w="1180" w:type="dxa"/>
            <w:tcBorders>
              <w:top w:val="nil"/>
              <w:left w:val="single" w:sz="4" w:space="0" w:color="auto"/>
              <w:bottom w:val="single" w:sz="4" w:space="0" w:color="auto"/>
              <w:right w:val="single" w:sz="4" w:space="0" w:color="auto"/>
            </w:tcBorders>
            <w:shd w:val="clear" w:color="auto" w:fill="auto"/>
            <w:noWrap/>
            <w:vAlign w:val="bottom"/>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Figure 2.</w:t>
            </w:r>
            <w:r>
              <w:rPr>
                <w:rFonts w:ascii="Calibri" w:hAnsi="Calibri"/>
                <w:b/>
                <w:bCs/>
                <w:color w:val="000000"/>
                <w:sz w:val="22"/>
                <w:szCs w:val="22"/>
                <w:lang w:eastAsia="en-GB"/>
              </w:rPr>
              <w:t>6</w:t>
            </w:r>
          </w:p>
        </w:tc>
        <w:tc>
          <w:tcPr>
            <w:tcW w:w="3923" w:type="dxa"/>
            <w:tcBorders>
              <w:top w:val="nil"/>
              <w:left w:val="nil"/>
              <w:bottom w:val="single" w:sz="4" w:space="0" w:color="auto"/>
              <w:right w:val="single" w:sz="4" w:space="0" w:color="auto"/>
            </w:tcBorders>
            <w:shd w:val="clear" w:color="auto" w:fill="auto"/>
          </w:tcPr>
          <w:p w:rsidR="00CF33E7" w:rsidRPr="00B97405" w:rsidRDefault="00CF33E7" w:rsidP="00E55628">
            <w:pPr>
              <w:rPr>
                <w:rFonts w:ascii="Calibri" w:hAnsi="Calibri"/>
                <w:color w:val="000000"/>
                <w:szCs w:val="20"/>
                <w:lang w:eastAsia="en-GB"/>
              </w:rPr>
            </w:pPr>
            <w:r w:rsidRPr="00B97405">
              <w:rPr>
                <w:rFonts w:cs="Arial"/>
                <w:szCs w:val="20"/>
              </w:rPr>
              <w:t>Map of Messines Park, Maybrook Terrace, St Patrick’s Terrace and Collon Terrace Non – Automatic Monitoring Sites</w:t>
            </w:r>
          </w:p>
        </w:tc>
        <w:tc>
          <w:tcPr>
            <w:tcW w:w="738" w:type="dxa"/>
            <w:tcBorders>
              <w:top w:val="nil"/>
              <w:left w:val="nil"/>
              <w:bottom w:val="single" w:sz="4" w:space="0" w:color="auto"/>
              <w:right w:val="single" w:sz="4" w:space="0" w:color="auto"/>
            </w:tcBorders>
            <w:shd w:val="clear" w:color="auto" w:fill="auto"/>
            <w:noWrap/>
            <w:vAlign w:val="center"/>
          </w:tcPr>
          <w:p w:rsidR="00CF33E7" w:rsidRPr="00B97405" w:rsidRDefault="00CF33E7" w:rsidP="003B3897">
            <w:pPr>
              <w:jc w:val="center"/>
              <w:rPr>
                <w:rFonts w:ascii="Calibri" w:hAnsi="Calibri"/>
                <w:color w:val="000000"/>
                <w:sz w:val="22"/>
                <w:szCs w:val="22"/>
                <w:lang w:eastAsia="en-GB"/>
              </w:rPr>
            </w:pPr>
            <w:r w:rsidRPr="00B97405">
              <w:rPr>
                <w:rFonts w:ascii="Calibri" w:hAnsi="Calibri"/>
                <w:color w:val="000000"/>
                <w:sz w:val="22"/>
                <w:szCs w:val="22"/>
                <w:lang w:eastAsia="en-GB"/>
              </w:rPr>
              <w:t>2</w:t>
            </w:r>
            <w:r w:rsidR="003B3897">
              <w:rPr>
                <w:rFonts w:ascii="Calibri" w:hAnsi="Calibri"/>
                <w:color w:val="000000"/>
                <w:sz w:val="22"/>
                <w:szCs w:val="22"/>
                <w:lang w:eastAsia="en-GB"/>
              </w:rPr>
              <w:t>3</w:t>
            </w:r>
          </w:p>
        </w:tc>
      </w:tr>
      <w:tr w:rsidR="00CF33E7" w:rsidRPr="00905CDE" w:rsidTr="00E55628">
        <w:trPr>
          <w:trHeight w:val="852"/>
        </w:trPr>
        <w:tc>
          <w:tcPr>
            <w:tcW w:w="1180" w:type="dxa"/>
            <w:tcBorders>
              <w:top w:val="nil"/>
              <w:left w:val="single" w:sz="4" w:space="0" w:color="auto"/>
              <w:bottom w:val="single" w:sz="4" w:space="0" w:color="auto"/>
              <w:right w:val="single" w:sz="4" w:space="0" w:color="auto"/>
            </w:tcBorders>
            <w:shd w:val="clear" w:color="auto" w:fill="auto"/>
            <w:noWrap/>
            <w:vAlign w:val="bottom"/>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Figure 2.</w:t>
            </w:r>
            <w:r>
              <w:rPr>
                <w:rFonts w:ascii="Calibri" w:hAnsi="Calibri"/>
                <w:b/>
                <w:bCs/>
                <w:color w:val="000000"/>
                <w:sz w:val="22"/>
                <w:szCs w:val="22"/>
                <w:lang w:eastAsia="en-GB"/>
              </w:rPr>
              <w:t>7</w:t>
            </w:r>
          </w:p>
        </w:tc>
        <w:tc>
          <w:tcPr>
            <w:tcW w:w="3923" w:type="dxa"/>
            <w:tcBorders>
              <w:top w:val="nil"/>
              <w:left w:val="nil"/>
              <w:bottom w:val="single" w:sz="4" w:space="0" w:color="auto"/>
              <w:right w:val="single" w:sz="4" w:space="0" w:color="auto"/>
            </w:tcBorders>
            <w:shd w:val="clear" w:color="auto" w:fill="auto"/>
          </w:tcPr>
          <w:p w:rsidR="00CF33E7" w:rsidRPr="00B97405" w:rsidRDefault="00CF33E7" w:rsidP="00E55628">
            <w:pPr>
              <w:jc w:val="both"/>
              <w:rPr>
                <w:rFonts w:cs="Arial"/>
                <w:szCs w:val="20"/>
              </w:rPr>
            </w:pPr>
            <w:r w:rsidRPr="00B97405">
              <w:rPr>
                <w:rFonts w:cs="Arial"/>
                <w:szCs w:val="20"/>
              </w:rPr>
              <w:t>Map of Spencer Road Non-Automatic Monitoring Site</w:t>
            </w:r>
          </w:p>
          <w:p w:rsidR="00CF33E7" w:rsidRPr="00905CDE" w:rsidRDefault="00CF33E7" w:rsidP="00E55628">
            <w:pPr>
              <w:rPr>
                <w:rFonts w:ascii="Calibri" w:hAnsi="Calibri"/>
                <w:color w:val="000000"/>
                <w:sz w:val="22"/>
                <w:szCs w:val="22"/>
                <w:lang w:eastAsia="en-GB"/>
              </w:rPr>
            </w:pPr>
          </w:p>
        </w:tc>
        <w:tc>
          <w:tcPr>
            <w:tcW w:w="738" w:type="dxa"/>
            <w:tcBorders>
              <w:top w:val="nil"/>
              <w:left w:val="nil"/>
              <w:bottom w:val="single" w:sz="4" w:space="0" w:color="auto"/>
              <w:right w:val="single" w:sz="4" w:space="0" w:color="auto"/>
            </w:tcBorders>
            <w:shd w:val="clear" w:color="auto" w:fill="auto"/>
            <w:noWrap/>
            <w:vAlign w:val="center"/>
          </w:tcPr>
          <w:p w:rsidR="00CF33E7" w:rsidRPr="00B97405" w:rsidRDefault="00CF33E7" w:rsidP="003B3897">
            <w:pPr>
              <w:jc w:val="center"/>
              <w:rPr>
                <w:rFonts w:ascii="Calibri" w:hAnsi="Calibri"/>
                <w:color w:val="000000"/>
                <w:sz w:val="22"/>
                <w:szCs w:val="22"/>
                <w:lang w:eastAsia="en-GB"/>
              </w:rPr>
            </w:pPr>
            <w:r w:rsidRPr="00B97405">
              <w:rPr>
                <w:rFonts w:ascii="Calibri" w:hAnsi="Calibri"/>
                <w:color w:val="000000"/>
                <w:sz w:val="22"/>
                <w:szCs w:val="22"/>
                <w:lang w:eastAsia="en-GB"/>
              </w:rPr>
              <w:t>2</w:t>
            </w:r>
            <w:r w:rsidR="003B3897">
              <w:rPr>
                <w:rFonts w:ascii="Calibri" w:hAnsi="Calibri"/>
                <w:color w:val="000000"/>
                <w:sz w:val="22"/>
                <w:szCs w:val="22"/>
                <w:lang w:eastAsia="en-GB"/>
              </w:rPr>
              <w:t>4</w:t>
            </w:r>
          </w:p>
        </w:tc>
      </w:tr>
      <w:tr w:rsidR="00CF33E7" w:rsidRPr="00905CDE" w:rsidTr="00E55628">
        <w:trPr>
          <w:trHeight w:val="553"/>
        </w:trPr>
        <w:tc>
          <w:tcPr>
            <w:tcW w:w="1180" w:type="dxa"/>
            <w:tcBorders>
              <w:top w:val="nil"/>
              <w:left w:val="single" w:sz="4" w:space="0" w:color="auto"/>
              <w:bottom w:val="single" w:sz="4" w:space="0" w:color="auto"/>
              <w:right w:val="single" w:sz="4" w:space="0" w:color="auto"/>
            </w:tcBorders>
            <w:shd w:val="clear" w:color="auto" w:fill="auto"/>
            <w:noWrap/>
            <w:vAlign w:val="bottom"/>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Figure 2.</w:t>
            </w:r>
            <w:r>
              <w:rPr>
                <w:rFonts w:ascii="Calibri" w:hAnsi="Calibri"/>
                <w:b/>
                <w:bCs/>
                <w:color w:val="000000"/>
                <w:sz w:val="22"/>
                <w:szCs w:val="22"/>
                <w:lang w:eastAsia="en-GB"/>
              </w:rPr>
              <w:t>8</w:t>
            </w:r>
          </w:p>
        </w:tc>
        <w:tc>
          <w:tcPr>
            <w:tcW w:w="3923" w:type="dxa"/>
            <w:tcBorders>
              <w:top w:val="nil"/>
              <w:left w:val="nil"/>
              <w:bottom w:val="single" w:sz="4" w:space="0" w:color="auto"/>
              <w:right w:val="single" w:sz="4" w:space="0" w:color="auto"/>
            </w:tcBorders>
            <w:shd w:val="clear" w:color="auto" w:fill="auto"/>
          </w:tcPr>
          <w:p w:rsidR="00CF33E7" w:rsidRPr="000E486F" w:rsidRDefault="00CF33E7" w:rsidP="00E55628">
            <w:pPr>
              <w:rPr>
                <w:rFonts w:ascii="Calibri" w:hAnsi="Calibri"/>
                <w:color w:val="000000"/>
                <w:szCs w:val="20"/>
                <w:lang w:eastAsia="en-GB"/>
              </w:rPr>
            </w:pPr>
            <w:r w:rsidRPr="000E486F">
              <w:rPr>
                <w:rFonts w:cs="Arial"/>
                <w:bCs/>
                <w:color w:val="000000"/>
                <w:szCs w:val="20"/>
              </w:rPr>
              <w:t>Map of Aberfoyle Terrace Non-Automatic Monitoring Site</w:t>
            </w:r>
          </w:p>
        </w:tc>
        <w:tc>
          <w:tcPr>
            <w:tcW w:w="738" w:type="dxa"/>
            <w:tcBorders>
              <w:top w:val="nil"/>
              <w:left w:val="nil"/>
              <w:bottom w:val="single" w:sz="4" w:space="0" w:color="auto"/>
              <w:right w:val="single" w:sz="4" w:space="0" w:color="auto"/>
            </w:tcBorders>
            <w:shd w:val="clear" w:color="auto" w:fill="auto"/>
            <w:noWrap/>
            <w:vAlign w:val="center"/>
          </w:tcPr>
          <w:p w:rsidR="00CF33E7" w:rsidRPr="00B97405" w:rsidRDefault="00CF33E7" w:rsidP="003B3897">
            <w:pPr>
              <w:jc w:val="center"/>
              <w:rPr>
                <w:rFonts w:ascii="Calibri" w:hAnsi="Calibri"/>
                <w:color w:val="000000"/>
                <w:sz w:val="22"/>
                <w:szCs w:val="22"/>
                <w:lang w:eastAsia="en-GB"/>
              </w:rPr>
            </w:pPr>
            <w:r w:rsidRPr="00B97405">
              <w:rPr>
                <w:rFonts w:ascii="Calibri" w:hAnsi="Calibri"/>
                <w:color w:val="000000"/>
                <w:sz w:val="22"/>
                <w:szCs w:val="22"/>
                <w:lang w:eastAsia="en-GB"/>
              </w:rPr>
              <w:t>2</w:t>
            </w:r>
            <w:r w:rsidR="003B3897">
              <w:rPr>
                <w:rFonts w:ascii="Calibri" w:hAnsi="Calibri"/>
                <w:color w:val="000000"/>
                <w:sz w:val="22"/>
                <w:szCs w:val="22"/>
                <w:lang w:eastAsia="en-GB"/>
              </w:rPr>
              <w:t>4</w:t>
            </w:r>
          </w:p>
        </w:tc>
      </w:tr>
      <w:tr w:rsidR="00CF33E7" w:rsidRPr="00905CDE" w:rsidTr="00E55628">
        <w:trPr>
          <w:trHeight w:val="1134"/>
        </w:trPr>
        <w:tc>
          <w:tcPr>
            <w:tcW w:w="1180" w:type="dxa"/>
            <w:tcBorders>
              <w:top w:val="nil"/>
              <w:left w:val="single" w:sz="4" w:space="0" w:color="auto"/>
              <w:bottom w:val="single" w:sz="4" w:space="0" w:color="auto"/>
              <w:right w:val="single" w:sz="4" w:space="0" w:color="auto"/>
            </w:tcBorders>
            <w:shd w:val="clear" w:color="auto" w:fill="auto"/>
            <w:noWrap/>
            <w:vAlign w:val="bottom"/>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Figure 2.</w:t>
            </w:r>
            <w:r>
              <w:rPr>
                <w:rFonts w:ascii="Calibri" w:hAnsi="Calibri"/>
                <w:b/>
                <w:bCs/>
                <w:color w:val="000000"/>
                <w:sz w:val="22"/>
                <w:szCs w:val="22"/>
                <w:lang w:eastAsia="en-GB"/>
              </w:rPr>
              <w:t>9</w:t>
            </w:r>
          </w:p>
        </w:tc>
        <w:tc>
          <w:tcPr>
            <w:tcW w:w="3923" w:type="dxa"/>
            <w:tcBorders>
              <w:top w:val="nil"/>
              <w:left w:val="nil"/>
              <w:bottom w:val="single" w:sz="4" w:space="0" w:color="auto"/>
              <w:right w:val="single" w:sz="4" w:space="0" w:color="auto"/>
            </w:tcBorders>
            <w:shd w:val="clear" w:color="auto" w:fill="auto"/>
          </w:tcPr>
          <w:p w:rsidR="00CF33E7" w:rsidRPr="002E2AD9" w:rsidRDefault="00CF33E7" w:rsidP="00E55628">
            <w:pPr>
              <w:spacing w:before="120" w:after="120"/>
              <w:rPr>
                <w:bCs/>
                <w:szCs w:val="20"/>
              </w:rPr>
            </w:pPr>
            <w:r w:rsidRPr="002E2AD9">
              <w:rPr>
                <w:bCs/>
                <w:szCs w:val="20"/>
              </w:rPr>
              <w:t>Trends in Annual Mean NO</w:t>
            </w:r>
            <w:r w:rsidRPr="002E2AD9">
              <w:rPr>
                <w:bCs/>
                <w:szCs w:val="20"/>
                <w:vertAlign w:val="subscript"/>
              </w:rPr>
              <w:t>2</w:t>
            </w:r>
            <w:r w:rsidRPr="002E2AD9">
              <w:rPr>
                <w:bCs/>
                <w:szCs w:val="20"/>
              </w:rPr>
              <w:t xml:space="preserve"> Concentrations Measured at Automatic Monitoring Sites</w:t>
            </w:r>
          </w:p>
          <w:p w:rsidR="00CF33E7" w:rsidRPr="00905CDE" w:rsidRDefault="00CF33E7" w:rsidP="00E55628">
            <w:pPr>
              <w:rPr>
                <w:rFonts w:ascii="Calibri" w:hAnsi="Calibri"/>
                <w:color w:val="000000"/>
                <w:sz w:val="22"/>
                <w:szCs w:val="22"/>
                <w:lang w:eastAsia="en-GB"/>
              </w:rPr>
            </w:pPr>
          </w:p>
        </w:tc>
        <w:tc>
          <w:tcPr>
            <w:tcW w:w="738" w:type="dxa"/>
            <w:tcBorders>
              <w:top w:val="nil"/>
              <w:left w:val="nil"/>
              <w:bottom w:val="single" w:sz="4" w:space="0" w:color="auto"/>
              <w:right w:val="single" w:sz="4" w:space="0" w:color="auto"/>
            </w:tcBorders>
            <w:shd w:val="clear" w:color="auto" w:fill="auto"/>
            <w:noWrap/>
            <w:vAlign w:val="center"/>
          </w:tcPr>
          <w:p w:rsidR="00CF33E7" w:rsidRPr="002E2AD9" w:rsidRDefault="00CF33E7" w:rsidP="003B3897">
            <w:pPr>
              <w:jc w:val="center"/>
              <w:rPr>
                <w:rFonts w:ascii="Calibri" w:hAnsi="Calibri"/>
                <w:color w:val="000000"/>
                <w:sz w:val="22"/>
                <w:szCs w:val="22"/>
                <w:lang w:eastAsia="en-GB"/>
              </w:rPr>
            </w:pPr>
            <w:r w:rsidRPr="002E2AD9">
              <w:rPr>
                <w:rFonts w:ascii="Calibri" w:hAnsi="Calibri"/>
                <w:color w:val="000000"/>
                <w:sz w:val="22"/>
                <w:szCs w:val="22"/>
                <w:lang w:eastAsia="en-GB"/>
              </w:rPr>
              <w:t>2</w:t>
            </w:r>
            <w:r w:rsidR="003B3897">
              <w:rPr>
                <w:rFonts w:ascii="Calibri" w:hAnsi="Calibri"/>
                <w:color w:val="000000"/>
                <w:sz w:val="22"/>
                <w:szCs w:val="22"/>
                <w:lang w:eastAsia="en-GB"/>
              </w:rPr>
              <w:t>9</w:t>
            </w:r>
          </w:p>
        </w:tc>
      </w:tr>
      <w:tr w:rsidR="00CF33E7" w:rsidRPr="00905CDE" w:rsidTr="00E55628">
        <w:trPr>
          <w:trHeight w:val="983"/>
        </w:trPr>
        <w:tc>
          <w:tcPr>
            <w:tcW w:w="1180" w:type="dxa"/>
            <w:tcBorders>
              <w:top w:val="nil"/>
              <w:left w:val="single" w:sz="4" w:space="0" w:color="auto"/>
              <w:bottom w:val="single" w:sz="4" w:space="0" w:color="auto"/>
              <w:right w:val="single" w:sz="4" w:space="0" w:color="auto"/>
            </w:tcBorders>
            <w:shd w:val="clear" w:color="auto" w:fill="auto"/>
            <w:hideMark/>
          </w:tcPr>
          <w:p w:rsidR="00CF33E7" w:rsidRPr="00905CDE" w:rsidRDefault="00CF33E7" w:rsidP="003B3897">
            <w:pPr>
              <w:rPr>
                <w:rFonts w:ascii="Calibri" w:hAnsi="Calibri"/>
                <w:b/>
                <w:bCs/>
                <w:color w:val="000000"/>
                <w:sz w:val="22"/>
                <w:szCs w:val="22"/>
                <w:lang w:eastAsia="en-GB"/>
              </w:rPr>
            </w:pPr>
            <w:r w:rsidRPr="00905CDE">
              <w:rPr>
                <w:rFonts w:ascii="Calibri" w:hAnsi="Calibri"/>
                <w:b/>
                <w:bCs/>
                <w:color w:val="000000"/>
                <w:sz w:val="22"/>
                <w:szCs w:val="22"/>
                <w:lang w:eastAsia="en-GB"/>
              </w:rPr>
              <w:t>Figures 2.1</w:t>
            </w:r>
            <w:r>
              <w:rPr>
                <w:rFonts w:ascii="Calibri" w:hAnsi="Calibri"/>
                <w:b/>
                <w:bCs/>
                <w:color w:val="000000"/>
                <w:sz w:val="22"/>
                <w:szCs w:val="22"/>
                <w:lang w:eastAsia="en-GB"/>
              </w:rPr>
              <w:t>0</w:t>
            </w:r>
            <w:r w:rsidRPr="00905CDE">
              <w:rPr>
                <w:rFonts w:ascii="Calibri" w:hAnsi="Calibri"/>
                <w:b/>
                <w:bCs/>
                <w:color w:val="000000"/>
                <w:sz w:val="22"/>
                <w:szCs w:val="22"/>
                <w:lang w:eastAsia="en-GB"/>
              </w:rPr>
              <w:t>-2.</w:t>
            </w:r>
            <w:r>
              <w:rPr>
                <w:rFonts w:ascii="Calibri" w:hAnsi="Calibri"/>
                <w:b/>
                <w:bCs/>
                <w:color w:val="000000"/>
                <w:sz w:val="22"/>
                <w:szCs w:val="22"/>
                <w:lang w:eastAsia="en-GB"/>
              </w:rPr>
              <w:t>2</w:t>
            </w:r>
            <w:r w:rsidR="003B3897">
              <w:rPr>
                <w:rFonts w:ascii="Calibri" w:hAnsi="Calibri"/>
                <w:b/>
                <w:bCs/>
                <w:color w:val="000000"/>
                <w:sz w:val="22"/>
                <w:szCs w:val="22"/>
                <w:lang w:eastAsia="en-GB"/>
              </w:rPr>
              <w:t>2</w:t>
            </w:r>
          </w:p>
        </w:tc>
        <w:tc>
          <w:tcPr>
            <w:tcW w:w="3923" w:type="dxa"/>
            <w:tcBorders>
              <w:top w:val="nil"/>
              <w:left w:val="nil"/>
              <w:bottom w:val="single" w:sz="4" w:space="0" w:color="auto"/>
              <w:right w:val="single" w:sz="4" w:space="0" w:color="auto"/>
            </w:tcBorders>
            <w:shd w:val="clear" w:color="auto" w:fill="auto"/>
            <w:hideMark/>
          </w:tcPr>
          <w:p w:rsidR="00CF33E7" w:rsidRPr="00905CDE" w:rsidRDefault="00CF33E7" w:rsidP="00E55628">
            <w:pPr>
              <w:rPr>
                <w:rFonts w:ascii="Calibri" w:hAnsi="Calibri"/>
                <w:color w:val="000000"/>
                <w:sz w:val="22"/>
                <w:szCs w:val="22"/>
                <w:lang w:eastAsia="en-GB"/>
              </w:rPr>
            </w:pPr>
            <w:r w:rsidRPr="00905CDE">
              <w:rPr>
                <w:rFonts w:ascii="Calibri" w:hAnsi="Calibri"/>
                <w:color w:val="000000"/>
                <w:sz w:val="22"/>
                <w:szCs w:val="22"/>
                <w:lang w:eastAsia="en-GB"/>
              </w:rPr>
              <w:t>Trends in Annual Mean Nitrogen Dioxide Concentrations measured at Diffusion Tube Monitoring Sites</w:t>
            </w:r>
          </w:p>
        </w:tc>
        <w:tc>
          <w:tcPr>
            <w:tcW w:w="738" w:type="dxa"/>
            <w:tcBorders>
              <w:top w:val="nil"/>
              <w:left w:val="nil"/>
              <w:bottom w:val="single" w:sz="4" w:space="0" w:color="auto"/>
              <w:right w:val="single" w:sz="4" w:space="0" w:color="auto"/>
            </w:tcBorders>
            <w:shd w:val="clear" w:color="auto" w:fill="auto"/>
            <w:noWrap/>
            <w:vAlign w:val="center"/>
            <w:hideMark/>
          </w:tcPr>
          <w:p w:rsidR="00CF33E7" w:rsidRPr="002E2AD9" w:rsidRDefault="003B3897" w:rsidP="005D1115">
            <w:pPr>
              <w:jc w:val="center"/>
              <w:rPr>
                <w:rFonts w:ascii="Calibri" w:hAnsi="Calibri"/>
                <w:color w:val="000000"/>
                <w:sz w:val="22"/>
                <w:szCs w:val="22"/>
                <w:lang w:eastAsia="en-GB"/>
              </w:rPr>
            </w:pPr>
            <w:r>
              <w:rPr>
                <w:rFonts w:ascii="Calibri" w:hAnsi="Calibri"/>
                <w:color w:val="000000"/>
                <w:sz w:val="22"/>
                <w:szCs w:val="22"/>
                <w:lang w:eastAsia="en-GB"/>
              </w:rPr>
              <w:t>4</w:t>
            </w:r>
            <w:r w:rsidR="005D1115">
              <w:rPr>
                <w:rFonts w:ascii="Calibri" w:hAnsi="Calibri"/>
                <w:color w:val="000000"/>
                <w:sz w:val="22"/>
                <w:szCs w:val="22"/>
                <w:lang w:eastAsia="en-GB"/>
              </w:rPr>
              <w:t>1</w:t>
            </w:r>
            <w:r w:rsidR="00CF33E7" w:rsidRPr="002E2AD9">
              <w:rPr>
                <w:rFonts w:ascii="Calibri" w:hAnsi="Calibri"/>
                <w:color w:val="000000"/>
                <w:sz w:val="22"/>
                <w:szCs w:val="22"/>
                <w:lang w:eastAsia="en-GB"/>
              </w:rPr>
              <w:t>-5</w:t>
            </w:r>
            <w:r>
              <w:rPr>
                <w:rFonts w:ascii="Calibri" w:hAnsi="Calibri"/>
                <w:color w:val="000000"/>
                <w:sz w:val="22"/>
                <w:szCs w:val="22"/>
                <w:lang w:eastAsia="en-GB"/>
              </w:rPr>
              <w:t>3</w:t>
            </w:r>
          </w:p>
        </w:tc>
      </w:tr>
      <w:tr w:rsidR="00CF33E7" w:rsidRPr="00905CDE" w:rsidTr="00E55628">
        <w:trPr>
          <w:trHeight w:val="675"/>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Figure 2.</w:t>
            </w:r>
            <w:r>
              <w:rPr>
                <w:rFonts w:ascii="Calibri" w:hAnsi="Calibri"/>
                <w:b/>
                <w:bCs/>
                <w:color w:val="000000"/>
                <w:sz w:val="22"/>
                <w:szCs w:val="22"/>
                <w:lang w:eastAsia="en-GB"/>
              </w:rPr>
              <w:t>2</w:t>
            </w:r>
            <w:r w:rsidRPr="00905CDE">
              <w:rPr>
                <w:rFonts w:ascii="Calibri" w:hAnsi="Calibri"/>
                <w:b/>
                <w:bCs/>
                <w:color w:val="000000"/>
                <w:sz w:val="22"/>
                <w:szCs w:val="22"/>
                <w:lang w:eastAsia="en-GB"/>
              </w:rPr>
              <w:t>1</w:t>
            </w:r>
          </w:p>
        </w:tc>
        <w:tc>
          <w:tcPr>
            <w:tcW w:w="3923" w:type="dxa"/>
            <w:tcBorders>
              <w:top w:val="nil"/>
              <w:left w:val="nil"/>
              <w:bottom w:val="single" w:sz="4" w:space="0" w:color="auto"/>
              <w:right w:val="single" w:sz="4" w:space="0" w:color="auto"/>
            </w:tcBorders>
            <w:shd w:val="clear" w:color="auto" w:fill="auto"/>
            <w:hideMark/>
          </w:tcPr>
          <w:p w:rsidR="00CF33E7" w:rsidRPr="00905CDE" w:rsidRDefault="00CF33E7" w:rsidP="00E55628">
            <w:pPr>
              <w:rPr>
                <w:rFonts w:ascii="Calibri" w:hAnsi="Calibri"/>
                <w:color w:val="000000"/>
                <w:sz w:val="22"/>
                <w:szCs w:val="22"/>
                <w:lang w:eastAsia="en-GB"/>
              </w:rPr>
            </w:pPr>
            <w:r w:rsidRPr="00905CDE">
              <w:rPr>
                <w:rFonts w:ascii="Calibri" w:hAnsi="Calibri"/>
                <w:color w:val="000000"/>
                <w:sz w:val="22"/>
                <w:szCs w:val="22"/>
                <w:lang w:eastAsia="en-GB"/>
              </w:rPr>
              <w:t>Trends in Annual Mean PM</w:t>
            </w:r>
            <w:r w:rsidRPr="00905CDE">
              <w:rPr>
                <w:rFonts w:cs="Arial"/>
                <w:color w:val="000000"/>
                <w:sz w:val="22"/>
                <w:szCs w:val="22"/>
                <w:vertAlign w:val="subscript"/>
                <w:lang w:eastAsia="en-GB"/>
              </w:rPr>
              <w:t>10</w:t>
            </w:r>
            <w:r w:rsidRPr="00905CDE">
              <w:rPr>
                <w:rFonts w:cs="Arial"/>
                <w:color w:val="000000"/>
                <w:sz w:val="22"/>
                <w:szCs w:val="22"/>
                <w:lang w:eastAsia="en-GB"/>
              </w:rPr>
              <w:t xml:space="preserve"> </w:t>
            </w:r>
            <w:r w:rsidRPr="00090006">
              <w:rPr>
                <w:rFonts w:cs="Arial"/>
                <w:color w:val="000000"/>
                <w:szCs w:val="20"/>
                <w:lang w:eastAsia="en-GB"/>
              </w:rPr>
              <w:t>Concentrations</w:t>
            </w:r>
          </w:p>
        </w:tc>
        <w:tc>
          <w:tcPr>
            <w:tcW w:w="738" w:type="dxa"/>
            <w:tcBorders>
              <w:top w:val="nil"/>
              <w:left w:val="nil"/>
              <w:bottom w:val="single" w:sz="4" w:space="0" w:color="auto"/>
              <w:right w:val="single" w:sz="4" w:space="0" w:color="auto"/>
            </w:tcBorders>
            <w:shd w:val="clear" w:color="auto" w:fill="auto"/>
            <w:noWrap/>
            <w:vAlign w:val="center"/>
            <w:hideMark/>
          </w:tcPr>
          <w:p w:rsidR="00CF33E7" w:rsidRPr="002E2AD9" w:rsidRDefault="00CF33E7" w:rsidP="003B3897">
            <w:pPr>
              <w:jc w:val="center"/>
              <w:rPr>
                <w:rFonts w:ascii="Calibri" w:hAnsi="Calibri"/>
                <w:color w:val="000000"/>
                <w:sz w:val="22"/>
                <w:szCs w:val="22"/>
                <w:lang w:eastAsia="en-GB"/>
              </w:rPr>
            </w:pPr>
            <w:r>
              <w:rPr>
                <w:rFonts w:ascii="Calibri" w:hAnsi="Calibri"/>
                <w:color w:val="000000"/>
                <w:sz w:val="22"/>
                <w:szCs w:val="22"/>
                <w:lang w:eastAsia="en-GB"/>
              </w:rPr>
              <w:t>5</w:t>
            </w:r>
            <w:r w:rsidR="003B3897">
              <w:rPr>
                <w:rFonts w:ascii="Calibri" w:hAnsi="Calibri"/>
                <w:color w:val="000000"/>
                <w:sz w:val="22"/>
                <w:szCs w:val="22"/>
                <w:lang w:eastAsia="en-GB"/>
              </w:rPr>
              <w:t>6</w:t>
            </w:r>
          </w:p>
        </w:tc>
      </w:tr>
      <w:tr w:rsidR="00CF33E7" w:rsidRPr="00905CDE" w:rsidTr="00E55628">
        <w:trPr>
          <w:trHeight w:val="503"/>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rsidR="00CF33E7" w:rsidRPr="00905CDE" w:rsidRDefault="00CF33E7" w:rsidP="00E55628">
            <w:pPr>
              <w:rPr>
                <w:rFonts w:ascii="Calibri" w:hAnsi="Calibri"/>
                <w:b/>
                <w:bCs/>
                <w:color w:val="000000"/>
                <w:sz w:val="22"/>
                <w:szCs w:val="22"/>
                <w:lang w:eastAsia="en-GB"/>
              </w:rPr>
            </w:pPr>
            <w:r w:rsidRPr="00905CDE">
              <w:rPr>
                <w:rFonts w:ascii="Calibri" w:hAnsi="Calibri"/>
                <w:b/>
                <w:bCs/>
                <w:color w:val="000000"/>
                <w:sz w:val="22"/>
                <w:szCs w:val="22"/>
                <w:lang w:eastAsia="en-GB"/>
              </w:rPr>
              <w:t>Figure 2.</w:t>
            </w:r>
            <w:r>
              <w:rPr>
                <w:rFonts w:ascii="Calibri" w:hAnsi="Calibri"/>
                <w:b/>
                <w:bCs/>
                <w:color w:val="000000"/>
                <w:sz w:val="22"/>
                <w:szCs w:val="22"/>
                <w:lang w:eastAsia="en-GB"/>
              </w:rPr>
              <w:t>2</w:t>
            </w:r>
            <w:r w:rsidRPr="00905CDE">
              <w:rPr>
                <w:rFonts w:ascii="Calibri" w:hAnsi="Calibri"/>
                <w:b/>
                <w:bCs/>
                <w:color w:val="000000"/>
                <w:sz w:val="22"/>
                <w:szCs w:val="22"/>
                <w:lang w:eastAsia="en-GB"/>
              </w:rPr>
              <w:t>2</w:t>
            </w:r>
          </w:p>
        </w:tc>
        <w:tc>
          <w:tcPr>
            <w:tcW w:w="3923" w:type="dxa"/>
            <w:tcBorders>
              <w:top w:val="nil"/>
              <w:left w:val="nil"/>
              <w:bottom w:val="single" w:sz="4" w:space="0" w:color="auto"/>
              <w:right w:val="single" w:sz="4" w:space="0" w:color="auto"/>
            </w:tcBorders>
            <w:shd w:val="clear" w:color="auto" w:fill="auto"/>
            <w:hideMark/>
          </w:tcPr>
          <w:p w:rsidR="00CF33E7" w:rsidRPr="002E2AD9" w:rsidRDefault="00CF33E7" w:rsidP="00E55628">
            <w:pPr>
              <w:spacing w:before="120" w:after="120"/>
              <w:rPr>
                <w:bCs/>
                <w:szCs w:val="20"/>
              </w:rPr>
            </w:pPr>
            <w:r w:rsidRPr="002E2AD9">
              <w:rPr>
                <w:bCs/>
                <w:szCs w:val="20"/>
              </w:rPr>
              <w:t xml:space="preserve">Results of Automatic Monitoring for </w:t>
            </w:r>
            <w:r w:rsidRPr="002E2AD9">
              <w:rPr>
                <w:rFonts w:cs="Arial"/>
                <w:bCs/>
                <w:szCs w:val="20"/>
              </w:rPr>
              <w:t>SO</w:t>
            </w:r>
            <w:r w:rsidRPr="002E2AD9">
              <w:rPr>
                <w:rFonts w:cs="Arial"/>
                <w:bCs/>
                <w:szCs w:val="20"/>
                <w:vertAlign w:val="subscript"/>
              </w:rPr>
              <w:t>2 .</w:t>
            </w:r>
          </w:p>
          <w:p w:rsidR="00CF33E7" w:rsidRPr="00905CDE" w:rsidRDefault="00CF33E7" w:rsidP="00E55628">
            <w:pPr>
              <w:rPr>
                <w:rFonts w:ascii="Calibri" w:hAnsi="Calibri"/>
                <w:color w:val="000000"/>
                <w:sz w:val="22"/>
                <w:szCs w:val="22"/>
                <w:lang w:eastAsia="en-GB"/>
              </w:rPr>
            </w:pPr>
          </w:p>
        </w:tc>
        <w:tc>
          <w:tcPr>
            <w:tcW w:w="738" w:type="dxa"/>
            <w:tcBorders>
              <w:top w:val="nil"/>
              <w:left w:val="nil"/>
              <w:bottom w:val="single" w:sz="4" w:space="0" w:color="auto"/>
              <w:right w:val="single" w:sz="4" w:space="0" w:color="auto"/>
            </w:tcBorders>
            <w:shd w:val="clear" w:color="auto" w:fill="auto"/>
            <w:noWrap/>
            <w:vAlign w:val="center"/>
            <w:hideMark/>
          </w:tcPr>
          <w:p w:rsidR="00CF33E7" w:rsidRPr="002E2AD9" w:rsidRDefault="003B3897" w:rsidP="00E55628">
            <w:pPr>
              <w:jc w:val="center"/>
              <w:rPr>
                <w:rFonts w:ascii="Calibri" w:hAnsi="Calibri"/>
                <w:color w:val="000000"/>
                <w:sz w:val="22"/>
                <w:szCs w:val="22"/>
                <w:lang w:eastAsia="en-GB"/>
              </w:rPr>
            </w:pPr>
            <w:r>
              <w:rPr>
                <w:rFonts w:ascii="Calibri" w:hAnsi="Calibri"/>
                <w:color w:val="000000"/>
                <w:sz w:val="22"/>
                <w:szCs w:val="22"/>
                <w:lang w:eastAsia="en-GB"/>
              </w:rPr>
              <w:t>60</w:t>
            </w:r>
          </w:p>
        </w:tc>
      </w:tr>
    </w:tbl>
    <w:p w:rsidR="00CF33E7" w:rsidRDefault="00CF33E7" w:rsidP="00B70E55">
      <w:pPr>
        <w:pStyle w:val="BodyText"/>
        <w:rPr>
          <w:b/>
          <w:sz w:val="24"/>
        </w:rPr>
      </w:pPr>
    </w:p>
    <w:p w:rsidR="00CF33E7" w:rsidRDefault="00CF33E7" w:rsidP="00B70E55">
      <w:pPr>
        <w:pStyle w:val="BodyText"/>
        <w:rPr>
          <w:b/>
          <w:sz w:val="24"/>
        </w:rPr>
      </w:pPr>
    </w:p>
    <w:p w:rsidR="00B70E55" w:rsidRDefault="00B70E55" w:rsidP="00B70E55">
      <w:pPr>
        <w:pStyle w:val="BodyText"/>
        <w:rPr>
          <w:color w:val="FF0000"/>
          <w:sz w:val="24"/>
        </w:rPr>
      </w:pPr>
    </w:p>
    <w:p w:rsidR="00B70E55" w:rsidRPr="00B70E55" w:rsidRDefault="00B70E55" w:rsidP="00B434DF">
      <w:pPr>
        <w:spacing w:line="360" w:lineRule="auto"/>
        <w:rPr>
          <w:sz w:val="24"/>
        </w:rPr>
      </w:pPr>
    </w:p>
    <w:p w:rsidR="00864AE0" w:rsidRDefault="00864AE0" w:rsidP="00B70E55">
      <w:pPr>
        <w:pStyle w:val="BodyText"/>
        <w:tabs>
          <w:tab w:val="right" w:pos="9072"/>
        </w:tabs>
        <w:rPr>
          <w:b/>
          <w:bCs/>
          <w:sz w:val="24"/>
        </w:rPr>
      </w:pPr>
    </w:p>
    <w:p w:rsidR="00864AE0" w:rsidRDefault="00864AE0"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CF33E7" w:rsidRDefault="00CF33E7" w:rsidP="00B70E55">
      <w:pPr>
        <w:pStyle w:val="BodyText"/>
        <w:tabs>
          <w:tab w:val="right" w:pos="9072"/>
        </w:tabs>
        <w:rPr>
          <w:b/>
          <w:bCs/>
          <w:sz w:val="24"/>
        </w:rPr>
      </w:pPr>
    </w:p>
    <w:p w:rsidR="00B70E55" w:rsidRDefault="00B70E55" w:rsidP="00B70E55">
      <w:pPr>
        <w:pStyle w:val="BodyText"/>
        <w:tabs>
          <w:tab w:val="right" w:pos="9072"/>
        </w:tabs>
        <w:rPr>
          <w:b/>
          <w:bCs/>
          <w:sz w:val="24"/>
        </w:rPr>
      </w:pPr>
      <w:r>
        <w:rPr>
          <w:b/>
          <w:bCs/>
          <w:sz w:val="24"/>
        </w:rPr>
        <w:t>Appendices</w:t>
      </w:r>
    </w:p>
    <w:p w:rsidR="00B83B56" w:rsidRDefault="00B83B56" w:rsidP="00B83B56">
      <w:bookmarkStart w:id="9" w:name="_Toc348077417"/>
      <w:bookmarkStart w:id="10" w:name="_Toc72901065"/>
      <w:bookmarkStart w:id="11" w:name="_Toc149629790"/>
      <w:bookmarkStart w:id="12" w:name="_Toc149633777"/>
    </w:p>
    <w:p w:rsidR="00FD30B4" w:rsidRPr="00FD30B4" w:rsidRDefault="00FD30B4" w:rsidP="00FD30B4">
      <w:pPr>
        <w:pStyle w:val="Style1"/>
      </w:pPr>
      <w:r w:rsidRPr="00FD30B4">
        <w:t>Appendix A: QA/QC Data</w:t>
      </w:r>
    </w:p>
    <w:p w:rsidR="00FD30B4" w:rsidRPr="00FD30B4" w:rsidRDefault="00FD30B4" w:rsidP="00FD30B4">
      <w:pPr>
        <w:pStyle w:val="Style1"/>
      </w:pPr>
      <w:r w:rsidRPr="00FD30B4">
        <w:t>Appendix B: Air Quality Report- Dale’s Corner</w:t>
      </w:r>
    </w:p>
    <w:p w:rsidR="00FD30B4" w:rsidRPr="00FD30B4" w:rsidRDefault="00FD30B4" w:rsidP="00FD30B4">
      <w:pPr>
        <w:pStyle w:val="Style1"/>
      </w:pPr>
      <w:r w:rsidRPr="00FD30B4">
        <w:t>Appendix C: Air Quality Report- Springhill Park, Strabane</w:t>
      </w:r>
    </w:p>
    <w:p w:rsidR="00FD30B4" w:rsidRDefault="00FD30B4" w:rsidP="00FD30B4">
      <w:pPr>
        <w:pStyle w:val="Style1"/>
      </w:pPr>
      <w:r w:rsidRPr="00FD30B4">
        <w:t xml:space="preserve">Appendix D: Air Quality reports – Strathfoyle, Derry </w:t>
      </w:r>
    </w:p>
    <w:p w:rsidR="003052EF" w:rsidRPr="003052EF" w:rsidRDefault="003052EF" w:rsidP="003052EF">
      <w:pPr>
        <w:pStyle w:val="Style1"/>
        <w:rPr>
          <w:bCs/>
        </w:rPr>
      </w:pPr>
      <w:r w:rsidRPr="003052EF">
        <w:rPr>
          <w:bCs/>
        </w:rPr>
        <w:t xml:space="preserve">Appendix E: Annualisation of 14 Creggan Road Diffusion Tube Data. </w:t>
      </w:r>
    </w:p>
    <w:p w:rsidR="00FD30B4" w:rsidRPr="00FD30B4" w:rsidRDefault="003052EF" w:rsidP="00FD30B4">
      <w:pPr>
        <w:pStyle w:val="Style1"/>
      </w:pPr>
      <w:r>
        <w:t>Appendix F</w:t>
      </w:r>
      <w:r w:rsidR="00FD30B4" w:rsidRPr="00FD30B4">
        <w:t>: Calculations of Precision and Accuracy of Triplicate Tubes- Dale’s Corner</w:t>
      </w:r>
    </w:p>
    <w:p w:rsidR="00FD30B4" w:rsidRPr="00FD30B4" w:rsidRDefault="003052EF" w:rsidP="00FD30B4">
      <w:pPr>
        <w:pStyle w:val="Style1"/>
      </w:pPr>
      <w:r>
        <w:t>Appendix G</w:t>
      </w:r>
      <w:r w:rsidR="00FD30B4" w:rsidRPr="00FD30B4">
        <w:t>: Calculations of Precision and Accuracy of Triplicate Tubes- Derry Rosemount</w:t>
      </w:r>
    </w:p>
    <w:p w:rsidR="00FD30B4" w:rsidRPr="00FD30B4" w:rsidRDefault="003052EF" w:rsidP="00FD30B4">
      <w:pPr>
        <w:pStyle w:val="Style1"/>
      </w:pPr>
      <w:r>
        <w:t>Appendix H</w:t>
      </w:r>
      <w:r w:rsidR="00FD30B4" w:rsidRPr="00FD30B4">
        <w:t>: Distance Correction for NO</w:t>
      </w:r>
      <w:r w:rsidR="00FD30B4" w:rsidRPr="00FD30B4">
        <w:rPr>
          <w:vertAlign w:val="subscript"/>
        </w:rPr>
        <w:t>2</w:t>
      </w:r>
      <w:r w:rsidR="00FD30B4" w:rsidRPr="00FD30B4">
        <w:t xml:space="preserve"> diffusion tubes at Dale’s Corner Roadside site</w:t>
      </w:r>
    </w:p>
    <w:p w:rsidR="00FD30B4" w:rsidRPr="00FD30B4" w:rsidRDefault="003052EF" w:rsidP="00FD30B4">
      <w:pPr>
        <w:pStyle w:val="Style1"/>
      </w:pPr>
      <w:r>
        <w:t>Appendix I</w:t>
      </w:r>
      <w:r w:rsidR="00FD30B4">
        <w:t>:</w:t>
      </w:r>
      <w:r w:rsidR="00FD30B4" w:rsidRPr="00FD30B4">
        <w:t xml:space="preserve"> Dales Corner Diffusion Tube Collocation Data Questionnaire</w:t>
      </w:r>
    </w:p>
    <w:p w:rsidR="00FD30B4" w:rsidRPr="00FD30B4" w:rsidRDefault="003052EF" w:rsidP="00FD30B4">
      <w:pPr>
        <w:pStyle w:val="Style1"/>
      </w:pPr>
      <w:r>
        <w:t>Appendix J</w:t>
      </w:r>
      <w:r w:rsidR="00FD30B4">
        <w:t xml:space="preserve">: </w:t>
      </w:r>
      <w:r w:rsidR="00FD30B4" w:rsidRPr="00FD30B4">
        <w:t>Rosemount Diffusion Tube Collocation Data Questionnaire</w:t>
      </w:r>
    </w:p>
    <w:p w:rsidR="00B83B56" w:rsidRDefault="00B83B56" w:rsidP="00B83B56"/>
    <w:p w:rsidR="00B83B56" w:rsidRDefault="00B83B56" w:rsidP="00B83B56"/>
    <w:p w:rsidR="00B83B56" w:rsidRDefault="00B83B56" w:rsidP="00B83B56"/>
    <w:p w:rsidR="00B83B56" w:rsidRPr="00B83B56" w:rsidRDefault="00B83B56" w:rsidP="00B83B56">
      <w:pPr>
        <w:sectPr w:rsidR="00B83B56" w:rsidRPr="00B83B56" w:rsidSect="00765997">
          <w:footerReference w:type="first" r:id="rId17"/>
          <w:pgSz w:w="11907" w:h="16840" w:code="9"/>
          <w:pgMar w:top="1474" w:right="1418" w:bottom="1134" w:left="1418" w:header="964" w:footer="567" w:gutter="0"/>
          <w:pgBorders w:offsetFrom="page">
            <w:top w:val="single" w:sz="36" w:space="24" w:color="2E74B5"/>
            <w:left w:val="single" w:sz="36" w:space="24" w:color="2E74B5"/>
            <w:bottom w:val="single" w:sz="36" w:space="24" w:color="2E74B5"/>
            <w:right w:val="single" w:sz="36" w:space="24" w:color="2E74B5"/>
          </w:pgBorders>
          <w:cols w:space="708"/>
          <w:titlePg/>
          <w:docGrid w:linePitch="360"/>
        </w:sectPr>
      </w:pPr>
    </w:p>
    <w:p w:rsidR="002740C8" w:rsidRDefault="002740C8">
      <w:pPr>
        <w:pStyle w:val="Heading1"/>
      </w:pPr>
      <w:bookmarkStart w:id="13" w:name="_Toc30686888"/>
      <w:r>
        <w:lastRenderedPageBreak/>
        <w:t>Introduction</w:t>
      </w:r>
      <w:bookmarkEnd w:id="9"/>
      <w:bookmarkEnd w:id="10"/>
      <w:bookmarkEnd w:id="13"/>
    </w:p>
    <w:p w:rsidR="002740C8" w:rsidRDefault="002740C8" w:rsidP="0032706C">
      <w:pPr>
        <w:pStyle w:val="Heading2"/>
        <w:tabs>
          <w:tab w:val="clear" w:pos="0"/>
          <w:tab w:val="num" w:pos="1134"/>
        </w:tabs>
        <w:ind w:left="1134" w:hanging="1131"/>
      </w:pPr>
      <w:bookmarkStart w:id="14" w:name="_Toc30686889"/>
      <w:bookmarkStart w:id="15" w:name="_Toc72901066"/>
      <w:r>
        <w:t>Description of Local Authority Area</w:t>
      </w:r>
      <w:bookmarkEnd w:id="14"/>
    </w:p>
    <w:p w:rsidR="00EB7BA7" w:rsidRPr="00BE53C5" w:rsidRDefault="00B42410" w:rsidP="00344AFA">
      <w:pPr>
        <w:autoSpaceDE w:val="0"/>
        <w:autoSpaceDN w:val="0"/>
        <w:adjustRightInd w:val="0"/>
        <w:spacing w:line="360" w:lineRule="auto"/>
        <w:rPr>
          <w:sz w:val="24"/>
        </w:rPr>
      </w:pPr>
      <w:r w:rsidRPr="00BE53C5">
        <w:rPr>
          <w:sz w:val="24"/>
        </w:rPr>
        <w:t xml:space="preserve">Derry </w:t>
      </w:r>
      <w:r>
        <w:rPr>
          <w:sz w:val="24"/>
        </w:rPr>
        <w:t xml:space="preserve">City </w:t>
      </w:r>
      <w:r w:rsidRPr="00BE53C5">
        <w:rPr>
          <w:sz w:val="24"/>
        </w:rPr>
        <w:t>and</w:t>
      </w:r>
      <w:r>
        <w:rPr>
          <w:sz w:val="24"/>
        </w:rPr>
        <w:t xml:space="preserve"> Strabane District Council </w:t>
      </w:r>
      <w:r w:rsidRPr="00BE53C5">
        <w:rPr>
          <w:sz w:val="24"/>
        </w:rPr>
        <w:t xml:space="preserve">is </w:t>
      </w:r>
      <w:r>
        <w:rPr>
          <w:sz w:val="24"/>
        </w:rPr>
        <w:t xml:space="preserve">located in the west of Northern </w:t>
      </w:r>
      <w:r w:rsidRPr="00BE53C5">
        <w:rPr>
          <w:sz w:val="24"/>
        </w:rPr>
        <w:t>Ireland. Derry City is the second-largest city in No</w:t>
      </w:r>
      <w:r>
        <w:rPr>
          <w:sz w:val="24"/>
        </w:rPr>
        <w:t xml:space="preserve">rthern Ireland, situated on the </w:t>
      </w:r>
      <w:r w:rsidRPr="00BE53C5">
        <w:rPr>
          <w:sz w:val="24"/>
        </w:rPr>
        <w:t>River Foyle, and includes Foyle Port and the C</w:t>
      </w:r>
      <w:r>
        <w:rPr>
          <w:sz w:val="24"/>
        </w:rPr>
        <w:t xml:space="preserve">ity of Derry Airport within its </w:t>
      </w:r>
      <w:r w:rsidRPr="00BE53C5">
        <w:rPr>
          <w:sz w:val="24"/>
        </w:rPr>
        <w:t xml:space="preserve">boundaries. Road transport emissions have </w:t>
      </w:r>
      <w:r>
        <w:rPr>
          <w:sz w:val="24"/>
        </w:rPr>
        <w:t xml:space="preserve">previously been found to be the </w:t>
      </w:r>
      <w:r w:rsidRPr="00BE53C5">
        <w:rPr>
          <w:sz w:val="24"/>
        </w:rPr>
        <w:t>dominant source of air pollution in the Derry City area</w:t>
      </w:r>
      <w:r>
        <w:rPr>
          <w:sz w:val="24"/>
        </w:rPr>
        <w:t xml:space="preserve">. The remainder of the district </w:t>
      </w:r>
      <w:r w:rsidRPr="00BE53C5">
        <w:rPr>
          <w:sz w:val="24"/>
        </w:rPr>
        <w:t>is largely rural in character, the largest popula</w:t>
      </w:r>
      <w:r>
        <w:rPr>
          <w:sz w:val="24"/>
        </w:rPr>
        <w:t xml:space="preserve">tion centre outside Derry being </w:t>
      </w:r>
      <w:r w:rsidRPr="00BE53C5">
        <w:rPr>
          <w:sz w:val="24"/>
        </w:rPr>
        <w:t>Strabane Town.</w:t>
      </w:r>
    </w:p>
    <w:p w:rsidR="002740C8" w:rsidRDefault="002740C8">
      <w:pPr>
        <w:pStyle w:val="Heading2"/>
        <w:tabs>
          <w:tab w:val="clear" w:pos="0"/>
          <w:tab w:val="num" w:pos="1134"/>
        </w:tabs>
        <w:ind w:left="1134" w:hanging="1131"/>
      </w:pPr>
      <w:bookmarkStart w:id="16" w:name="_Toc30686890"/>
      <w:r>
        <w:t>Purpose of Progress Report</w:t>
      </w:r>
      <w:bookmarkEnd w:id="15"/>
      <w:bookmarkEnd w:id="16"/>
    </w:p>
    <w:p w:rsidR="00FF2549" w:rsidRPr="00FF2549" w:rsidRDefault="00B477FF" w:rsidP="00B434DF">
      <w:pPr>
        <w:spacing w:line="360" w:lineRule="auto"/>
        <w:rPr>
          <w:sz w:val="24"/>
        </w:rPr>
      </w:pPr>
      <w:r w:rsidRPr="00B477FF">
        <w:rPr>
          <w:sz w:val="24"/>
        </w:rPr>
        <w:t xml:space="preserve">This report fulfils the requirements of the Local Air Quality Management </w:t>
      </w:r>
      <w:r w:rsidR="00EC6F0C">
        <w:rPr>
          <w:sz w:val="24"/>
        </w:rPr>
        <w:t xml:space="preserve">(LAQM) </w:t>
      </w:r>
      <w:r w:rsidRPr="00B477FF">
        <w:rPr>
          <w:sz w:val="24"/>
        </w:rPr>
        <w:t xml:space="preserve">process as set out in the Environment (Northern Ireland) Order 2002, the Air Quality Strategy for England, Scotland, Wales and Northern Ireland 2007 and the relevant Policy and Technical Guidance documents. The LAQM process places an obligation on all local authorities to regularly review and assess air quality in their areas, and to determine whether or not the air quality objectives are likely to be achieved.  Where </w:t>
      </w:r>
      <w:r w:rsidR="00847D62" w:rsidRPr="00B477FF">
        <w:rPr>
          <w:sz w:val="24"/>
        </w:rPr>
        <w:t>exceedances</w:t>
      </w:r>
      <w:r w:rsidRPr="00B477FF">
        <w:rPr>
          <w:sz w:val="24"/>
        </w:rPr>
        <w:t xml:space="preserve"> are considered likely, the local authority must then declare an Air Quality Management Area (AQMA) and prepare an Air Quality Action Plan (AQAP) setting out the measures it intends to put in place in pursuit of the objectives</w:t>
      </w:r>
      <w:r w:rsidR="00FF2549" w:rsidRPr="00FF2549">
        <w:rPr>
          <w:sz w:val="24"/>
        </w:rPr>
        <w:t>.</w:t>
      </w:r>
    </w:p>
    <w:p w:rsidR="00FF2549" w:rsidRPr="00FF2549" w:rsidRDefault="00FF2549" w:rsidP="00B434DF">
      <w:pPr>
        <w:spacing w:line="360" w:lineRule="auto"/>
        <w:rPr>
          <w:sz w:val="24"/>
        </w:rPr>
      </w:pPr>
    </w:p>
    <w:p w:rsidR="002740C8" w:rsidRDefault="00412818" w:rsidP="00B434DF">
      <w:pPr>
        <w:spacing w:line="360" w:lineRule="auto"/>
        <w:rPr>
          <w:sz w:val="24"/>
        </w:rPr>
      </w:pPr>
      <w:r>
        <w:rPr>
          <w:sz w:val="24"/>
        </w:rPr>
        <w:t xml:space="preserve">For Local Authorities in Northern Ireland, </w:t>
      </w:r>
      <w:r w:rsidR="00FF2549" w:rsidRPr="00FF2549">
        <w:rPr>
          <w:sz w:val="24"/>
        </w:rPr>
        <w:t>P</w:t>
      </w:r>
      <w:r w:rsidR="002740C8">
        <w:rPr>
          <w:sz w:val="24"/>
        </w:rPr>
        <w:t xml:space="preserve">rogress Reports are required in the intervening years between the three-yearly Updating and Screening Assessment reports. Their purpose is to maintain continuity in the </w:t>
      </w:r>
      <w:r w:rsidR="00EC6F0C">
        <w:rPr>
          <w:sz w:val="24"/>
        </w:rPr>
        <w:t>LAQM</w:t>
      </w:r>
      <w:r w:rsidR="00FF2549">
        <w:rPr>
          <w:sz w:val="24"/>
        </w:rPr>
        <w:t xml:space="preserve"> process.</w:t>
      </w:r>
    </w:p>
    <w:p w:rsidR="002740C8" w:rsidRPr="00FF2549" w:rsidRDefault="002740C8" w:rsidP="00B434DF">
      <w:pPr>
        <w:spacing w:line="360" w:lineRule="auto"/>
        <w:rPr>
          <w:sz w:val="24"/>
        </w:rPr>
      </w:pPr>
    </w:p>
    <w:p w:rsidR="002740C8" w:rsidRDefault="002740C8" w:rsidP="00B434DF">
      <w:pPr>
        <w:spacing w:line="360" w:lineRule="auto"/>
        <w:rPr>
          <w:sz w:val="24"/>
        </w:rPr>
      </w:pPr>
      <w:r>
        <w:rPr>
          <w:sz w:val="24"/>
        </w:rPr>
        <w:t xml:space="preserve">They are not intended to be as detailed as Updating and Screening Assessment Reports, or to require as much effort. However, if the Progress Report identifies the risk of </w:t>
      </w:r>
      <w:r w:rsidR="00847D62">
        <w:rPr>
          <w:sz w:val="24"/>
        </w:rPr>
        <w:t>exceedance</w:t>
      </w:r>
      <w:r>
        <w:rPr>
          <w:sz w:val="24"/>
        </w:rPr>
        <w:t xml:space="preserve"> of an Air Quality Objective, the Local Authority (LA) should undertake a Detailed Assessment immediately, and not wait until the next round of Review and Assessment.</w:t>
      </w:r>
    </w:p>
    <w:p w:rsidR="002740C8" w:rsidRDefault="002740C8" w:rsidP="00B434DF">
      <w:pPr>
        <w:spacing w:line="360" w:lineRule="auto"/>
        <w:rPr>
          <w:sz w:val="24"/>
        </w:rPr>
      </w:pPr>
    </w:p>
    <w:p w:rsidR="002740C8" w:rsidRDefault="002740C8" w:rsidP="0032706C">
      <w:pPr>
        <w:pStyle w:val="Heading2"/>
        <w:tabs>
          <w:tab w:val="clear" w:pos="0"/>
          <w:tab w:val="num" w:pos="1134"/>
        </w:tabs>
        <w:ind w:left="1134" w:hanging="1131"/>
      </w:pPr>
      <w:bookmarkStart w:id="17" w:name="_Toc72901067"/>
      <w:bookmarkStart w:id="18" w:name="_Toc30686891"/>
      <w:r>
        <w:lastRenderedPageBreak/>
        <w:t>Air Quality Objectives</w:t>
      </w:r>
      <w:bookmarkEnd w:id="17"/>
      <w:bookmarkEnd w:id="18"/>
    </w:p>
    <w:p w:rsidR="00152851" w:rsidRDefault="00B477FF" w:rsidP="00AE5531">
      <w:pPr>
        <w:spacing w:line="360" w:lineRule="auto"/>
        <w:rPr>
          <w:sz w:val="24"/>
        </w:rPr>
      </w:pPr>
      <w:r w:rsidRPr="00B477FF">
        <w:rPr>
          <w:sz w:val="24"/>
        </w:rPr>
        <w:t xml:space="preserve">The air quality objectives applicable to LAQM </w:t>
      </w:r>
      <w:r w:rsidRPr="00B477FF">
        <w:rPr>
          <w:b/>
          <w:sz w:val="24"/>
        </w:rPr>
        <w:t>in Northern Ireland</w:t>
      </w:r>
      <w:r w:rsidRPr="00B477FF">
        <w:rPr>
          <w:sz w:val="24"/>
        </w:rPr>
        <w:t xml:space="preserve"> are set out in the Air Quality Regulations (Northern Ireland) 2003, Statutory Rules of Northern Ireland 2003, no. 342, and are shown in Table 1.1. This table shows the objectives in units of microgrammes per cubic metre</w:t>
      </w:r>
      <w:r>
        <w:rPr>
          <w:sz w:val="24"/>
        </w:rPr>
        <w:t xml:space="preserve"> </w:t>
      </w:r>
      <w:r w:rsidRPr="00B477FF">
        <w:rPr>
          <w:rFonts w:cs="Arial"/>
          <w:sz w:val="24"/>
        </w:rPr>
        <w:t>µ</w:t>
      </w:r>
      <w:r w:rsidRPr="00B477FF">
        <w:rPr>
          <w:sz w:val="24"/>
        </w:rPr>
        <w:t>g/m</w:t>
      </w:r>
      <w:r w:rsidRPr="00B477FF">
        <w:rPr>
          <w:sz w:val="24"/>
          <w:vertAlign w:val="superscript"/>
        </w:rPr>
        <w:t>3</w:t>
      </w:r>
      <w:r>
        <w:rPr>
          <w:sz w:val="24"/>
        </w:rPr>
        <w:t xml:space="preserve"> </w:t>
      </w:r>
      <w:r w:rsidRPr="00B477FF">
        <w:rPr>
          <w:sz w:val="24"/>
        </w:rPr>
        <w:t>(milligrammes per cubic metre, mg/m</w:t>
      </w:r>
      <w:r w:rsidRPr="00B17C9B">
        <w:rPr>
          <w:sz w:val="24"/>
          <w:vertAlign w:val="superscript"/>
        </w:rPr>
        <w:t>3</w:t>
      </w:r>
      <w:r w:rsidRPr="00B477FF">
        <w:rPr>
          <w:sz w:val="24"/>
        </w:rPr>
        <w:t xml:space="preserve"> for carbon monoxide) with the number of exceedences in each year that are permitted (where applicable)</w:t>
      </w:r>
      <w:r w:rsidR="005009FB" w:rsidRPr="002402DB">
        <w:rPr>
          <w:sz w:val="24"/>
        </w:rPr>
        <w:t>.</w:t>
      </w:r>
    </w:p>
    <w:p w:rsidR="000E2F55" w:rsidRDefault="000E2F55" w:rsidP="00AE5531">
      <w:pPr>
        <w:spacing w:line="360" w:lineRule="auto"/>
        <w:rPr>
          <w:sz w:val="24"/>
        </w:rPr>
      </w:pPr>
    </w:p>
    <w:p w:rsidR="002740C8" w:rsidRDefault="00152851" w:rsidP="00AE5531">
      <w:pPr>
        <w:spacing w:line="360" w:lineRule="auto"/>
        <w:rPr>
          <w:b/>
          <w:bCs/>
          <w:sz w:val="24"/>
        </w:rPr>
      </w:pPr>
      <w:r w:rsidRPr="00152851">
        <w:rPr>
          <w:b/>
          <w:sz w:val="24"/>
        </w:rPr>
        <w:t>T</w:t>
      </w:r>
      <w:r w:rsidR="005E353E">
        <w:rPr>
          <w:b/>
          <w:bCs/>
          <w:sz w:val="24"/>
        </w:rPr>
        <w:t>able 1.1</w:t>
      </w:r>
      <w:r w:rsidR="00502736">
        <w:rPr>
          <w:b/>
          <w:bCs/>
          <w:sz w:val="24"/>
        </w:rPr>
        <w:t xml:space="preserve"> – </w:t>
      </w:r>
      <w:r w:rsidR="002740C8">
        <w:rPr>
          <w:b/>
          <w:bCs/>
          <w:sz w:val="24"/>
        </w:rPr>
        <w:t xml:space="preserve">Air Quality Objectives included in Regulations for the purpose of </w:t>
      </w:r>
      <w:r w:rsidR="00D963D5">
        <w:rPr>
          <w:b/>
          <w:bCs/>
          <w:sz w:val="24"/>
        </w:rPr>
        <w:t>LAQM</w:t>
      </w:r>
      <w:r w:rsidR="002740C8">
        <w:rPr>
          <w:b/>
          <w:bCs/>
          <w:sz w:val="24"/>
        </w:rPr>
        <w:t xml:space="preserve"> in </w:t>
      </w:r>
      <w:r w:rsidR="00B477FF">
        <w:rPr>
          <w:b/>
          <w:bCs/>
          <w:sz w:val="24"/>
        </w:rPr>
        <w:t>Northern Ireland</w:t>
      </w:r>
    </w:p>
    <w:p w:rsidR="000E2F55" w:rsidRDefault="000E2F55" w:rsidP="00AE5531">
      <w:pPr>
        <w:spacing w:line="360" w:lineRule="auto"/>
        <w:rPr>
          <w:b/>
          <w:bCs/>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2"/>
        <w:gridCol w:w="2419"/>
        <w:gridCol w:w="2115"/>
        <w:gridCol w:w="2255"/>
      </w:tblGrid>
      <w:tr w:rsidR="00FF2549" w:rsidRPr="001E32F5" w:rsidTr="001E32F5">
        <w:trPr>
          <w:cantSplit/>
          <w:tblHeader/>
          <w:jc w:val="center"/>
        </w:trPr>
        <w:tc>
          <w:tcPr>
            <w:tcW w:w="2321" w:type="dxa"/>
            <w:vMerge w:val="restart"/>
            <w:shd w:val="clear" w:color="auto" w:fill="auto"/>
            <w:vAlign w:val="center"/>
          </w:tcPr>
          <w:p w:rsidR="00FF2549" w:rsidRPr="001E32F5" w:rsidRDefault="00FF2549" w:rsidP="00FF2549">
            <w:pPr>
              <w:pStyle w:val="Style1"/>
              <w:spacing w:line="240" w:lineRule="auto"/>
              <w:jc w:val="center"/>
              <w:rPr>
                <w:b/>
              </w:rPr>
            </w:pPr>
            <w:r w:rsidRPr="001E32F5">
              <w:rPr>
                <w:b/>
              </w:rPr>
              <w:t>Pollutant</w:t>
            </w:r>
          </w:p>
        </w:tc>
        <w:tc>
          <w:tcPr>
            <w:tcW w:w="4643" w:type="dxa"/>
            <w:gridSpan w:val="2"/>
            <w:shd w:val="clear" w:color="auto" w:fill="auto"/>
            <w:vAlign w:val="center"/>
          </w:tcPr>
          <w:p w:rsidR="00FF2549" w:rsidRPr="001E32F5" w:rsidRDefault="00FF2549" w:rsidP="00FF2549">
            <w:pPr>
              <w:pStyle w:val="Style1"/>
              <w:spacing w:line="240" w:lineRule="auto"/>
              <w:jc w:val="center"/>
              <w:rPr>
                <w:b/>
              </w:rPr>
            </w:pPr>
            <w:r w:rsidRPr="001E32F5">
              <w:rPr>
                <w:b/>
              </w:rPr>
              <w:t>Air Quality Objective</w:t>
            </w:r>
          </w:p>
        </w:tc>
        <w:tc>
          <w:tcPr>
            <w:tcW w:w="2322" w:type="dxa"/>
            <w:vMerge w:val="restart"/>
            <w:shd w:val="clear" w:color="auto" w:fill="auto"/>
            <w:vAlign w:val="center"/>
          </w:tcPr>
          <w:p w:rsidR="00FF2549" w:rsidRPr="001E32F5" w:rsidRDefault="00FF2549" w:rsidP="00FF2549">
            <w:pPr>
              <w:pStyle w:val="Style1"/>
              <w:spacing w:line="240" w:lineRule="auto"/>
              <w:jc w:val="center"/>
              <w:rPr>
                <w:b/>
              </w:rPr>
            </w:pPr>
            <w:r w:rsidRPr="001E32F5">
              <w:rPr>
                <w:b/>
              </w:rPr>
              <w:t>Date to be achieved by</w:t>
            </w:r>
          </w:p>
        </w:tc>
      </w:tr>
      <w:tr w:rsidR="00FF2549" w:rsidRPr="001E32F5" w:rsidTr="00152851">
        <w:trPr>
          <w:cantSplit/>
          <w:tblHeader/>
          <w:jc w:val="center"/>
        </w:trPr>
        <w:tc>
          <w:tcPr>
            <w:tcW w:w="2321" w:type="dxa"/>
            <w:vMerge/>
            <w:shd w:val="clear" w:color="auto" w:fill="auto"/>
            <w:vAlign w:val="center"/>
          </w:tcPr>
          <w:p w:rsidR="00FF2549" w:rsidRPr="001E32F5" w:rsidRDefault="00FF2549" w:rsidP="00FF2549">
            <w:pPr>
              <w:pStyle w:val="Style1"/>
              <w:spacing w:line="240" w:lineRule="auto"/>
              <w:jc w:val="center"/>
              <w:rPr>
                <w:b/>
              </w:rPr>
            </w:pPr>
          </w:p>
        </w:tc>
        <w:tc>
          <w:tcPr>
            <w:tcW w:w="2465" w:type="dxa"/>
            <w:shd w:val="clear" w:color="auto" w:fill="auto"/>
            <w:vAlign w:val="center"/>
          </w:tcPr>
          <w:p w:rsidR="00FF2549" w:rsidRPr="001E32F5" w:rsidRDefault="00FF2549" w:rsidP="00FF2549">
            <w:pPr>
              <w:pStyle w:val="Style1"/>
              <w:spacing w:line="240" w:lineRule="auto"/>
              <w:jc w:val="center"/>
              <w:rPr>
                <w:b/>
              </w:rPr>
            </w:pPr>
            <w:r w:rsidRPr="001E32F5">
              <w:rPr>
                <w:b/>
              </w:rPr>
              <w:t>Concentration</w:t>
            </w:r>
          </w:p>
        </w:tc>
        <w:tc>
          <w:tcPr>
            <w:tcW w:w="2178" w:type="dxa"/>
            <w:shd w:val="clear" w:color="auto" w:fill="auto"/>
            <w:vAlign w:val="center"/>
          </w:tcPr>
          <w:p w:rsidR="00FF2549" w:rsidRPr="001E32F5" w:rsidRDefault="00FF2549" w:rsidP="00FF2549">
            <w:pPr>
              <w:pStyle w:val="Style1"/>
              <w:spacing w:line="240" w:lineRule="auto"/>
              <w:jc w:val="center"/>
              <w:rPr>
                <w:b/>
              </w:rPr>
            </w:pPr>
            <w:r w:rsidRPr="001E32F5">
              <w:rPr>
                <w:b/>
              </w:rPr>
              <w:t>Measured as</w:t>
            </w:r>
          </w:p>
        </w:tc>
        <w:tc>
          <w:tcPr>
            <w:tcW w:w="2322" w:type="dxa"/>
            <w:vMerge/>
            <w:shd w:val="clear" w:color="auto" w:fill="auto"/>
            <w:vAlign w:val="center"/>
          </w:tcPr>
          <w:p w:rsidR="00FF2549" w:rsidRPr="001E32F5" w:rsidRDefault="00FF2549" w:rsidP="00FF2549">
            <w:pPr>
              <w:pStyle w:val="Style1"/>
              <w:spacing w:line="240" w:lineRule="auto"/>
              <w:jc w:val="center"/>
              <w:rPr>
                <w:b/>
              </w:rPr>
            </w:pPr>
          </w:p>
        </w:tc>
      </w:tr>
      <w:tr w:rsidR="00FF2549" w:rsidRPr="001E32F5" w:rsidTr="00152851">
        <w:trPr>
          <w:cantSplit/>
          <w:jc w:val="center"/>
        </w:trPr>
        <w:tc>
          <w:tcPr>
            <w:tcW w:w="2321" w:type="dxa"/>
            <w:vMerge w:val="restart"/>
            <w:shd w:val="clear" w:color="auto" w:fill="auto"/>
            <w:vAlign w:val="center"/>
          </w:tcPr>
          <w:p w:rsidR="00FF2549" w:rsidRPr="001E32F5" w:rsidRDefault="00FF2549" w:rsidP="00FF2549">
            <w:pPr>
              <w:spacing w:before="60" w:after="60"/>
              <w:jc w:val="center"/>
              <w:rPr>
                <w:rFonts w:cs="Arial"/>
                <w:sz w:val="24"/>
              </w:rPr>
            </w:pPr>
            <w:r w:rsidRPr="001E32F5">
              <w:rPr>
                <w:rFonts w:cs="Arial"/>
                <w:b/>
                <w:sz w:val="24"/>
              </w:rPr>
              <w:t>Benzene</w:t>
            </w:r>
          </w:p>
        </w:tc>
        <w:tc>
          <w:tcPr>
            <w:tcW w:w="2465" w:type="dxa"/>
            <w:shd w:val="clear" w:color="auto" w:fill="auto"/>
            <w:vAlign w:val="center"/>
          </w:tcPr>
          <w:p w:rsidR="00FF2549" w:rsidRPr="001E32F5" w:rsidRDefault="00FF2549" w:rsidP="001E32F5">
            <w:pPr>
              <w:spacing w:before="60" w:after="60"/>
              <w:jc w:val="center"/>
              <w:rPr>
                <w:rFonts w:cs="Arial"/>
                <w:sz w:val="24"/>
                <w:vertAlign w:val="superscript"/>
              </w:rPr>
            </w:pPr>
            <w:r w:rsidRPr="001E32F5">
              <w:rPr>
                <w:rFonts w:cs="Arial"/>
                <w:sz w:val="24"/>
              </w:rPr>
              <w:t xml:space="preserve">16.25 </w:t>
            </w:r>
            <w:r w:rsidR="005E353E" w:rsidRPr="001E32F5">
              <w:rPr>
                <w:rFonts w:cs="Arial"/>
                <w:sz w:val="24"/>
              </w:rPr>
              <w:t>µg/m</w:t>
            </w:r>
            <w:r w:rsidR="005E353E" w:rsidRPr="001E32F5">
              <w:rPr>
                <w:rFonts w:cs="Arial"/>
                <w:sz w:val="24"/>
                <w:vertAlign w:val="superscript"/>
              </w:rPr>
              <w:t>3</w:t>
            </w:r>
          </w:p>
        </w:tc>
        <w:tc>
          <w:tcPr>
            <w:tcW w:w="2178" w:type="dxa"/>
            <w:shd w:val="clear" w:color="auto" w:fill="auto"/>
            <w:vAlign w:val="center"/>
          </w:tcPr>
          <w:p w:rsidR="00FF2549" w:rsidRPr="001E32F5" w:rsidRDefault="00FF2549" w:rsidP="00FF2549">
            <w:pPr>
              <w:spacing w:before="60" w:after="60"/>
              <w:jc w:val="center"/>
              <w:rPr>
                <w:rFonts w:cs="Arial"/>
                <w:sz w:val="24"/>
              </w:rPr>
            </w:pPr>
            <w:r w:rsidRPr="001E32F5">
              <w:rPr>
                <w:rFonts w:cs="Arial"/>
                <w:sz w:val="24"/>
              </w:rPr>
              <w:t>Running annual mean</w:t>
            </w:r>
          </w:p>
        </w:tc>
        <w:tc>
          <w:tcPr>
            <w:tcW w:w="2322" w:type="dxa"/>
            <w:shd w:val="clear" w:color="auto" w:fill="auto"/>
            <w:vAlign w:val="center"/>
          </w:tcPr>
          <w:p w:rsidR="00FF2549" w:rsidRPr="001E32F5" w:rsidRDefault="00FF2549" w:rsidP="00FF2549">
            <w:pPr>
              <w:spacing w:before="60" w:after="60"/>
              <w:jc w:val="center"/>
              <w:rPr>
                <w:rFonts w:cs="Arial"/>
                <w:sz w:val="24"/>
              </w:rPr>
            </w:pPr>
            <w:r w:rsidRPr="001E32F5">
              <w:rPr>
                <w:rFonts w:cs="Arial"/>
                <w:sz w:val="24"/>
              </w:rPr>
              <w:t>31.12.2003</w:t>
            </w:r>
          </w:p>
        </w:tc>
      </w:tr>
      <w:tr w:rsidR="00FF2549" w:rsidRPr="001E32F5" w:rsidTr="00152851">
        <w:trPr>
          <w:cantSplit/>
          <w:trHeight w:val="582"/>
          <w:jc w:val="center"/>
        </w:trPr>
        <w:tc>
          <w:tcPr>
            <w:tcW w:w="2321" w:type="dxa"/>
            <w:vMerge/>
            <w:shd w:val="clear" w:color="auto" w:fill="auto"/>
            <w:vAlign w:val="center"/>
          </w:tcPr>
          <w:p w:rsidR="00FF2549" w:rsidRPr="001E32F5" w:rsidRDefault="00FF2549" w:rsidP="00FF2549">
            <w:pPr>
              <w:spacing w:before="60" w:after="60"/>
              <w:ind w:left="-18"/>
              <w:jc w:val="center"/>
              <w:rPr>
                <w:rFonts w:cs="Arial"/>
                <w:sz w:val="24"/>
              </w:rPr>
            </w:pPr>
          </w:p>
        </w:tc>
        <w:tc>
          <w:tcPr>
            <w:tcW w:w="2465" w:type="dxa"/>
            <w:shd w:val="clear" w:color="auto" w:fill="auto"/>
            <w:vAlign w:val="center"/>
          </w:tcPr>
          <w:p w:rsidR="00FF2549" w:rsidRPr="001E32F5" w:rsidRDefault="00193909" w:rsidP="001E32F5">
            <w:pPr>
              <w:spacing w:before="60" w:after="60"/>
              <w:jc w:val="center"/>
              <w:rPr>
                <w:rFonts w:cs="Arial"/>
                <w:sz w:val="24"/>
              </w:rPr>
            </w:pPr>
            <w:r w:rsidRPr="001E32F5">
              <w:rPr>
                <w:rFonts w:cs="Arial"/>
                <w:sz w:val="24"/>
              </w:rPr>
              <w:t>3.25 µg/m</w:t>
            </w:r>
            <w:r w:rsidRPr="001E32F5">
              <w:rPr>
                <w:rFonts w:cs="Arial"/>
                <w:sz w:val="24"/>
                <w:vertAlign w:val="superscript"/>
              </w:rPr>
              <w:t>3</w:t>
            </w:r>
          </w:p>
        </w:tc>
        <w:tc>
          <w:tcPr>
            <w:tcW w:w="2178" w:type="dxa"/>
            <w:shd w:val="clear" w:color="auto" w:fill="auto"/>
            <w:vAlign w:val="center"/>
          </w:tcPr>
          <w:p w:rsidR="00FF2549" w:rsidRPr="001E32F5" w:rsidRDefault="00FF2549" w:rsidP="00FF2549">
            <w:pPr>
              <w:spacing w:before="60" w:after="60"/>
              <w:jc w:val="center"/>
              <w:rPr>
                <w:rFonts w:cs="Arial"/>
                <w:sz w:val="24"/>
              </w:rPr>
            </w:pPr>
            <w:r w:rsidRPr="001E32F5">
              <w:rPr>
                <w:rFonts w:cs="Arial"/>
                <w:sz w:val="24"/>
              </w:rPr>
              <w:t>Running annual mean</w:t>
            </w:r>
          </w:p>
        </w:tc>
        <w:tc>
          <w:tcPr>
            <w:tcW w:w="2322" w:type="dxa"/>
            <w:shd w:val="clear" w:color="auto" w:fill="auto"/>
            <w:vAlign w:val="center"/>
          </w:tcPr>
          <w:p w:rsidR="00FF2549" w:rsidRPr="001E32F5" w:rsidRDefault="00FF2549" w:rsidP="00FF2549">
            <w:pPr>
              <w:spacing w:before="60" w:after="60"/>
              <w:jc w:val="center"/>
              <w:rPr>
                <w:rFonts w:cs="Arial"/>
                <w:sz w:val="24"/>
              </w:rPr>
            </w:pPr>
            <w:r w:rsidRPr="001E32F5">
              <w:rPr>
                <w:rFonts w:cs="Arial"/>
                <w:sz w:val="24"/>
              </w:rPr>
              <w:t>31.12.2010</w:t>
            </w:r>
          </w:p>
        </w:tc>
      </w:tr>
      <w:tr w:rsidR="00FF2549" w:rsidRPr="001E32F5" w:rsidTr="00152851">
        <w:trPr>
          <w:cantSplit/>
          <w:jc w:val="center"/>
        </w:trPr>
        <w:tc>
          <w:tcPr>
            <w:tcW w:w="2321" w:type="dxa"/>
            <w:shd w:val="clear" w:color="auto" w:fill="auto"/>
            <w:vAlign w:val="center"/>
          </w:tcPr>
          <w:p w:rsidR="00FF2549" w:rsidRPr="001E32F5" w:rsidRDefault="00FF2549" w:rsidP="00385F60">
            <w:pPr>
              <w:spacing w:before="60" w:after="60"/>
              <w:jc w:val="center"/>
              <w:rPr>
                <w:rFonts w:cs="Arial"/>
                <w:b/>
                <w:sz w:val="24"/>
              </w:rPr>
            </w:pPr>
            <w:r w:rsidRPr="001E32F5">
              <w:rPr>
                <w:rFonts w:cs="Arial"/>
                <w:b/>
                <w:sz w:val="24"/>
              </w:rPr>
              <w:t>1,3-</w:t>
            </w:r>
            <w:r w:rsidR="00385F60">
              <w:rPr>
                <w:rFonts w:cs="Arial"/>
                <w:b/>
                <w:sz w:val="24"/>
              </w:rPr>
              <w:t>b</w:t>
            </w:r>
            <w:r w:rsidRPr="001E32F5">
              <w:rPr>
                <w:rFonts w:cs="Arial"/>
                <w:b/>
                <w:sz w:val="24"/>
              </w:rPr>
              <w:t>utadiene</w:t>
            </w:r>
          </w:p>
        </w:tc>
        <w:tc>
          <w:tcPr>
            <w:tcW w:w="2465" w:type="dxa"/>
            <w:shd w:val="clear" w:color="auto" w:fill="auto"/>
            <w:vAlign w:val="center"/>
          </w:tcPr>
          <w:p w:rsidR="00FF2549" w:rsidRPr="001E32F5" w:rsidRDefault="00FF2549" w:rsidP="001E32F5">
            <w:pPr>
              <w:spacing w:before="60" w:after="60"/>
              <w:jc w:val="center"/>
              <w:rPr>
                <w:rFonts w:cs="Arial"/>
                <w:sz w:val="24"/>
              </w:rPr>
            </w:pPr>
            <w:r w:rsidRPr="001E32F5">
              <w:rPr>
                <w:rFonts w:cs="Arial"/>
                <w:sz w:val="24"/>
              </w:rPr>
              <w:t>2.25</w:t>
            </w:r>
            <w:r w:rsidR="005E353E" w:rsidRPr="001E32F5">
              <w:rPr>
                <w:rFonts w:cs="Arial"/>
                <w:sz w:val="24"/>
              </w:rPr>
              <w:t xml:space="preserve"> µg/m</w:t>
            </w:r>
            <w:r w:rsidR="005E353E" w:rsidRPr="001E32F5">
              <w:rPr>
                <w:rFonts w:cs="Arial"/>
                <w:sz w:val="24"/>
                <w:vertAlign w:val="superscript"/>
              </w:rPr>
              <w:t>3</w:t>
            </w:r>
          </w:p>
        </w:tc>
        <w:tc>
          <w:tcPr>
            <w:tcW w:w="2178" w:type="dxa"/>
            <w:shd w:val="clear" w:color="auto" w:fill="auto"/>
            <w:vAlign w:val="center"/>
          </w:tcPr>
          <w:p w:rsidR="00FF2549" w:rsidRPr="001E32F5" w:rsidRDefault="00FF2549" w:rsidP="00FF2549">
            <w:pPr>
              <w:spacing w:before="60" w:after="60"/>
              <w:jc w:val="center"/>
              <w:rPr>
                <w:rFonts w:cs="Arial"/>
                <w:sz w:val="24"/>
              </w:rPr>
            </w:pPr>
            <w:r w:rsidRPr="001E32F5">
              <w:rPr>
                <w:rFonts w:cs="Arial"/>
                <w:sz w:val="24"/>
              </w:rPr>
              <w:t>Running annual mean</w:t>
            </w:r>
          </w:p>
        </w:tc>
        <w:tc>
          <w:tcPr>
            <w:tcW w:w="2322" w:type="dxa"/>
            <w:shd w:val="clear" w:color="auto" w:fill="auto"/>
            <w:vAlign w:val="center"/>
          </w:tcPr>
          <w:p w:rsidR="00FF2549" w:rsidRPr="001E32F5" w:rsidRDefault="00FF2549" w:rsidP="00FF2549">
            <w:pPr>
              <w:spacing w:before="60" w:after="60"/>
              <w:jc w:val="center"/>
              <w:rPr>
                <w:rFonts w:cs="Arial"/>
                <w:sz w:val="24"/>
              </w:rPr>
            </w:pPr>
            <w:r w:rsidRPr="001E32F5">
              <w:rPr>
                <w:rFonts w:cs="Arial"/>
                <w:sz w:val="24"/>
              </w:rPr>
              <w:t>31.12.2003</w:t>
            </w:r>
          </w:p>
        </w:tc>
      </w:tr>
      <w:tr w:rsidR="00FF2549" w:rsidRPr="001E32F5" w:rsidTr="00152851">
        <w:trPr>
          <w:cantSplit/>
          <w:jc w:val="center"/>
        </w:trPr>
        <w:tc>
          <w:tcPr>
            <w:tcW w:w="2321" w:type="dxa"/>
            <w:shd w:val="clear" w:color="auto" w:fill="auto"/>
            <w:vAlign w:val="center"/>
          </w:tcPr>
          <w:p w:rsidR="00FF2549" w:rsidRPr="001E32F5" w:rsidRDefault="00FF2549" w:rsidP="00FF2549">
            <w:pPr>
              <w:spacing w:before="60" w:after="60"/>
              <w:jc w:val="center"/>
              <w:rPr>
                <w:rFonts w:cs="Arial"/>
                <w:b/>
                <w:sz w:val="24"/>
              </w:rPr>
            </w:pPr>
            <w:r w:rsidRPr="001E32F5">
              <w:rPr>
                <w:rFonts w:cs="Arial"/>
                <w:b/>
                <w:sz w:val="24"/>
              </w:rPr>
              <w:t>Carbon monoxide</w:t>
            </w:r>
          </w:p>
        </w:tc>
        <w:tc>
          <w:tcPr>
            <w:tcW w:w="2465" w:type="dxa"/>
            <w:shd w:val="clear" w:color="auto" w:fill="auto"/>
            <w:vAlign w:val="center"/>
          </w:tcPr>
          <w:p w:rsidR="00FF2549" w:rsidRPr="001E32F5" w:rsidRDefault="000D0367" w:rsidP="001E32F5">
            <w:pPr>
              <w:spacing w:before="60" w:after="60"/>
              <w:jc w:val="center"/>
              <w:rPr>
                <w:rFonts w:cs="Arial"/>
                <w:sz w:val="24"/>
              </w:rPr>
            </w:pPr>
            <w:r w:rsidRPr="001E32F5">
              <w:rPr>
                <w:rFonts w:cs="Arial"/>
                <w:sz w:val="24"/>
              </w:rPr>
              <w:t>10</w:t>
            </w:r>
            <w:r w:rsidR="00FF2549" w:rsidRPr="001E32F5">
              <w:rPr>
                <w:rFonts w:cs="Arial"/>
                <w:sz w:val="24"/>
              </w:rPr>
              <w:t xml:space="preserve"> mg</w:t>
            </w:r>
            <w:r w:rsidR="00FF2549" w:rsidRPr="001E32F5">
              <w:rPr>
                <w:rFonts w:cs="Arial"/>
                <w:iCs/>
                <w:sz w:val="24"/>
              </w:rPr>
              <w:t>/m</w:t>
            </w:r>
            <w:r w:rsidR="00FF2549" w:rsidRPr="001E32F5">
              <w:rPr>
                <w:rFonts w:cs="Arial"/>
                <w:sz w:val="24"/>
                <w:vertAlign w:val="superscript"/>
              </w:rPr>
              <w:t>3</w:t>
            </w:r>
          </w:p>
        </w:tc>
        <w:tc>
          <w:tcPr>
            <w:tcW w:w="2178" w:type="dxa"/>
            <w:shd w:val="clear" w:color="auto" w:fill="auto"/>
            <w:vAlign w:val="center"/>
          </w:tcPr>
          <w:p w:rsidR="00FF2549" w:rsidRPr="001E32F5" w:rsidRDefault="00FF2549" w:rsidP="00FF2549">
            <w:pPr>
              <w:spacing w:before="60" w:after="60"/>
              <w:jc w:val="center"/>
              <w:rPr>
                <w:rFonts w:cs="Arial"/>
                <w:sz w:val="24"/>
              </w:rPr>
            </w:pPr>
            <w:r w:rsidRPr="001E32F5">
              <w:rPr>
                <w:rFonts w:cs="Arial"/>
                <w:sz w:val="24"/>
              </w:rPr>
              <w:t>Running 8-hour mean</w:t>
            </w:r>
          </w:p>
        </w:tc>
        <w:tc>
          <w:tcPr>
            <w:tcW w:w="2322" w:type="dxa"/>
            <w:shd w:val="clear" w:color="auto" w:fill="auto"/>
            <w:vAlign w:val="center"/>
          </w:tcPr>
          <w:p w:rsidR="00FF2549" w:rsidRPr="001E32F5" w:rsidRDefault="00FF2549" w:rsidP="00FF2549">
            <w:pPr>
              <w:spacing w:before="60" w:after="60"/>
              <w:jc w:val="center"/>
              <w:rPr>
                <w:rFonts w:cs="Arial"/>
                <w:sz w:val="24"/>
              </w:rPr>
            </w:pPr>
            <w:r w:rsidRPr="001E32F5">
              <w:rPr>
                <w:rFonts w:cs="Arial"/>
                <w:sz w:val="24"/>
              </w:rPr>
              <w:t>31.12.2003</w:t>
            </w:r>
          </w:p>
        </w:tc>
      </w:tr>
      <w:tr w:rsidR="00FF2549" w:rsidRPr="001E32F5" w:rsidTr="00152851">
        <w:trPr>
          <w:cantSplit/>
          <w:jc w:val="center"/>
        </w:trPr>
        <w:tc>
          <w:tcPr>
            <w:tcW w:w="2321" w:type="dxa"/>
            <w:vMerge w:val="restart"/>
            <w:shd w:val="clear" w:color="auto" w:fill="auto"/>
            <w:vAlign w:val="center"/>
          </w:tcPr>
          <w:p w:rsidR="00FF2549" w:rsidRPr="001E32F5" w:rsidRDefault="00FF2549" w:rsidP="00FF2549">
            <w:pPr>
              <w:spacing w:before="60"/>
              <w:jc w:val="center"/>
              <w:rPr>
                <w:rFonts w:cs="Arial"/>
                <w:b/>
                <w:sz w:val="24"/>
              </w:rPr>
            </w:pPr>
            <w:r w:rsidRPr="001E32F5">
              <w:rPr>
                <w:rFonts w:cs="Arial"/>
                <w:b/>
                <w:sz w:val="24"/>
              </w:rPr>
              <w:t>Lead</w:t>
            </w:r>
          </w:p>
        </w:tc>
        <w:tc>
          <w:tcPr>
            <w:tcW w:w="2465" w:type="dxa"/>
            <w:shd w:val="clear" w:color="auto" w:fill="auto"/>
            <w:vAlign w:val="center"/>
          </w:tcPr>
          <w:p w:rsidR="00FF2549" w:rsidRPr="001E32F5" w:rsidRDefault="00FF2549" w:rsidP="001E32F5">
            <w:pPr>
              <w:spacing w:before="60"/>
              <w:jc w:val="center"/>
              <w:rPr>
                <w:rFonts w:cs="Arial"/>
                <w:sz w:val="24"/>
              </w:rPr>
            </w:pPr>
            <w:r w:rsidRPr="001E32F5">
              <w:rPr>
                <w:rFonts w:cs="Arial"/>
                <w:sz w:val="24"/>
              </w:rPr>
              <w:t>0.5</w:t>
            </w:r>
            <w:r w:rsidR="000D0367" w:rsidRPr="001E32F5">
              <w:rPr>
                <w:rFonts w:cs="Arial"/>
                <w:sz w:val="24"/>
              </w:rPr>
              <w:t>0</w:t>
            </w:r>
            <w:r w:rsidR="005E353E" w:rsidRPr="001E32F5">
              <w:rPr>
                <w:rFonts w:cs="Arial"/>
                <w:sz w:val="24"/>
              </w:rPr>
              <w:t xml:space="preserve"> µg/m</w:t>
            </w:r>
            <w:r w:rsidR="005E353E" w:rsidRPr="001E32F5">
              <w:rPr>
                <w:rFonts w:cs="Arial"/>
                <w:sz w:val="24"/>
                <w:vertAlign w:val="superscript"/>
              </w:rPr>
              <w:t>3</w:t>
            </w:r>
          </w:p>
        </w:tc>
        <w:tc>
          <w:tcPr>
            <w:tcW w:w="2178" w:type="dxa"/>
            <w:shd w:val="clear" w:color="auto" w:fill="auto"/>
            <w:vAlign w:val="center"/>
          </w:tcPr>
          <w:p w:rsidR="00FF2549" w:rsidRPr="001E32F5" w:rsidRDefault="00FF2549" w:rsidP="00FF2549">
            <w:pPr>
              <w:spacing w:before="60"/>
              <w:jc w:val="center"/>
              <w:rPr>
                <w:rFonts w:cs="Arial"/>
                <w:sz w:val="24"/>
              </w:rPr>
            </w:pPr>
            <w:r w:rsidRPr="001E32F5">
              <w:rPr>
                <w:rFonts w:cs="Arial"/>
                <w:sz w:val="24"/>
              </w:rPr>
              <w:t>Annual mean</w:t>
            </w:r>
          </w:p>
        </w:tc>
        <w:tc>
          <w:tcPr>
            <w:tcW w:w="2322" w:type="dxa"/>
            <w:shd w:val="clear" w:color="auto" w:fill="auto"/>
            <w:vAlign w:val="center"/>
          </w:tcPr>
          <w:p w:rsidR="00FF2549" w:rsidRPr="001E32F5" w:rsidRDefault="00FF2549" w:rsidP="00FF2549">
            <w:pPr>
              <w:spacing w:before="60"/>
              <w:jc w:val="center"/>
              <w:rPr>
                <w:rFonts w:cs="Arial"/>
                <w:sz w:val="24"/>
              </w:rPr>
            </w:pPr>
            <w:r w:rsidRPr="001E32F5">
              <w:rPr>
                <w:rFonts w:cs="Arial"/>
                <w:sz w:val="24"/>
              </w:rPr>
              <w:t>31.12.2004</w:t>
            </w:r>
          </w:p>
        </w:tc>
      </w:tr>
      <w:tr w:rsidR="00FF2549" w:rsidRPr="001E32F5" w:rsidTr="00152851">
        <w:trPr>
          <w:cantSplit/>
          <w:jc w:val="center"/>
        </w:trPr>
        <w:tc>
          <w:tcPr>
            <w:tcW w:w="2321" w:type="dxa"/>
            <w:vMerge/>
            <w:shd w:val="clear" w:color="auto" w:fill="auto"/>
            <w:vAlign w:val="center"/>
          </w:tcPr>
          <w:p w:rsidR="00FF2549" w:rsidRPr="001E32F5" w:rsidRDefault="00FF2549" w:rsidP="00FF2549">
            <w:pPr>
              <w:spacing w:before="60"/>
              <w:jc w:val="center"/>
              <w:rPr>
                <w:rFonts w:cs="Arial"/>
                <w:b/>
                <w:sz w:val="24"/>
              </w:rPr>
            </w:pPr>
          </w:p>
        </w:tc>
        <w:tc>
          <w:tcPr>
            <w:tcW w:w="2465" w:type="dxa"/>
            <w:shd w:val="clear" w:color="auto" w:fill="auto"/>
            <w:vAlign w:val="center"/>
          </w:tcPr>
          <w:p w:rsidR="00FF2549" w:rsidRPr="001E32F5" w:rsidRDefault="00FF2549" w:rsidP="001E32F5">
            <w:pPr>
              <w:spacing w:before="60"/>
              <w:jc w:val="center"/>
              <w:rPr>
                <w:rFonts w:cs="Arial"/>
                <w:sz w:val="24"/>
              </w:rPr>
            </w:pPr>
            <w:r w:rsidRPr="001E32F5">
              <w:rPr>
                <w:rFonts w:cs="Arial"/>
                <w:sz w:val="24"/>
              </w:rPr>
              <w:t>0.25</w:t>
            </w:r>
            <w:r w:rsidR="005E353E" w:rsidRPr="001E32F5">
              <w:rPr>
                <w:rFonts w:cs="Arial"/>
                <w:sz w:val="24"/>
              </w:rPr>
              <w:t xml:space="preserve"> µg/m</w:t>
            </w:r>
            <w:r w:rsidR="005E353E" w:rsidRPr="001E32F5">
              <w:rPr>
                <w:rFonts w:cs="Arial"/>
                <w:sz w:val="24"/>
                <w:vertAlign w:val="superscript"/>
              </w:rPr>
              <w:t>3</w:t>
            </w:r>
          </w:p>
        </w:tc>
        <w:tc>
          <w:tcPr>
            <w:tcW w:w="2178" w:type="dxa"/>
            <w:shd w:val="clear" w:color="auto" w:fill="auto"/>
            <w:vAlign w:val="center"/>
          </w:tcPr>
          <w:p w:rsidR="00FF2549" w:rsidRPr="001E32F5" w:rsidRDefault="00FF2549" w:rsidP="00FF2549">
            <w:pPr>
              <w:spacing w:before="60"/>
              <w:jc w:val="center"/>
              <w:rPr>
                <w:rFonts w:cs="Arial"/>
                <w:sz w:val="24"/>
              </w:rPr>
            </w:pPr>
            <w:r w:rsidRPr="001E32F5">
              <w:rPr>
                <w:rFonts w:cs="Arial"/>
                <w:sz w:val="24"/>
              </w:rPr>
              <w:t>Annual mean</w:t>
            </w:r>
          </w:p>
        </w:tc>
        <w:tc>
          <w:tcPr>
            <w:tcW w:w="2322" w:type="dxa"/>
            <w:shd w:val="clear" w:color="auto" w:fill="auto"/>
            <w:vAlign w:val="center"/>
          </w:tcPr>
          <w:p w:rsidR="00FF2549" w:rsidRPr="001E32F5" w:rsidRDefault="00FF2549" w:rsidP="00FF2549">
            <w:pPr>
              <w:spacing w:before="60"/>
              <w:jc w:val="center"/>
              <w:rPr>
                <w:rFonts w:cs="Arial"/>
                <w:sz w:val="24"/>
              </w:rPr>
            </w:pPr>
            <w:r w:rsidRPr="001E32F5">
              <w:rPr>
                <w:rFonts w:cs="Arial"/>
                <w:sz w:val="24"/>
              </w:rPr>
              <w:t>31.12.2008</w:t>
            </w:r>
          </w:p>
        </w:tc>
      </w:tr>
      <w:tr w:rsidR="00FF2549" w:rsidRPr="001E32F5" w:rsidTr="00152851">
        <w:trPr>
          <w:cantSplit/>
          <w:jc w:val="center"/>
        </w:trPr>
        <w:tc>
          <w:tcPr>
            <w:tcW w:w="2321" w:type="dxa"/>
            <w:vMerge w:val="restart"/>
            <w:shd w:val="clear" w:color="auto" w:fill="auto"/>
            <w:vAlign w:val="center"/>
          </w:tcPr>
          <w:p w:rsidR="00FF2549" w:rsidRPr="001E32F5" w:rsidRDefault="00FF2549" w:rsidP="00FF2549">
            <w:pPr>
              <w:spacing w:before="60"/>
              <w:jc w:val="center"/>
              <w:rPr>
                <w:rFonts w:cs="Arial"/>
                <w:b/>
                <w:sz w:val="24"/>
              </w:rPr>
            </w:pPr>
            <w:r w:rsidRPr="001E32F5">
              <w:rPr>
                <w:rFonts w:cs="Arial"/>
                <w:b/>
                <w:sz w:val="24"/>
              </w:rPr>
              <w:t>Nitrogen dioxide</w:t>
            </w:r>
          </w:p>
        </w:tc>
        <w:tc>
          <w:tcPr>
            <w:tcW w:w="2465" w:type="dxa"/>
            <w:shd w:val="clear" w:color="auto" w:fill="auto"/>
            <w:vAlign w:val="center"/>
          </w:tcPr>
          <w:p w:rsidR="00FF2549" w:rsidRPr="001E32F5" w:rsidRDefault="00FF2549" w:rsidP="001E32F5">
            <w:pPr>
              <w:spacing w:before="60"/>
              <w:jc w:val="center"/>
              <w:rPr>
                <w:rFonts w:cs="Arial"/>
                <w:sz w:val="24"/>
              </w:rPr>
            </w:pPr>
            <w:r w:rsidRPr="001E32F5">
              <w:rPr>
                <w:rFonts w:cs="Arial"/>
                <w:sz w:val="24"/>
              </w:rPr>
              <w:t>200</w:t>
            </w:r>
            <w:r w:rsidR="005E353E" w:rsidRPr="001E32F5">
              <w:rPr>
                <w:rFonts w:cs="Arial"/>
                <w:sz w:val="24"/>
              </w:rPr>
              <w:t xml:space="preserve"> µg/m</w:t>
            </w:r>
            <w:r w:rsidR="005E353E" w:rsidRPr="001E32F5">
              <w:rPr>
                <w:rFonts w:cs="Arial"/>
                <w:sz w:val="24"/>
                <w:vertAlign w:val="superscript"/>
              </w:rPr>
              <w:t>3</w:t>
            </w:r>
            <w:r w:rsidR="005E353E" w:rsidRPr="001E32F5">
              <w:rPr>
                <w:rFonts w:cs="Arial"/>
                <w:sz w:val="24"/>
              </w:rPr>
              <w:t xml:space="preserve"> </w:t>
            </w:r>
            <w:r w:rsidRPr="001E32F5">
              <w:rPr>
                <w:rFonts w:cs="Arial"/>
                <w:sz w:val="24"/>
              </w:rPr>
              <w:t>not to be exceeded more than 18 times a year</w:t>
            </w:r>
          </w:p>
        </w:tc>
        <w:tc>
          <w:tcPr>
            <w:tcW w:w="2178" w:type="dxa"/>
            <w:shd w:val="clear" w:color="auto" w:fill="auto"/>
            <w:vAlign w:val="center"/>
          </w:tcPr>
          <w:p w:rsidR="00FF2549" w:rsidRPr="001E32F5" w:rsidRDefault="00FF2549" w:rsidP="00FF2549">
            <w:pPr>
              <w:spacing w:before="60"/>
              <w:jc w:val="center"/>
              <w:rPr>
                <w:rFonts w:cs="Arial"/>
                <w:sz w:val="24"/>
              </w:rPr>
            </w:pPr>
            <w:r w:rsidRPr="001E32F5">
              <w:rPr>
                <w:rFonts w:cs="Arial"/>
                <w:sz w:val="24"/>
              </w:rPr>
              <w:t>1-hour mean</w:t>
            </w:r>
          </w:p>
        </w:tc>
        <w:tc>
          <w:tcPr>
            <w:tcW w:w="2322" w:type="dxa"/>
            <w:shd w:val="clear" w:color="auto" w:fill="auto"/>
            <w:vAlign w:val="center"/>
          </w:tcPr>
          <w:p w:rsidR="00FF2549" w:rsidRPr="001E32F5" w:rsidRDefault="00FF2549" w:rsidP="00FF2549">
            <w:pPr>
              <w:spacing w:before="60"/>
              <w:jc w:val="center"/>
              <w:rPr>
                <w:rFonts w:cs="Arial"/>
                <w:sz w:val="24"/>
              </w:rPr>
            </w:pPr>
            <w:r w:rsidRPr="001E32F5">
              <w:rPr>
                <w:rFonts w:cs="Arial"/>
                <w:sz w:val="24"/>
              </w:rPr>
              <w:t>31.12.2005</w:t>
            </w:r>
          </w:p>
        </w:tc>
      </w:tr>
      <w:tr w:rsidR="00FF2549" w:rsidRPr="001E32F5" w:rsidTr="00152851">
        <w:trPr>
          <w:cantSplit/>
          <w:jc w:val="center"/>
        </w:trPr>
        <w:tc>
          <w:tcPr>
            <w:tcW w:w="2321" w:type="dxa"/>
            <w:vMerge/>
            <w:shd w:val="clear" w:color="auto" w:fill="auto"/>
            <w:vAlign w:val="center"/>
          </w:tcPr>
          <w:p w:rsidR="00FF2549" w:rsidRPr="001E32F5" w:rsidRDefault="00FF2549" w:rsidP="00FF2549">
            <w:pPr>
              <w:spacing w:before="60"/>
              <w:jc w:val="center"/>
              <w:rPr>
                <w:rFonts w:cs="Arial"/>
                <w:b/>
                <w:sz w:val="24"/>
              </w:rPr>
            </w:pPr>
          </w:p>
        </w:tc>
        <w:tc>
          <w:tcPr>
            <w:tcW w:w="2465" w:type="dxa"/>
            <w:shd w:val="clear" w:color="auto" w:fill="auto"/>
            <w:vAlign w:val="center"/>
          </w:tcPr>
          <w:p w:rsidR="00FF2549" w:rsidRPr="001E32F5" w:rsidRDefault="00FF2549" w:rsidP="001E32F5">
            <w:pPr>
              <w:spacing w:before="60"/>
              <w:jc w:val="center"/>
              <w:rPr>
                <w:rFonts w:cs="Arial"/>
                <w:sz w:val="24"/>
              </w:rPr>
            </w:pPr>
            <w:r w:rsidRPr="001E32F5">
              <w:rPr>
                <w:rFonts w:cs="Arial"/>
                <w:sz w:val="24"/>
              </w:rPr>
              <w:t>40</w:t>
            </w:r>
            <w:r w:rsidR="005E353E" w:rsidRPr="001E32F5">
              <w:rPr>
                <w:rFonts w:cs="Arial"/>
                <w:sz w:val="24"/>
              </w:rPr>
              <w:t xml:space="preserve"> µg/m</w:t>
            </w:r>
            <w:r w:rsidR="005E353E" w:rsidRPr="001E32F5">
              <w:rPr>
                <w:rFonts w:cs="Arial"/>
                <w:sz w:val="24"/>
                <w:vertAlign w:val="superscript"/>
              </w:rPr>
              <w:t>3</w:t>
            </w:r>
          </w:p>
        </w:tc>
        <w:tc>
          <w:tcPr>
            <w:tcW w:w="2178" w:type="dxa"/>
            <w:shd w:val="clear" w:color="auto" w:fill="auto"/>
            <w:vAlign w:val="center"/>
          </w:tcPr>
          <w:p w:rsidR="00FF2549" w:rsidRPr="001E32F5" w:rsidRDefault="00FF2549" w:rsidP="00FF2549">
            <w:pPr>
              <w:spacing w:before="60"/>
              <w:jc w:val="center"/>
              <w:rPr>
                <w:rFonts w:cs="Arial"/>
                <w:sz w:val="24"/>
              </w:rPr>
            </w:pPr>
            <w:r w:rsidRPr="001E32F5">
              <w:rPr>
                <w:rFonts w:cs="Arial"/>
                <w:sz w:val="24"/>
              </w:rPr>
              <w:t>Annual mean</w:t>
            </w:r>
          </w:p>
        </w:tc>
        <w:tc>
          <w:tcPr>
            <w:tcW w:w="2322" w:type="dxa"/>
            <w:shd w:val="clear" w:color="auto" w:fill="auto"/>
            <w:vAlign w:val="center"/>
          </w:tcPr>
          <w:p w:rsidR="00FF2549" w:rsidRPr="001E32F5" w:rsidRDefault="00FF2549" w:rsidP="00FF2549">
            <w:pPr>
              <w:spacing w:before="60"/>
              <w:jc w:val="center"/>
              <w:rPr>
                <w:rFonts w:cs="Arial"/>
                <w:sz w:val="24"/>
              </w:rPr>
            </w:pPr>
            <w:r w:rsidRPr="001E32F5">
              <w:rPr>
                <w:rFonts w:cs="Arial"/>
                <w:sz w:val="24"/>
              </w:rPr>
              <w:t>31.12.2005</w:t>
            </w:r>
          </w:p>
        </w:tc>
      </w:tr>
      <w:tr w:rsidR="00FF2549" w:rsidRPr="001E32F5" w:rsidTr="00152851">
        <w:trPr>
          <w:cantSplit/>
          <w:jc w:val="center"/>
        </w:trPr>
        <w:tc>
          <w:tcPr>
            <w:tcW w:w="2321" w:type="dxa"/>
            <w:vMerge w:val="restart"/>
            <w:shd w:val="clear" w:color="auto" w:fill="auto"/>
            <w:vAlign w:val="center"/>
          </w:tcPr>
          <w:p w:rsidR="00FF2549" w:rsidRPr="001E32F5" w:rsidRDefault="000D0367" w:rsidP="00385F60">
            <w:pPr>
              <w:spacing w:before="60"/>
              <w:jc w:val="center"/>
              <w:rPr>
                <w:rFonts w:cs="Arial"/>
                <w:b/>
                <w:sz w:val="24"/>
              </w:rPr>
            </w:pPr>
            <w:r w:rsidRPr="001E32F5">
              <w:rPr>
                <w:rFonts w:cs="Arial"/>
                <w:b/>
                <w:sz w:val="24"/>
              </w:rPr>
              <w:t xml:space="preserve">Particulate </w:t>
            </w:r>
            <w:r w:rsidR="00385F60">
              <w:rPr>
                <w:rFonts w:cs="Arial"/>
                <w:b/>
                <w:sz w:val="24"/>
              </w:rPr>
              <w:t>m</w:t>
            </w:r>
            <w:r w:rsidRPr="001E32F5">
              <w:rPr>
                <w:rFonts w:cs="Arial"/>
                <w:b/>
                <w:sz w:val="24"/>
              </w:rPr>
              <w:t xml:space="preserve">atter </w:t>
            </w:r>
            <w:r w:rsidR="00FF2549" w:rsidRPr="001E32F5">
              <w:rPr>
                <w:rFonts w:cs="Arial"/>
                <w:b/>
                <w:sz w:val="24"/>
              </w:rPr>
              <w:t>(PM</w:t>
            </w:r>
            <w:r w:rsidR="00FF2549" w:rsidRPr="001E32F5">
              <w:rPr>
                <w:rFonts w:cs="Arial"/>
                <w:b/>
                <w:sz w:val="24"/>
                <w:vertAlign w:val="subscript"/>
              </w:rPr>
              <w:t>10</w:t>
            </w:r>
            <w:r w:rsidR="00FF2549" w:rsidRPr="001E32F5">
              <w:rPr>
                <w:rFonts w:cs="Arial"/>
                <w:b/>
                <w:sz w:val="24"/>
              </w:rPr>
              <w:t>) (gravimetric)</w:t>
            </w:r>
          </w:p>
        </w:tc>
        <w:tc>
          <w:tcPr>
            <w:tcW w:w="2465" w:type="dxa"/>
            <w:shd w:val="clear" w:color="auto" w:fill="auto"/>
            <w:vAlign w:val="center"/>
          </w:tcPr>
          <w:p w:rsidR="00FF2549" w:rsidRPr="001E32F5" w:rsidRDefault="00FF2549" w:rsidP="001E32F5">
            <w:pPr>
              <w:spacing w:before="60"/>
              <w:jc w:val="center"/>
              <w:rPr>
                <w:rFonts w:cs="Arial"/>
                <w:sz w:val="24"/>
              </w:rPr>
            </w:pPr>
            <w:r w:rsidRPr="001E32F5">
              <w:rPr>
                <w:rFonts w:cs="Arial"/>
                <w:sz w:val="24"/>
              </w:rPr>
              <w:t>50</w:t>
            </w:r>
            <w:r w:rsidR="005E353E" w:rsidRPr="001E32F5">
              <w:rPr>
                <w:rFonts w:cs="Arial"/>
                <w:sz w:val="24"/>
              </w:rPr>
              <w:t xml:space="preserve"> µg/m</w:t>
            </w:r>
            <w:r w:rsidR="005E353E" w:rsidRPr="001E32F5">
              <w:rPr>
                <w:rFonts w:cs="Arial"/>
                <w:sz w:val="24"/>
                <w:vertAlign w:val="superscript"/>
              </w:rPr>
              <w:t>3</w:t>
            </w:r>
            <w:r w:rsidRPr="001E32F5">
              <w:rPr>
                <w:rFonts w:cs="Arial"/>
                <w:sz w:val="24"/>
              </w:rPr>
              <w:t>, not to be exceeded more than 35 times a year</w:t>
            </w:r>
          </w:p>
        </w:tc>
        <w:tc>
          <w:tcPr>
            <w:tcW w:w="2178" w:type="dxa"/>
            <w:shd w:val="clear" w:color="auto" w:fill="auto"/>
            <w:vAlign w:val="center"/>
          </w:tcPr>
          <w:p w:rsidR="00FF2549" w:rsidRPr="001E32F5" w:rsidRDefault="00FF2549" w:rsidP="00FF2549">
            <w:pPr>
              <w:spacing w:before="60"/>
              <w:jc w:val="center"/>
              <w:rPr>
                <w:rFonts w:cs="Arial"/>
                <w:sz w:val="24"/>
              </w:rPr>
            </w:pPr>
            <w:r w:rsidRPr="001E32F5">
              <w:rPr>
                <w:rFonts w:cs="Arial"/>
                <w:sz w:val="24"/>
              </w:rPr>
              <w:t>24-hour mean</w:t>
            </w:r>
          </w:p>
        </w:tc>
        <w:tc>
          <w:tcPr>
            <w:tcW w:w="2322" w:type="dxa"/>
            <w:shd w:val="clear" w:color="auto" w:fill="auto"/>
            <w:vAlign w:val="center"/>
          </w:tcPr>
          <w:p w:rsidR="00FF2549" w:rsidRPr="001E32F5" w:rsidRDefault="00FF2549" w:rsidP="00FF2549">
            <w:pPr>
              <w:spacing w:before="60" w:after="60"/>
              <w:jc w:val="center"/>
              <w:rPr>
                <w:rFonts w:cs="Arial"/>
                <w:sz w:val="24"/>
              </w:rPr>
            </w:pPr>
            <w:r w:rsidRPr="001E32F5">
              <w:rPr>
                <w:rFonts w:cs="Arial"/>
                <w:sz w:val="24"/>
              </w:rPr>
              <w:t>31.12.2004</w:t>
            </w:r>
          </w:p>
        </w:tc>
      </w:tr>
      <w:tr w:rsidR="00FF2549" w:rsidRPr="001E32F5" w:rsidTr="00152851">
        <w:trPr>
          <w:cantSplit/>
          <w:jc w:val="center"/>
        </w:trPr>
        <w:tc>
          <w:tcPr>
            <w:tcW w:w="2321" w:type="dxa"/>
            <w:vMerge/>
            <w:shd w:val="clear" w:color="auto" w:fill="auto"/>
            <w:vAlign w:val="center"/>
          </w:tcPr>
          <w:p w:rsidR="00FF2549" w:rsidRPr="001E32F5" w:rsidRDefault="00FF2549" w:rsidP="00FF2549">
            <w:pPr>
              <w:spacing w:before="60"/>
              <w:jc w:val="center"/>
              <w:rPr>
                <w:rFonts w:cs="Arial"/>
                <w:sz w:val="24"/>
              </w:rPr>
            </w:pPr>
          </w:p>
        </w:tc>
        <w:tc>
          <w:tcPr>
            <w:tcW w:w="2465" w:type="dxa"/>
            <w:shd w:val="clear" w:color="auto" w:fill="auto"/>
            <w:vAlign w:val="center"/>
          </w:tcPr>
          <w:p w:rsidR="00FF2549" w:rsidRPr="001E32F5" w:rsidRDefault="00FF2549" w:rsidP="001E32F5">
            <w:pPr>
              <w:spacing w:before="60" w:after="60"/>
              <w:jc w:val="center"/>
              <w:rPr>
                <w:rFonts w:cs="Arial"/>
                <w:sz w:val="24"/>
              </w:rPr>
            </w:pPr>
            <w:r w:rsidRPr="001E32F5">
              <w:rPr>
                <w:rFonts w:cs="Arial"/>
                <w:sz w:val="24"/>
              </w:rPr>
              <w:t>40</w:t>
            </w:r>
            <w:r w:rsidR="005E353E" w:rsidRPr="001E32F5">
              <w:rPr>
                <w:rFonts w:cs="Arial"/>
                <w:sz w:val="24"/>
              </w:rPr>
              <w:t xml:space="preserve"> µg/m</w:t>
            </w:r>
            <w:r w:rsidR="005E353E" w:rsidRPr="001E32F5">
              <w:rPr>
                <w:rFonts w:cs="Arial"/>
                <w:sz w:val="24"/>
                <w:vertAlign w:val="superscript"/>
              </w:rPr>
              <w:t>3</w:t>
            </w:r>
          </w:p>
        </w:tc>
        <w:tc>
          <w:tcPr>
            <w:tcW w:w="2178" w:type="dxa"/>
            <w:shd w:val="clear" w:color="auto" w:fill="auto"/>
            <w:vAlign w:val="center"/>
          </w:tcPr>
          <w:p w:rsidR="00FF2549" w:rsidRPr="001E32F5" w:rsidRDefault="00FF2549" w:rsidP="00FF2549">
            <w:pPr>
              <w:spacing w:before="60" w:after="60"/>
              <w:jc w:val="center"/>
              <w:rPr>
                <w:rFonts w:cs="Arial"/>
                <w:sz w:val="24"/>
              </w:rPr>
            </w:pPr>
            <w:r w:rsidRPr="001E32F5">
              <w:rPr>
                <w:rFonts w:cs="Arial"/>
                <w:sz w:val="24"/>
              </w:rPr>
              <w:t>Annual mean</w:t>
            </w:r>
          </w:p>
        </w:tc>
        <w:tc>
          <w:tcPr>
            <w:tcW w:w="2322" w:type="dxa"/>
            <w:shd w:val="clear" w:color="auto" w:fill="auto"/>
            <w:vAlign w:val="center"/>
          </w:tcPr>
          <w:p w:rsidR="00FF2549" w:rsidRPr="001E32F5" w:rsidRDefault="00FF2549" w:rsidP="00FF2549">
            <w:pPr>
              <w:spacing w:before="60" w:after="60"/>
              <w:jc w:val="center"/>
              <w:rPr>
                <w:rFonts w:cs="Arial"/>
                <w:sz w:val="24"/>
              </w:rPr>
            </w:pPr>
            <w:r w:rsidRPr="001E32F5">
              <w:rPr>
                <w:rFonts w:cs="Arial"/>
                <w:sz w:val="24"/>
              </w:rPr>
              <w:t>31.12.2004</w:t>
            </w:r>
          </w:p>
        </w:tc>
      </w:tr>
      <w:tr w:rsidR="00FF2549" w:rsidRPr="001E32F5" w:rsidTr="00152851">
        <w:trPr>
          <w:cantSplit/>
          <w:jc w:val="center"/>
        </w:trPr>
        <w:tc>
          <w:tcPr>
            <w:tcW w:w="2321" w:type="dxa"/>
            <w:vMerge w:val="restart"/>
            <w:shd w:val="clear" w:color="auto" w:fill="auto"/>
            <w:vAlign w:val="center"/>
          </w:tcPr>
          <w:p w:rsidR="00FF2549" w:rsidRPr="001E32F5" w:rsidRDefault="00FF2549" w:rsidP="00FF2549">
            <w:pPr>
              <w:spacing w:before="60"/>
              <w:jc w:val="center"/>
              <w:rPr>
                <w:rFonts w:cs="Arial"/>
                <w:b/>
                <w:sz w:val="24"/>
              </w:rPr>
            </w:pPr>
            <w:r w:rsidRPr="001E32F5">
              <w:rPr>
                <w:rFonts w:cs="Arial"/>
                <w:b/>
                <w:sz w:val="24"/>
              </w:rPr>
              <w:t>Sulphur dioxide</w:t>
            </w:r>
          </w:p>
        </w:tc>
        <w:tc>
          <w:tcPr>
            <w:tcW w:w="2465" w:type="dxa"/>
            <w:shd w:val="clear" w:color="auto" w:fill="auto"/>
            <w:vAlign w:val="center"/>
          </w:tcPr>
          <w:p w:rsidR="00FF2549" w:rsidRPr="001E32F5" w:rsidRDefault="00FF2549" w:rsidP="001E32F5">
            <w:pPr>
              <w:spacing w:before="60"/>
              <w:jc w:val="center"/>
              <w:rPr>
                <w:rFonts w:cs="Arial"/>
                <w:sz w:val="24"/>
              </w:rPr>
            </w:pPr>
            <w:r w:rsidRPr="001E32F5">
              <w:rPr>
                <w:rFonts w:cs="Arial"/>
                <w:sz w:val="24"/>
              </w:rPr>
              <w:t>350</w:t>
            </w:r>
            <w:r w:rsidR="005E353E" w:rsidRPr="001E32F5">
              <w:rPr>
                <w:rFonts w:cs="Arial"/>
                <w:sz w:val="24"/>
              </w:rPr>
              <w:t xml:space="preserve"> µg/m</w:t>
            </w:r>
            <w:r w:rsidR="005E353E" w:rsidRPr="001E32F5">
              <w:rPr>
                <w:rFonts w:cs="Arial"/>
                <w:sz w:val="24"/>
                <w:vertAlign w:val="superscript"/>
              </w:rPr>
              <w:t>3</w:t>
            </w:r>
            <w:r w:rsidRPr="001E32F5">
              <w:rPr>
                <w:rFonts w:cs="Arial"/>
                <w:sz w:val="24"/>
              </w:rPr>
              <w:t>, not to be exceeded more than 24 times a year</w:t>
            </w:r>
          </w:p>
        </w:tc>
        <w:tc>
          <w:tcPr>
            <w:tcW w:w="2178" w:type="dxa"/>
            <w:shd w:val="clear" w:color="auto" w:fill="auto"/>
            <w:vAlign w:val="center"/>
          </w:tcPr>
          <w:p w:rsidR="00FF2549" w:rsidRPr="001E32F5" w:rsidRDefault="00FF2549" w:rsidP="00FF2549">
            <w:pPr>
              <w:spacing w:before="60"/>
              <w:jc w:val="center"/>
              <w:rPr>
                <w:rFonts w:cs="Arial"/>
                <w:sz w:val="24"/>
              </w:rPr>
            </w:pPr>
            <w:r w:rsidRPr="001E32F5">
              <w:rPr>
                <w:rFonts w:cs="Arial"/>
                <w:sz w:val="24"/>
              </w:rPr>
              <w:t>1-hour mean</w:t>
            </w:r>
          </w:p>
        </w:tc>
        <w:tc>
          <w:tcPr>
            <w:tcW w:w="2322" w:type="dxa"/>
            <w:shd w:val="clear" w:color="auto" w:fill="auto"/>
            <w:vAlign w:val="center"/>
          </w:tcPr>
          <w:p w:rsidR="00FF2549" w:rsidRPr="001E32F5" w:rsidRDefault="00FF2549" w:rsidP="00FF2549">
            <w:pPr>
              <w:spacing w:before="60"/>
              <w:jc w:val="center"/>
              <w:rPr>
                <w:rFonts w:cs="Arial"/>
                <w:sz w:val="24"/>
              </w:rPr>
            </w:pPr>
            <w:r w:rsidRPr="001E32F5">
              <w:rPr>
                <w:rFonts w:cs="Arial"/>
                <w:sz w:val="24"/>
              </w:rPr>
              <w:t>31.12.2004</w:t>
            </w:r>
          </w:p>
        </w:tc>
      </w:tr>
      <w:tr w:rsidR="00FF2549" w:rsidRPr="001E32F5" w:rsidTr="00152851">
        <w:trPr>
          <w:cantSplit/>
          <w:jc w:val="center"/>
        </w:trPr>
        <w:tc>
          <w:tcPr>
            <w:tcW w:w="2321" w:type="dxa"/>
            <w:vMerge/>
            <w:shd w:val="clear" w:color="auto" w:fill="auto"/>
            <w:vAlign w:val="center"/>
          </w:tcPr>
          <w:p w:rsidR="00FF2549" w:rsidRPr="001E32F5" w:rsidRDefault="00FF2549" w:rsidP="00FF2549">
            <w:pPr>
              <w:spacing w:before="60"/>
              <w:jc w:val="center"/>
              <w:rPr>
                <w:rFonts w:cs="Arial"/>
                <w:b/>
                <w:sz w:val="24"/>
              </w:rPr>
            </w:pPr>
          </w:p>
        </w:tc>
        <w:tc>
          <w:tcPr>
            <w:tcW w:w="2465" w:type="dxa"/>
            <w:shd w:val="clear" w:color="auto" w:fill="auto"/>
            <w:vAlign w:val="center"/>
          </w:tcPr>
          <w:p w:rsidR="00FF2549" w:rsidRPr="001E32F5" w:rsidRDefault="00FF2549" w:rsidP="001E32F5">
            <w:pPr>
              <w:spacing w:before="60"/>
              <w:jc w:val="center"/>
              <w:rPr>
                <w:rFonts w:cs="Arial"/>
                <w:sz w:val="24"/>
              </w:rPr>
            </w:pPr>
            <w:r w:rsidRPr="001E32F5">
              <w:rPr>
                <w:rFonts w:cs="Arial"/>
                <w:sz w:val="24"/>
              </w:rPr>
              <w:t>125</w:t>
            </w:r>
            <w:r w:rsidR="005E353E" w:rsidRPr="001E32F5">
              <w:rPr>
                <w:rFonts w:cs="Arial"/>
                <w:sz w:val="24"/>
              </w:rPr>
              <w:t xml:space="preserve"> µg/m</w:t>
            </w:r>
            <w:r w:rsidR="005E353E" w:rsidRPr="001E32F5">
              <w:rPr>
                <w:rFonts w:cs="Arial"/>
                <w:sz w:val="24"/>
                <w:vertAlign w:val="superscript"/>
              </w:rPr>
              <w:t>3</w:t>
            </w:r>
            <w:r w:rsidRPr="001E32F5">
              <w:rPr>
                <w:rFonts w:cs="Arial"/>
                <w:sz w:val="24"/>
              </w:rPr>
              <w:t>, not to be exceeded more than 3 times a year</w:t>
            </w:r>
          </w:p>
        </w:tc>
        <w:tc>
          <w:tcPr>
            <w:tcW w:w="2178" w:type="dxa"/>
            <w:shd w:val="clear" w:color="auto" w:fill="auto"/>
            <w:vAlign w:val="center"/>
          </w:tcPr>
          <w:p w:rsidR="00FF2549" w:rsidRPr="001E32F5" w:rsidRDefault="00FF2549" w:rsidP="00FF2549">
            <w:pPr>
              <w:spacing w:before="60"/>
              <w:jc w:val="center"/>
              <w:rPr>
                <w:rFonts w:cs="Arial"/>
                <w:sz w:val="24"/>
              </w:rPr>
            </w:pPr>
            <w:r w:rsidRPr="001E32F5">
              <w:rPr>
                <w:rFonts w:cs="Arial"/>
                <w:sz w:val="24"/>
              </w:rPr>
              <w:t>24-hour mean</w:t>
            </w:r>
          </w:p>
        </w:tc>
        <w:tc>
          <w:tcPr>
            <w:tcW w:w="2322" w:type="dxa"/>
            <w:shd w:val="clear" w:color="auto" w:fill="auto"/>
            <w:vAlign w:val="center"/>
          </w:tcPr>
          <w:p w:rsidR="00FF2549" w:rsidRPr="001E32F5" w:rsidRDefault="00FF2549" w:rsidP="00FF2549">
            <w:pPr>
              <w:spacing w:before="60"/>
              <w:jc w:val="center"/>
              <w:rPr>
                <w:rFonts w:cs="Arial"/>
                <w:sz w:val="24"/>
              </w:rPr>
            </w:pPr>
            <w:r w:rsidRPr="001E32F5">
              <w:rPr>
                <w:rFonts w:cs="Arial"/>
                <w:sz w:val="24"/>
              </w:rPr>
              <w:t>31.12.2004</w:t>
            </w:r>
          </w:p>
        </w:tc>
      </w:tr>
      <w:tr w:rsidR="00FF2549" w:rsidRPr="001E32F5" w:rsidTr="00152851">
        <w:trPr>
          <w:cantSplit/>
          <w:jc w:val="center"/>
        </w:trPr>
        <w:tc>
          <w:tcPr>
            <w:tcW w:w="2321" w:type="dxa"/>
            <w:vMerge/>
            <w:shd w:val="clear" w:color="auto" w:fill="auto"/>
            <w:vAlign w:val="center"/>
          </w:tcPr>
          <w:p w:rsidR="00FF2549" w:rsidRPr="001E32F5" w:rsidRDefault="00FF2549" w:rsidP="00FF2549">
            <w:pPr>
              <w:spacing w:before="60"/>
              <w:jc w:val="center"/>
              <w:rPr>
                <w:rFonts w:cs="Arial"/>
                <w:b/>
                <w:sz w:val="24"/>
              </w:rPr>
            </w:pPr>
          </w:p>
        </w:tc>
        <w:tc>
          <w:tcPr>
            <w:tcW w:w="2465" w:type="dxa"/>
            <w:shd w:val="clear" w:color="auto" w:fill="auto"/>
            <w:vAlign w:val="center"/>
          </w:tcPr>
          <w:p w:rsidR="00FF2549" w:rsidRPr="001E32F5" w:rsidRDefault="00FF2549" w:rsidP="001E32F5">
            <w:pPr>
              <w:spacing w:before="60" w:after="60"/>
              <w:jc w:val="center"/>
              <w:rPr>
                <w:rFonts w:cs="Arial"/>
                <w:sz w:val="24"/>
              </w:rPr>
            </w:pPr>
            <w:r w:rsidRPr="001E32F5">
              <w:rPr>
                <w:rFonts w:cs="Arial"/>
                <w:sz w:val="24"/>
              </w:rPr>
              <w:t>266</w:t>
            </w:r>
            <w:r w:rsidR="005E353E" w:rsidRPr="001E32F5">
              <w:rPr>
                <w:rFonts w:cs="Arial"/>
                <w:sz w:val="24"/>
              </w:rPr>
              <w:t xml:space="preserve"> µg/m</w:t>
            </w:r>
            <w:r w:rsidR="005E353E" w:rsidRPr="001E32F5">
              <w:rPr>
                <w:rFonts w:cs="Arial"/>
                <w:sz w:val="24"/>
                <w:vertAlign w:val="superscript"/>
              </w:rPr>
              <w:t>3</w:t>
            </w:r>
            <w:r w:rsidRPr="001E32F5">
              <w:rPr>
                <w:rFonts w:cs="Arial"/>
                <w:sz w:val="24"/>
              </w:rPr>
              <w:t>, not to be exceeded more than 35 times a year</w:t>
            </w:r>
          </w:p>
        </w:tc>
        <w:tc>
          <w:tcPr>
            <w:tcW w:w="2178" w:type="dxa"/>
            <w:shd w:val="clear" w:color="auto" w:fill="auto"/>
            <w:vAlign w:val="center"/>
          </w:tcPr>
          <w:p w:rsidR="00FF2549" w:rsidRPr="001E32F5" w:rsidRDefault="00FF2549" w:rsidP="00FF2549">
            <w:pPr>
              <w:spacing w:after="60"/>
              <w:jc w:val="center"/>
              <w:rPr>
                <w:rFonts w:cs="Arial"/>
                <w:sz w:val="24"/>
              </w:rPr>
            </w:pPr>
            <w:r w:rsidRPr="001E32F5">
              <w:rPr>
                <w:rFonts w:cs="Arial"/>
                <w:sz w:val="24"/>
              </w:rPr>
              <w:t>15-minute mean</w:t>
            </w:r>
          </w:p>
        </w:tc>
        <w:tc>
          <w:tcPr>
            <w:tcW w:w="2322" w:type="dxa"/>
            <w:shd w:val="clear" w:color="auto" w:fill="auto"/>
            <w:vAlign w:val="center"/>
          </w:tcPr>
          <w:p w:rsidR="00FF2549" w:rsidRPr="001E32F5" w:rsidRDefault="00FF2549" w:rsidP="00FF2549">
            <w:pPr>
              <w:spacing w:after="60"/>
              <w:jc w:val="center"/>
              <w:rPr>
                <w:rFonts w:cs="Arial"/>
                <w:sz w:val="24"/>
              </w:rPr>
            </w:pPr>
            <w:r w:rsidRPr="001E32F5">
              <w:rPr>
                <w:rFonts w:cs="Arial"/>
                <w:sz w:val="24"/>
              </w:rPr>
              <w:t>31.12.2005</w:t>
            </w:r>
          </w:p>
        </w:tc>
      </w:tr>
    </w:tbl>
    <w:p w:rsidR="002740C8" w:rsidRDefault="002740C8">
      <w:pPr>
        <w:pStyle w:val="Heading2"/>
        <w:tabs>
          <w:tab w:val="clear" w:pos="0"/>
          <w:tab w:val="num" w:pos="1134"/>
        </w:tabs>
        <w:ind w:left="1134" w:hanging="1131"/>
      </w:pPr>
      <w:bookmarkStart w:id="19" w:name="_Toc72901068"/>
      <w:bookmarkStart w:id="20" w:name="_Toc30686892"/>
      <w:r>
        <w:lastRenderedPageBreak/>
        <w:t>Summary of Previous Review and Assessment</w:t>
      </w:r>
      <w:bookmarkEnd w:id="19"/>
      <w:r>
        <w:t>s</w:t>
      </w:r>
      <w:bookmarkEnd w:id="20"/>
    </w:p>
    <w:p w:rsidR="00F66620" w:rsidRDefault="00BA1CDF" w:rsidP="00BA1CDF">
      <w:pPr>
        <w:autoSpaceDE w:val="0"/>
        <w:autoSpaceDN w:val="0"/>
        <w:adjustRightInd w:val="0"/>
        <w:spacing w:line="360" w:lineRule="auto"/>
        <w:rPr>
          <w:rFonts w:cs="Arial"/>
          <w:sz w:val="24"/>
          <w:lang w:eastAsia="en-GB"/>
        </w:rPr>
      </w:pPr>
      <w:bookmarkStart w:id="21" w:name="_Toc72901069"/>
      <w:r w:rsidRPr="00AA2E24">
        <w:rPr>
          <w:rFonts w:cs="Arial"/>
          <w:sz w:val="24"/>
          <w:lang w:eastAsia="en-GB"/>
        </w:rPr>
        <w:t xml:space="preserve">As part of the review and assessment process, Derry City </w:t>
      </w:r>
      <w:r w:rsidR="00490E69">
        <w:rPr>
          <w:rFonts w:cs="Arial"/>
          <w:sz w:val="24"/>
          <w:lang w:eastAsia="en-GB"/>
        </w:rPr>
        <w:t xml:space="preserve">and Strabane District </w:t>
      </w:r>
      <w:r w:rsidRPr="00AA2E24">
        <w:rPr>
          <w:rFonts w:cs="Arial"/>
          <w:sz w:val="24"/>
          <w:lang w:eastAsia="en-GB"/>
        </w:rPr>
        <w:t>Council has prepared a number of air quality reports. A summary is provided in Table 1.2. In 2005 an AQMA</w:t>
      </w:r>
      <w:r w:rsidRPr="00AA2E24">
        <w:rPr>
          <w:sz w:val="24"/>
        </w:rPr>
        <w:t xml:space="preserve"> </w:t>
      </w:r>
      <w:r w:rsidRPr="00AA2E24">
        <w:rPr>
          <w:rFonts w:cs="Arial"/>
          <w:sz w:val="24"/>
          <w:lang w:eastAsia="en-GB"/>
        </w:rPr>
        <w:t>was declared at the Creggan Road / Infirmary Road junction in Derry</w:t>
      </w:r>
      <w:r>
        <w:rPr>
          <w:rFonts w:cs="Arial"/>
          <w:sz w:val="24"/>
          <w:lang w:eastAsia="en-GB"/>
        </w:rPr>
        <w:t xml:space="preserve"> City</w:t>
      </w:r>
      <w:r w:rsidRPr="00AA2E24">
        <w:rPr>
          <w:rFonts w:cs="Arial"/>
          <w:sz w:val="24"/>
          <w:lang w:eastAsia="en-GB"/>
        </w:rPr>
        <w:t>, in 2011 two</w:t>
      </w:r>
      <w:r>
        <w:rPr>
          <w:rFonts w:cs="Arial"/>
          <w:sz w:val="24"/>
          <w:lang w:eastAsia="en-GB"/>
        </w:rPr>
        <w:t xml:space="preserve"> additional AQMAs were declared</w:t>
      </w:r>
      <w:r w:rsidRPr="00AA2E24">
        <w:rPr>
          <w:rFonts w:cs="Arial"/>
          <w:sz w:val="24"/>
          <w:lang w:eastAsia="en-GB"/>
        </w:rPr>
        <w:t xml:space="preserve"> at Dale’s Co</w:t>
      </w:r>
      <w:r>
        <w:rPr>
          <w:rFonts w:cs="Arial"/>
          <w:sz w:val="24"/>
          <w:lang w:eastAsia="en-GB"/>
        </w:rPr>
        <w:t>rner and at the Buncrana Road / Racecourse Road junction. I</w:t>
      </w:r>
      <w:r w:rsidRPr="00AA2E24">
        <w:rPr>
          <w:rFonts w:cs="Arial"/>
          <w:sz w:val="24"/>
          <w:lang w:eastAsia="en-GB"/>
        </w:rPr>
        <w:t>n 2012/2013 two</w:t>
      </w:r>
      <w:r>
        <w:rPr>
          <w:rFonts w:cs="Arial"/>
          <w:sz w:val="24"/>
          <w:lang w:eastAsia="en-GB"/>
        </w:rPr>
        <w:t xml:space="preserve"> further AQMAs were declared at </w:t>
      </w:r>
      <w:r w:rsidRPr="00AA2E24">
        <w:rPr>
          <w:rFonts w:cs="Arial"/>
          <w:sz w:val="24"/>
          <w:lang w:eastAsia="en-GB"/>
        </w:rPr>
        <w:t>Spencer Road and Strand Road, all for exceedances of the annual mean NO</w:t>
      </w:r>
      <w:r w:rsidRPr="00BA758D">
        <w:rPr>
          <w:rFonts w:cs="Arial"/>
          <w:sz w:val="16"/>
          <w:szCs w:val="16"/>
          <w:lang w:eastAsia="en-GB"/>
        </w:rPr>
        <w:t>2</w:t>
      </w:r>
      <w:r w:rsidRPr="00AA2E24">
        <w:rPr>
          <w:rFonts w:cs="Arial"/>
          <w:sz w:val="24"/>
          <w:lang w:eastAsia="en-GB"/>
        </w:rPr>
        <w:t xml:space="preserve"> objective.</w:t>
      </w:r>
      <w:r w:rsidR="0032706C">
        <w:rPr>
          <w:rFonts w:cs="Arial"/>
          <w:sz w:val="24"/>
          <w:lang w:eastAsia="en-GB"/>
        </w:rPr>
        <w:t xml:space="preserve"> </w:t>
      </w:r>
    </w:p>
    <w:p w:rsidR="00F66620" w:rsidRDefault="00F66620" w:rsidP="00BA1CDF">
      <w:pPr>
        <w:autoSpaceDE w:val="0"/>
        <w:autoSpaceDN w:val="0"/>
        <w:adjustRightInd w:val="0"/>
        <w:spacing w:line="360" w:lineRule="auto"/>
        <w:rPr>
          <w:rFonts w:cs="Arial"/>
          <w:sz w:val="24"/>
          <w:lang w:eastAsia="en-GB"/>
        </w:rPr>
      </w:pPr>
    </w:p>
    <w:p w:rsidR="00A6372F" w:rsidRPr="00DB14E0" w:rsidRDefault="000E2F55" w:rsidP="00BA1CDF">
      <w:pPr>
        <w:autoSpaceDE w:val="0"/>
        <w:autoSpaceDN w:val="0"/>
        <w:adjustRightInd w:val="0"/>
        <w:spacing w:line="360" w:lineRule="auto"/>
        <w:rPr>
          <w:rFonts w:cs="Arial"/>
          <w:sz w:val="24"/>
          <w:lang w:eastAsia="en-GB"/>
        </w:rPr>
      </w:pPr>
      <w:r w:rsidRPr="00DB14E0">
        <w:rPr>
          <w:rFonts w:cs="Arial"/>
          <w:sz w:val="24"/>
          <w:lang w:eastAsia="en-GB"/>
        </w:rPr>
        <w:t xml:space="preserve">In </w:t>
      </w:r>
      <w:r w:rsidR="00DB14E0" w:rsidRPr="00DB14E0">
        <w:rPr>
          <w:rFonts w:cs="Arial"/>
          <w:sz w:val="24"/>
          <w:lang w:eastAsia="en-GB"/>
        </w:rPr>
        <w:t xml:space="preserve">October </w:t>
      </w:r>
      <w:r w:rsidRPr="00DB14E0">
        <w:rPr>
          <w:rFonts w:cs="Arial"/>
          <w:sz w:val="24"/>
          <w:lang w:eastAsia="en-GB"/>
        </w:rPr>
        <w:t xml:space="preserve">2018 the Strand Road AQMA was revoked and the Spencer Road AQMA was reduced in size. </w:t>
      </w:r>
    </w:p>
    <w:p w:rsidR="000E2F55" w:rsidRDefault="00BA1CDF" w:rsidP="00BA1CDF">
      <w:pPr>
        <w:autoSpaceDE w:val="0"/>
        <w:autoSpaceDN w:val="0"/>
        <w:adjustRightInd w:val="0"/>
        <w:spacing w:line="360" w:lineRule="auto"/>
        <w:rPr>
          <w:rFonts w:cs="Arial"/>
          <w:color w:val="5B9BD5"/>
          <w:sz w:val="24"/>
          <w:lang w:eastAsia="en-GB"/>
        </w:rPr>
      </w:pPr>
      <w:r w:rsidRPr="00AA2E24">
        <w:rPr>
          <w:rFonts w:cs="Arial"/>
          <w:sz w:val="24"/>
          <w:lang w:eastAsia="en-GB"/>
        </w:rPr>
        <w:t xml:space="preserve"> </w:t>
      </w:r>
    </w:p>
    <w:p w:rsidR="00BA1CDF" w:rsidRPr="000E2F55" w:rsidRDefault="00BA1CDF" w:rsidP="00BA1CDF">
      <w:pPr>
        <w:autoSpaceDE w:val="0"/>
        <w:autoSpaceDN w:val="0"/>
        <w:adjustRightInd w:val="0"/>
        <w:spacing w:line="360" w:lineRule="auto"/>
        <w:rPr>
          <w:rFonts w:cs="Arial"/>
          <w:color w:val="5B9BD5"/>
          <w:sz w:val="24"/>
          <w:lang w:eastAsia="en-GB"/>
        </w:rPr>
      </w:pPr>
      <w:r w:rsidRPr="00AA2E24">
        <w:rPr>
          <w:rFonts w:cs="Arial"/>
          <w:sz w:val="24"/>
          <w:lang w:eastAsia="en-GB"/>
        </w:rPr>
        <w:t xml:space="preserve">The </w:t>
      </w:r>
      <w:r w:rsidR="00F66620">
        <w:rPr>
          <w:rFonts w:cs="Arial"/>
          <w:sz w:val="24"/>
          <w:lang w:eastAsia="en-GB"/>
        </w:rPr>
        <w:t>remaining A</w:t>
      </w:r>
      <w:r w:rsidRPr="00AA2E24">
        <w:rPr>
          <w:rFonts w:cs="Arial"/>
          <w:sz w:val="24"/>
          <w:lang w:eastAsia="en-GB"/>
        </w:rPr>
        <w:t>QMAs</w:t>
      </w:r>
      <w:r>
        <w:rPr>
          <w:rFonts w:cs="Arial"/>
          <w:sz w:val="24"/>
          <w:lang w:eastAsia="en-GB"/>
        </w:rPr>
        <w:t xml:space="preserve"> are shown in </w:t>
      </w:r>
      <w:r w:rsidRPr="000E2F55">
        <w:rPr>
          <w:rFonts w:cs="Arial"/>
          <w:sz w:val="24"/>
          <w:lang w:eastAsia="en-GB"/>
        </w:rPr>
        <w:t>Figures 1.1 to 1.</w:t>
      </w:r>
      <w:r w:rsidR="00F66620">
        <w:rPr>
          <w:rFonts w:cs="Arial"/>
          <w:sz w:val="24"/>
          <w:lang w:eastAsia="en-GB"/>
        </w:rPr>
        <w:t>4</w:t>
      </w:r>
    </w:p>
    <w:p w:rsidR="00A6372F" w:rsidRPr="00AA2E24" w:rsidRDefault="00A6372F" w:rsidP="00BA1CDF">
      <w:pPr>
        <w:autoSpaceDE w:val="0"/>
        <w:autoSpaceDN w:val="0"/>
        <w:adjustRightInd w:val="0"/>
        <w:spacing w:line="360" w:lineRule="auto"/>
        <w:rPr>
          <w:rFonts w:cs="Arial"/>
          <w:sz w:val="24"/>
          <w:lang w:eastAsia="en-GB"/>
        </w:rPr>
      </w:pPr>
    </w:p>
    <w:p w:rsidR="00BA1CDF" w:rsidRDefault="00BA1CDF" w:rsidP="00BA1CDF">
      <w:pPr>
        <w:autoSpaceDE w:val="0"/>
        <w:autoSpaceDN w:val="0"/>
        <w:adjustRightInd w:val="0"/>
        <w:spacing w:line="360" w:lineRule="auto"/>
        <w:rPr>
          <w:rFonts w:cs="Arial"/>
          <w:sz w:val="24"/>
          <w:lang w:eastAsia="en-GB"/>
        </w:rPr>
      </w:pPr>
      <w:r w:rsidRPr="00AA2E24">
        <w:rPr>
          <w:rFonts w:cs="Arial"/>
          <w:sz w:val="24"/>
          <w:lang w:eastAsia="en-GB"/>
        </w:rPr>
        <w:t>Three AQMAs were declared in Strabane, Newtownstewart and</w:t>
      </w:r>
      <w:r w:rsidR="00090006">
        <w:rPr>
          <w:rFonts w:cs="Arial"/>
          <w:sz w:val="24"/>
          <w:lang w:eastAsia="en-GB"/>
        </w:rPr>
        <w:t xml:space="preserve"> </w:t>
      </w:r>
      <w:r w:rsidRPr="00AA2E24">
        <w:rPr>
          <w:rFonts w:cs="Arial"/>
          <w:sz w:val="24"/>
          <w:lang w:eastAsia="en-GB"/>
        </w:rPr>
        <w:t>Castlederg in 2004 for exceedances of the annual and 24-hour mean PM</w:t>
      </w:r>
      <w:r w:rsidRPr="00BA758D">
        <w:rPr>
          <w:rFonts w:cs="Arial"/>
          <w:sz w:val="16"/>
          <w:szCs w:val="16"/>
          <w:lang w:eastAsia="en-GB"/>
        </w:rPr>
        <w:t>10</w:t>
      </w:r>
      <w:r w:rsidRPr="00AA2E24">
        <w:rPr>
          <w:rFonts w:cs="Arial"/>
          <w:sz w:val="24"/>
          <w:lang w:eastAsia="en-GB"/>
        </w:rPr>
        <w:t xml:space="preserve"> objectives due to domestic heating. </w:t>
      </w:r>
      <w:r w:rsidR="00A6372F" w:rsidRPr="00DB14E0">
        <w:rPr>
          <w:rFonts w:cs="Arial"/>
          <w:sz w:val="24"/>
          <w:lang w:eastAsia="en-GB"/>
        </w:rPr>
        <w:t>These</w:t>
      </w:r>
      <w:r w:rsidR="0076128E" w:rsidRPr="00DB14E0">
        <w:rPr>
          <w:rFonts w:cs="Arial"/>
          <w:sz w:val="24"/>
          <w:lang w:eastAsia="en-GB"/>
        </w:rPr>
        <w:t xml:space="preserve"> 3</w:t>
      </w:r>
      <w:r w:rsidR="00A6372F" w:rsidRPr="00DB14E0">
        <w:rPr>
          <w:rFonts w:cs="Arial"/>
          <w:sz w:val="24"/>
          <w:lang w:eastAsia="en-GB"/>
        </w:rPr>
        <w:t xml:space="preserve"> AQMA’s were revoked in</w:t>
      </w:r>
      <w:r w:rsidR="0076128E" w:rsidRPr="00DB14E0">
        <w:rPr>
          <w:rFonts w:cs="Arial"/>
          <w:sz w:val="24"/>
          <w:lang w:eastAsia="en-GB"/>
        </w:rPr>
        <w:t xml:space="preserve"> </w:t>
      </w:r>
      <w:r w:rsidR="00DB14E0" w:rsidRPr="00DB14E0">
        <w:rPr>
          <w:rFonts w:cs="Arial"/>
          <w:sz w:val="24"/>
          <w:lang w:eastAsia="en-GB"/>
        </w:rPr>
        <w:t>October</w:t>
      </w:r>
      <w:r w:rsidR="0076128E" w:rsidRPr="00DB14E0">
        <w:rPr>
          <w:rFonts w:cs="Arial"/>
          <w:sz w:val="24"/>
          <w:lang w:eastAsia="en-GB"/>
        </w:rPr>
        <w:t xml:space="preserve"> 2018. </w:t>
      </w:r>
      <w:r w:rsidRPr="00AA2E24">
        <w:rPr>
          <w:rFonts w:cs="Arial"/>
          <w:sz w:val="24"/>
          <w:lang w:eastAsia="en-GB"/>
        </w:rPr>
        <w:t xml:space="preserve">An </w:t>
      </w:r>
      <w:r>
        <w:rPr>
          <w:rFonts w:cs="Arial"/>
          <w:sz w:val="24"/>
          <w:lang w:eastAsia="en-GB"/>
        </w:rPr>
        <w:t>A</w:t>
      </w:r>
      <w:r w:rsidRPr="00AA2E24">
        <w:rPr>
          <w:rFonts w:cs="Arial"/>
          <w:sz w:val="24"/>
          <w:lang w:eastAsia="en-GB"/>
        </w:rPr>
        <w:t xml:space="preserve">ction </w:t>
      </w:r>
      <w:r>
        <w:rPr>
          <w:rFonts w:cs="Arial"/>
          <w:sz w:val="24"/>
          <w:lang w:eastAsia="en-GB"/>
        </w:rPr>
        <w:t>P</w:t>
      </w:r>
      <w:r w:rsidRPr="00AA2E24">
        <w:rPr>
          <w:rFonts w:cs="Arial"/>
          <w:sz w:val="24"/>
          <w:lang w:eastAsia="en-GB"/>
        </w:rPr>
        <w:t>lan was developed in order to identify measures to reduce ambient concentrations of particles and to attempt to comply with the objectives for PM</w:t>
      </w:r>
      <w:r w:rsidRPr="00BA758D">
        <w:rPr>
          <w:rFonts w:cs="Arial"/>
          <w:sz w:val="16"/>
          <w:szCs w:val="16"/>
          <w:lang w:eastAsia="en-GB"/>
        </w:rPr>
        <w:t>10</w:t>
      </w:r>
      <w:r w:rsidRPr="00AA2E24">
        <w:rPr>
          <w:rFonts w:cs="Arial"/>
          <w:sz w:val="24"/>
          <w:lang w:eastAsia="en-GB"/>
        </w:rPr>
        <w:t>.</w:t>
      </w:r>
    </w:p>
    <w:p w:rsidR="00090006" w:rsidRPr="00AA2E24" w:rsidRDefault="00090006" w:rsidP="00BA1CDF">
      <w:pPr>
        <w:autoSpaceDE w:val="0"/>
        <w:autoSpaceDN w:val="0"/>
        <w:adjustRightInd w:val="0"/>
        <w:spacing w:line="360" w:lineRule="auto"/>
        <w:rPr>
          <w:rFonts w:cs="Arial"/>
          <w:sz w:val="24"/>
          <w:lang w:eastAsia="en-GB"/>
        </w:rPr>
      </w:pPr>
    </w:p>
    <w:p w:rsidR="0076128E" w:rsidRDefault="00BA1CDF" w:rsidP="00A6399C">
      <w:pPr>
        <w:autoSpaceDE w:val="0"/>
        <w:autoSpaceDN w:val="0"/>
        <w:adjustRightInd w:val="0"/>
        <w:spacing w:line="360" w:lineRule="auto"/>
        <w:rPr>
          <w:rFonts w:cs="Arial"/>
          <w:sz w:val="24"/>
          <w:lang w:eastAsia="en-GB"/>
        </w:rPr>
      </w:pPr>
      <w:r w:rsidRPr="00AA2E24">
        <w:rPr>
          <w:rFonts w:cs="Arial"/>
          <w:sz w:val="24"/>
          <w:lang w:eastAsia="en-GB"/>
        </w:rPr>
        <w:t xml:space="preserve">The Council has also completed updating and screening </w:t>
      </w:r>
      <w:r w:rsidR="006C0C6B" w:rsidRPr="00AA2E24">
        <w:rPr>
          <w:rFonts w:cs="Arial"/>
          <w:sz w:val="24"/>
          <w:lang w:eastAsia="en-GB"/>
        </w:rPr>
        <w:t>assessments that</w:t>
      </w:r>
      <w:r w:rsidRPr="00AA2E24">
        <w:rPr>
          <w:rFonts w:cs="Arial"/>
          <w:sz w:val="24"/>
          <w:lang w:eastAsia="en-GB"/>
        </w:rPr>
        <w:t xml:space="preserve"> did not highlight any other areas of concern that required a detailed assessment to be undertaken.</w:t>
      </w:r>
    </w:p>
    <w:p w:rsidR="0076128E" w:rsidRDefault="0076128E" w:rsidP="00A6399C">
      <w:pPr>
        <w:autoSpaceDE w:val="0"/>
        <w:autoSpaceDN w:val="0"/>
        <w:adjustRightInd w:val="0"/>
        <w:spacing w:line="360" w:lineRule="auto"/>
        <w:rPr>
          <w:rFonts w:cs="Arial"/>
          <w:sz w:val="24"/>
          <w:lang w:eastAsia="en-GB"/>
        </w:rPr>
      </w:pPr>
    </w:p>
    <w:p w:rsidR="00BA1CDF" w:rsidRDefault="00BA1CDF" w:rsidP="00A6399C">
      <w:pPr>
        <w:autoSpaceDE w:val="0"/>
        <w:autoSpaceDN w:val="0"/>
        <w:adjustRightInd w:val="0"/>
        <w:spacing w:line="360" w:lineRule="auto"/>
        <w:rPr>
          <w:rFonts w:cs="Arial"/>
          <w:sz w:val="24"/>
          <w:lang w:eastAsia="en-GB"/>
        </w:rPr>
      </w:pPr>
      <w:r w:rsidRPr="00662CDD">
        <w:rPr>
          <w:rFonts w:cs="Arial"/>
          <w:sz w:val="24"/>
          <w:lang w:eastAsia="en-GB"/>
        </w:rPr>
        <w:t xml:space="preserve">Table 1.2 summarises the Review and Assessment work carried out by the former Derry City Council up to and including 2014. After the new DCSDC was formed in April 2015, a single report was produced – “the </w:t>
      </w:r>
      <w:r w:rsidRPr="00662CDD">
        <w:rPr>
          <w:noProof/>
          <w:color w:val="000000"/>
          <w:kern w:val="72"/>
          <w:sz w:val="24"/>
          <w:lang w:val="en-US"/>
        </w:rPr>
        <w:t>2015 Updating and Screening Assessment, 2016 Progress Report and 2017 Progress Report” and showed all the required LAQM report data including updated monitoring.</w:t>
      </w:r>
      <w:r>
        <w:rPr>
          <w:noProof/>
          <w:color w:val="000000"/>
          <w:kern w:val="72"/>
          <w:sz w:val="24"/>
          <w:lang w:val="en-US"/>
        </w:rPr>
        <w:t xml:space="preserve"> </w:t>
      </w:r>
      <w:r w:rsidRPr="0076390B">
        <w:rPr>
          <w:rFonts w:cs="Arial"/>
          <w:sz w:val="24"/>
          <w:lang w:eastAsia="en-GB"/>
        </w:rPr>
        <w:t xml:space="preserve"> </w:t>
      </w:r>
    </w:p>
    <w:p w:rsidR="0076128E" w:rsidRDefault="0076128E" w:rsidP="00A6399C">
      <w:pPr>
        <w:autoSpaceDE w:val="0"/>
        <w:autoSpaceDN w:val="0"/>
        <w:adjustRightInd w:val="0"/>
        <w:spacing w:line="360" w:lineRule="auto"/>
        <w:rPr>
          <w:rFonts w:cs="Arial"/>
          <w:sz w:val="24"/>
          <w:lang w:eastAsia="en-GB"/>
        </w:rPr>
      </w:pPr>
    </w:p>
    <w:p w:rsidR="00F66620" w:rsidRDefault="00F66620" w:rsidP="00A6399C">
      <w:pPr>
        <w:autoSpaceDE w:val="0"/>
        <w:autoSpaceDN w:val="0"/>
        <w:adjustRightInd w:val="0"/>
        <w:spacing w:line="360" w:lineRule="auto"/>
        <w:rPr>
          <w:rFonts w:cs="Arial"/>
          <w:sz w:val="24"/>
          <w:lang w:eastAsia="en-GB"/>
        </w:rPr>
      </w:pPr>
    </w:p>
    <w:p w:rsidR="00F66620" w:rsidRDefault="00F66620" w:rsidP="00A6399C">
      <w:pPr>
        <w:autoSpaceDE w:val="0"/>
        <w:autoSpaceDN w:val="0"/>
        <w:adjustRightInd w:val="0"/>
        <w:spacing w:line="360" w:lineRule="auto"/>
        <w:rPr>
          <w:rFonts w:cs="Arial"/>
          <w:sz w:val="24"/>
          <w:lang w:eastAsia="en-GB"/>
        </w:rPr>
      </w:pPr>
    </w:p>
    <w:p w:rsidR="0035566D" w:rsidRDefault="0035566D" w:rsidP="00A6399C">
      <w:pPr>
        <w:autoSpaceDE w:val="0"/>
        <w:autoSpaceDN w:val="0"/>
        <w:adjustRightInd w:val="0"/>
        <w:spacing w:line="360" w:lineRule="auto"/>
        <w:rPr>
          <w:rFonts w:cs="Arial"/>
          <w:sz w:val="24"/>
          <w:lang w:eastAsia="en-GB"/>
        </w:rPr>
      </w:pPr>
    </w:p>
    <w:p w:rsidR="00F66620" w:rsidRDefault="00F66620" w:rsidP="00A6399C">
      <w:pPr>
        <w:autoSpaceDE w:val="0"/>
        <w:autoSpaceDN w:val="0"/>
        <w:adjustRightInd w:val="0"/>
        <w:spacing w:line="360" w:lineRule="auto"/>
        <w:rPr>
          <w:rFonts w:cs="Arial"/>
          <w:sz w:val="24"/>
          <w:lang w:eastAsia="en-GB"/>
        </w:rPr>
      </w:pPr>
    </w:p>
    <w:p w:rsidR="00A6399C" w:rsidRDefault="00A6399C" w:rsidP="00A6399C">
      <w:pPr>
        <w:autoSpaceDE w:val="0"/>
        <w:autoSpaceDN w:val="0"/>
        <w:adjustRightInd w:val="0"/>
        <w:spacing w:line="360" w:lineRule="auto"/>
        <w:rPr>
          <w:rFonts w:cs="Arial"/>
          <w:b/>
          <w:bCs/>
          <w:sz w:val="23"/>
          <w:szCs w:val="23"/>
          <w:lang w:eastAsia="en-GB"/>
        </w:rPr>
      </w:pPr>
      <w:r>
        <w:rPr>
          <w:rFonts w:cs="Arial"/>
          <w:b/>
          <w:bCs/>
          <w:sz w:val="23"/>
          <w:szCs w:val="23"/>
          <w:lang w:eastAsia="en-GB"/>
        </w:rPr>
        <w:lastRenderedPageBreak/>
        <w:t>Table 1.2 Summary of Review and Assessment by Derry City Council</w:t>
      </w:r>
    </w:p>
    <w:p w:rsidR="0076128E" w:rsidRDefault="0076128E" w:rsidP="00A6399C">
      <w:pPr>
        <w:autoSpaceDE w:val="0"/>
        <w:autoSpaceDN w:val="0"/>
        <w:adjustRightInd w:val="0"/>
        <w:spacing w:line="360" w:lineRule="auto"/>
        <w:rPr>
          <w:rFonts w:cs="Arial"/>
          <w:b/>
          <w:bCs/>
          <w:sz w:val="23"/>
          <w:szCs w:val="23"/>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5"/>
        <w:gridCol w:w="5626"/>
      </w:tblGrid>
      <w:tr w:rsidR="00A6399C" w:rsidRPr="00060A59" w:rsidTr="00E47BBE">
        <w:tc>
          <w:tcPr>
            <w:tcW w:w="3510" w:type="dxa"/>
            <w:shd w:val="clear" w:color="auto" w:fill="auto"/>
          </w:tcPr>
          <w:p w:rsidR="00A6399C" w:rsidRPr="00060A59" w:rsidRDefault="00A6399C" w:rsidP="00E47BBE">
            <w:pPr>
              <w:autoSpaceDE w:val="0"/>
              <w:autoSpaceDN w:val="0"/>
              <w:adjustRightInd w:val="0"/>
              <w:spacing w:line="360" w:lineRule="auto"/>
              <w:jc w:val="center"/>
              <w:rPr>
                <w:rFonts w:cs="Arial"/>
                <w:b/>
                <w:sz w:val="24"/>
                <w:lang w:eastAsia="en-GB"/>
              </w:rPr>
            </w:pPr>
            <w:r w:rsidRPr="00060A59">
              <w:rPr>
                <w:rFonts w:cs="Arial"/>
                <w:b/>
                <w:sz w:val="24"/>
                <w:lang w:eastAsia="en-GB"/>
              </w:rPr>
              <w:t>Report</w:t>
            </w:r>
          </w:p>
        </w:tc>
        <w:tc>
          <w:tcPr>
            <w:tcW w:w="5776" w:type="dxa"/>
            <w:shd w:val="clear" w:color="auto" w:fill="auto"/>
          </w:tcPr>
          <w:p w:rsidR="00A6399C" w:rsidRPr="00060A59" w:rsidRDefault="00A6399C" w:rsidP="00E47BBE">
            <w:pPr>
              <w:autoSpaceDE w:val="0"/>
              <w:autoSpaceDN w:val="0"/>
              <w:adjustRightInd w:val="0"/>
              <w:spacing w:line="360" w:lineRule="auto"/>
              <w:jc w:val="center"/>
              <w:rPr>
                <w:rFonts w:cs="Arial"/>
                <w:b/>
                <w:sz w:val="24"/>
                <w:lang w:eastAsia="en-GB"/>
              </w:rPr>
            </w:pPr>
            <w:r w:rsidRPr="00060A59">
              <w:rPr>
                <w:rFonts w:cs="Arial"/>
                <w:b/>
                <w:sz w:val="24"/>
                <w:lang w:eastAsia="en-GB"/>
              </w:rPr>
              <w:t>Summary</w:t>
            </w:r>
          </w:p>
        </w:tc>
      </w:tr>
      <w:tr w:rsidR="00A6399C" w:rsidRPr="00060A59" w:rsidTr="00E47BBE">
        <w:tc>
          <w:tcPr>
            <w:tcW w:w="3510"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2004 Detailed Air Quality</w:t>
            </w:r>
          </w:p>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Modelling of Domestic Fuel Use</w:t>
            </w:r>
          </w:p>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and Road Traffic Emissions in</w:t>
            </w:r>
          </w:p>
          <w:p w:rsidR="00A6399C" w:rsidRPr="00060A59" w:rsidRDefault="00A6399C" w:rsidP="00E47BBE">
            <w:pPr>
              <w:autoSpaceDE w:val="0"/>
              <w:autoSpaceDN w:val="0"/>
              <w:adjustRightInd w:val="0"/>
              <w:spacing w:line="360" w:lineRule="auto"/>
              <w:rPr>
                <w:rFonts w:cs="Arial"/>
                <w:sz w:val="22"/>
                <w:szCs w:val="22"/>
                <w:lang w:eastAsia="en-GB"/>
              </w:rPr>
            </w:pPr>
            <w:r w:rsidRPr="00060A59">
              <w:rPr>
                <w:rFonts w:cs="Arial"/>
                <w:sz w:val="22"/>
                <w:szCs w:val="22"/>
                <w:lang w:eastAsia="en-GB"/>
              </w:rPr>
              <w:t>Derry (Stage 3)</w:t>
            </w:r>
          </w:p>
        </w:tc>
        <w:tc>
          <w:tcPr>
            <w:tcW w:w="5776"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Exceedances of the annual mean NO</w:t>
            </w:r>
            <w:r w:rsidRPr="00BA758D">
              <w:rPr>
                <w:rFonts w:cs="Arial"/>
                <w:sz w:val="16"/>
                <w:szCs w:val="16"/>
                <w:lang w:eastAsia="en-GB"/>
              </w:rPr>
              <w:t>2</w:t>
            </w:r>
            <w:r w:rsidRPr="00060A59">
              <w:rPr>
                <w:rFonts w:cs="Arial"/>
                <w:sz w:val="22"/>
                <w:szCs w:val="22"/>
                <w:lang w:eastAsia="en-GB"/>
              </w:rPr>
              <w:t xml:space="preserve"> concentrations were modelled at the Creggan Road / Infirmary Road junction, and the Council subsequently declared an AQMA in February 2005, and a draft Air Quality Action Plan was released in November 2006. The 2004 Detailed Assessment concluded that PM</w:t>
            </w:r>
            <w:r w:rsidRPr="00BA758D">
              <w:rPr>
                <w:rFonts w:cs="Arial"/>
                <w:sz w:val="16"/>
                <w:szCs w:val="16"/>
                <w:lang w:eastAsia="en-GB"/>
              </w:rPr>
              <w:t>10</w:t>
            </w:r>
            <w:r w:rsidRPr="00060A59">
              <w:rPr>
                <w:rFonts w:cs="Arial"/>
                <w:sz w:val="22"/>
                <w:szCs w:val="22"/>
                <w:lang w:eastAsia="en-GB"/>
              </w:rPr>
              <w:t xml:space="preserve"> exceedances were not expected; however</w:t>
            </w:r>
            <w:r>
              <w:rPr>
                <w:rFonts w:cs="Arial"/>
                <w:sz w:val="22"/>
                <w:szCs w:val="22"/>
                <w:lang w:eastAsia="en-GB"/>
              </w:rPr>
              <w:t>,</w:t>
            </w:r>
            <w:r w:rsidRPr="00060A59">
              <w:rPr>
                <w:rFonts w:cs="Arial"/>
                <w:sz w:val="22"/>
                <w:szCs w:val="22"/>
                <w:lang w:eastAsia="en-GB"/>
              </w:rPr>
              <w:t xml:space="preserve"> it was not possible to rule out potential exceedances of the SO</w:t>
            </w:r>
            <w:r w:rsidRPr="00BA758D">
              <w:rPr>
                <w:rFonts w:cs="Arial"/>
                <w:sz w:val="16"/>
                <w:szCs w:val="16"/>
                <w:lang w:eastAsia="en-GB"/>
              </w:rPr>
              <w:t>2</w:t>
            </w:r>
            <w:r w:rsidRPr="00060A59">
              <w:rPr>
                <w:rFonts w:cs="Arial"/>
                <w:sz w:val="22"/>
                <w:szCs w:val="22"/>
                <w:lang w:eastAsia="en-GB"/>
              </w:rPr>
              <w:t xml:space="preserve"> or PM</w:t>
            </w:r>
            <w:r w:rsidRPr="00BA758D">
              <w:rPr>
                <w:rFonts w:cs="Arial"/>
                <w:sz w:val="16"/>
                <w:szCs w:val="16"/>
                <w:lang w:eastAsia="en-GB"/>
              </w:rPr>
              <w:t>10</w:t>
            </w:r>
            <w:r w:rsidRPr="00060A59">
              <w:rPr>
                <w:rFonts w:cs="Arial"/>
                <w:sz w:val="22"/>
                <w:szCs w:val="22"/>
                <w:lang w:eastAsia="en-GB"/>
              </w:rPr>
              <w:t xml:space="preserve"> objectives due to the resolution of the modelling undertaken.</w:t>
            </w:r>
          </w:p>
        </w:tc>
      </w:tr>
      <w:tr w:rsidR="00A6399C" w:rsidRPr="00060A59" w:rsidTr="00E47BBE">
        <w:tc>
          <w:tcPr>
            <w:tcW w:w="3510" w:type="dxa"/>
            <w:shd w:val="clear" w:color="auto" w:fill="auto"/>
          </w:tcPr>
          <w:p w:rsidR="00A6399C" w:rsidRPr="00060A59" w:rsidRDefault="00A6399C" w:rsidP="00E47BBE">
            <w:pPr>
              <w:autoSpaceDE w:val="0"/>
              <w:autoSpaceDN w:val="0"/>
              <w:adjustRightInd w:val="0"/>
              <w:spacing w:line="360" w:lineRule="auto"/>
              <w:rPr>
                <w:rFonts w:cs="Arial"/>
                <w:sz w:val="22"/>
                <w:szCs w:val="22"/>
                <w:lang w:eastAsia="en-GB"/>
              </w:rPr>
            </w:pPr>
            <w:r w:rsidRPr="00060A59">
              <w:rPr>
                <w:rFonts w:cs="Arial"/>
                <w:sz w:val="22"/>
                <w:szCs w:val="22"/>
                <w:lang w:eastAsia="en-GB"/>
              </w:rPr>
              <w:t>2005 Progress Report</w:t>
            </w:r>
          </w:p>
        </w:tc>
        <w:tc>
          <w:tcPr>
            <w:tcW w:w="5776"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The 2005 Progress Report provided a review of the most recent monitoring data within the local authority. Automatic monitoring of SO</w:t>
            </w:r>
            <w:r w:rsidRPr="00BA758D">
              <w:rPr>
                <w:rFonts w:cs="Arial"/>
                <w:sz w:val="16"/>
                <w:szCs w:val="16"/>
                <w:lang w:eastAsia="en-GB"/>
              </w:rPr>
              <w:t>2</w:t>
            </w:r>
            <w:r w:rsidRPr="00060A59">
              <w:rPr>
                <w:rFonts w:cs="Arial"/>
                <w:sz w:val="22"/>
                <w:szCs w:val="22"/>
                <w:lang w:eastAsia="en-GB"/>
              </w:rPr>
              <w:t xml:space="preserve"> and PM</w:t>
            </w:r>
            <w:r w:rsidRPr="00BA758D">
              <w:rPr>
                <w:rFonts w:cs="Arial"/>
                <w:sz w:val="16"/>
                <w:szCs w:val="16"/>
                <w:lang w:eastAsia="en-GB"/>
              </w:rPr>
              <w:t>10</w:t>
            </w:r>
            <w:r w:rsidRPr="00060A59">
              <w:rPr>
                <w:rFonts w:cs="Arial"/>
                <w:sz w:val="22"/>
                <w:szCs w:val="22"/>
                <w:lang w:eastAsia="en-GB"/>
              </w:rPr>
              <w:t xml:space="preserve"> at Brandywell indicated a large drop in the number of 15-minute and daily mean exceedances, reflecting the decreased use of solid fuel in the area.</w:t>
            </w:r>
          </w:p>
        </w:tc>
      </w:tr>
      <w:tr w:rsidR="00A6399C" w:rsidRPr="00060A59" w:rsidTr="00E47BBE">
        <w:tc>
          <w:tcPr>
            <w:tcW w:w="3510"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2006 Updating &amp; Screening</w:t>
            </w:r>
          </w:p>
          <w:p w:rsidR="00A6399C" w:rsidRPr="00060A59" w:rsidRDefault="00A6399C" w:rsidP="00E47BBE">
            <w:pPr>
              <w:autoSpaceDE w:val="0"/>
              <w:autoSpaceDN w:val="0"/>
              <w:adjustRightInd w:val="0"/>
              <w:spacing w:line="360" w:lineRule="auto"/>
              <w:rPr>
                <w:rFonts w:cs="Arial"/>
                <w:sz w:val="22"/>
                <w:szCs w:val="22"/>
                <w:lang w:eastAsia="en-GB"/>
              </w:rPr>
            </w:pPr>
            <w:r w:rsidRPr="00060A59">
              <w:rPr>
                <w:rFonts w:cs="Arial"/>
                <w:sz w:val="22"/>
                <w:szCs w:val="22"/>
                <w:lang w:eastAsia="en-GB"/>
              </w:rPr>
              <w:t>Assessment</w:t>
            </w:r>
          </w:p>
        </w:tc>
        <w:tc>
          <w:tcPr>
            <w:tcW w:w="5776"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The Updating &amp; Screening Assessment identified 2 locations to consider for the Detailed Assessment of NO</w:t>
            </w:r>
            <w:r w:rsidRPr="00367390">
              <w:rPr>
                <w:rFonts w:cs="Arial"/>
                <w:sz w:val="16"/>
                <w:szCs w:val="16"/>
                <w:lang w:eastAsia="en-GB"/>
              </w:rPr>
              <w:t>2</w:t>
            </w:r>
            <w:r w:rsidRPr="00060A59">
              <w:rPr>
                <w:rFonts w:cs="Arial"/>
                <w:sz w:val="22"/>
                <w:szCs w:val="22"/>
                <w:lang w:eastAsia="en-GB"/>
              </w:rPr>
              <w:t>: Dale’s Corner and the Buncrana Road / Racecourse Road Junction. It was concluded that no further assessment was required for carbon monoxide, benzene, 1,3-butadiene, lead or sulphur dioxide, however, assessment was required for PM</w:t>
            </w:r>
            <w:r w:rsidRPr="00367390">
              <w:rPr>
                <w:rFonts w:cs="Arial"/>
                <w:sz w:val="16"/>
                <w:szCs w:val="16"/>
                <w:lang w:eastAsia="en-GB"/>
              </w:rPr>
              <w:t>10</w:t>
            </w:r>
            <w:r w:rsidRPr="00060A59">
              <w:rPr>
                <w:rFonts w:cs="Arial"/>
                <w:sz w:val="22"/>
                <w:szCs w:val="22"/>
                <w:lang w:eastAsia="en-GB"/>
              </w:rPr>
              <w:t xml:space="preserve"> at a rural area near Claudy, and in the Culmore Point area.</w:t>
            </w:r>
          </w:p>
        </w:tc>
      </w:tr>
      <w:tr w:rsidR="00A6399C" w:rsidRPr="00060A59" w:rsidTr="00E47BBE">
        <w:tc>
          <w:tcPr>
            <w:tcW w:w="3510"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2007 Detailed Assessment and</w:t>
            </w:r>
          </w:p>
          <w:p w:rsidR="00A6399C" w:rsidRPr="00060A59" w:rsidRDefault="00A6399C" w:rsidP="00E47BBE">
            <w:pPr>
              <w:autoSpaceDE w:val="0"/>
              <w:autoSpaceDN w:val="0"/>
              <w:adjustRightInd w:val="0"/>
              <w:spacing w:line="360" w:lineRule="auto"/>
              <w:rPr>
                <w:rFonts w:cs="Arial"/>
                <w:sz w:val="22"/>
                <w:szCs w:val="22"/>
                <w:lang w:eastAsia="en-GB"/>
              </w:rPr>
            </w:pPr>
            <w:r w:rsidRPr="00060A59">
              <w:rPr>
                <w:rFonts w:cs="Arial"/>
                <w:sz w:val="22"/>
                <w:szCs w:val="22"/>
                <w:lang w:eastAsia="en-GB"/>
              </w:rPr>
              <w:t>Further Assessment</w:t>
            </w:r>
          </w:p>
        </w:tc>
        <w:tc>
          <w:tcPr>
            <w:tcW w:w="5776"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A Detailed Assessment was undertaken for Dale’s Corner and Buncrana Road / Racecourse Road Junction following measured exceedance of the NO</w:t>
            </w:r>
            <w:r w:rsidRPr="00367390">
              <w:rPr>
                <w:rFonts w:cs="Arial"/>
                <w:sz w:val="16"/>
                <w:szCs w:val="16"/>
                <w:lang w:eastAsia="en-GB"/>
              </w:rPr>
              <w:t>2</w:t>
            </w:r>
            <w:r w:rsidRPr="00060A59">
              <w:rPr>
                <w:rFonts w:cs="Arial"/>
                <w:sz w:val="22"/>
                <w:szCs w:val="22"/>
                <w:lang w:eastAsia="en-GB"/>
              </w:rPr>
              <w:t xml:space="preserve"> annual mean objective. It was determined that a declaration of an AQMA at either location was not required at the time, as the modelling did not confirm exceedances of the air quality objectives at locations of relevant exposure. </w:t>
            </w:r>
          </w:p>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A Further Assessment was undertaken for the existing AQMA at Creggan Road / Infirmary Road, and it was concluded that there was a continuing need for the AQMA, though no extension was considered necessary.</w:t>
            </w:r>
          </w:p>
        </w:tc>
      </w:tr>
      <w:tr w:rsidR="00A6399C" w:rsidRPr="00060A59" w:rsidTr="00E47BBE">
        <w:tc>
          <w:tcPr>
            <w:tcW w:w="3510" w:type="dxa"/>
            <w:shd w:val="clear" w:color="auto" w:fill="auto"/>
          </w:tcPr>
          <w:p w:rsidR="00A6399C" w:rsidRPr="00060A59" w:rsidRDefault="00A6399C" w:rsidP="00E47BBE">
            <w:pPr>
              <w:autoSpaceDE w:val="0"/>
              <w:autoSpaceDN w:val="0"/>
              <w:adjustRightInd w:val="0"/>
              <w:spacing w:line="360" w:lineRule="auto"/>
              <w:rPr>
                <w:rFonts w:cs="Arial"/>
                <w:sz w:val="22"/>
                <w:szCs w:val="22"/>
                <w:lang w:eastAsia="en-GB"/>
              </w:rPr>
            </w:pPr>
            <w:r w:rsidRPr="00060A59">
              <w:rPr>
                <w:rFonts w:cs="Arial"/>
                <w:sz w:val="22"/>
                <w:szCs w:val="22"/>
                <w:lang w:eastAsia="en-GB"/>
              </w:rPr>
              <w:t>2008 Progress Report</w:t>
            </w:r>
          </w:p>
        </w:tc>
        <w:tc>
          <w:tcPr>
            <w:tcW w:w="5776"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Review of updated NO</w:t>
            </w:r>
            <w:r w:rsidRPr="00367390">
              <w:rPr>
                <w:rFonts w:cs="Arial"/>
                <w:sz w:val="16"/>
                <w:szCs w:val="16"/>
                <w:lang w:eastAsia="en-GB"/>
              </w:rPr>
              <w:t>2</w:t>
            </w:r>
            <w:r w:rsidRPr="00060A59">
              <w:rPr>
                <w:rFonts w:cs="Arial"/>
                <w:sz w:val="22"/>
                <w:szCs w:val="22"/>
                <w:lang w:eastAsia="en-GB"/>
              </w:rPr>
              <w:t xml:space="preserve"> monitoring data for the Creggan Road / Infirmary Road junction confirmed the continuing need for the AQMA. Decreases were seen in concentrations of SO</w:t>
            </w:r>
            <w:r w:rsidRPr="00367390">
              <w:rPr>
                <w:rFonts w:cs="Arial"/>
                <w:sz w:val="16"/>
                <w:szCs w:val="16"/>
                <w:lang w:eastAsia="en-GB"/>
              </w:rPr>
              <w:t>2</w:t>
            </w:r>
            <w:r w:rsidRPr="00060A59">
              <w:rPr>
                <w:rFonts w:cs="Arial"/>
                <w:sz w:val="22"/>
                <w:szCs w:val="22"/>
                <w:lang w:eastAsia="en-GB"/>
              </w:rPr>
              <w:t>. The Progress Report proposed that a new detailed dispersion modelling be undertaken at the Dale’s Corner junction due to exceedances of the NO</w:t>
            </w:r>
            <w:r w:rsidRPr="00367390">
              <w:rPr>
                <w:rFonts w:cs="Arial"/>
                <w:sz w:val="16"/>
                <w:szCs w:val="16"/>
                <w:lang w:eastAsia="en-GB"/>
              </w:rPr>
              <w:t>2</w:t>
            </w:r>
            <w:r w:rsidRPr="00060A59">
              <w:rPr>
                <w:rFonts w:cs="Arial"/>
                <w:sz w:val="22"/>
                <w:szCs w:val="22"/>
                <w:lang w:eastAsia="en-GB"/>
              </w:rPr>
              <w:t xml:space="preserve"> annual mean objective recorded at a new monitoring diffusion tube site at no.5 Glendermott Road.</w:t>
            </w:r>
          </w:p>
        </w:tc>
      </w:tr>
      <w:tr w:rsidR="00A6399C" w:rsidRPr="00060A59" w:rsidTr="00E47BBE">
        <w:tc>
          <w:tcPr>
            <w:tcW w:w="3510" w:type="dxa"/>
            <w:shd w:val="clear" w:color="auto" w:fill="auto"/>
          </w:tcPr>
          <w:p w:rsidR="00A6399C" w:rsidRPr="00060A59" w:rsidRDefault="00A6399C" w:rsidP="00E47BBE">
            <w:pPr>
              <w:autoSpaceDE w:val="0"/>
              <w:autoSpaceDN w:val="0"/>
              <w:adjustRightInd w:val="0"/>
              <w:spacing w:line="360" w:lineRule="auto"/>
              <w:rPr>
                <w:rFonts w:cs="Arial"/>
                <w:sz w:val="22"/>
                <w:szCs w:val="22"/>
                <w:lang w:eastAsia="en-GB"/>
              </w:rPr>
            </w:pPr>
            <w:r w:rsidRPr="00060A59">
              <w:rPr>
                <w:rFonts w:cs="Arial"/>
                <w:sz w:val="22"/>
                <w:szCs w:val="22"/>
                <w:lang w:eastAsia="en-GB"/>
              </w:rPr>
              <w:t>2008 Final Air Quality Action Plan</w:t>
            </w:r>
          </w:p>
        </w:tc>
        <w:tc>
          <w:tcPr>
            <w:tcW w:w="5776"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 xml:space="preserve">The final Air Quality Action Plan, released in September 2008, included detailed dispersion modelling to quantify the potential impact of a number of traffic measures, which may be implemented to reduce air pollution in the area of the Creggan Road / Infirmary Road junction. Proposals included the </w:t>
            </w:r>
            <w:r w:rsidRPr="00060A59">
              <w:rPr>
                <w:rFonts w:cs="Arial"/>
                <w:sz w:val="22"/>
                <w:szCs w:val="22"/>
                <w:lang w:eastAsia="en-GB"/>
              </w:rPr>
              <w:lastRenderedPageBreak/>
              <w:t>removal of HGVs on specific road links within the AQMA.</w:t>
            </w:r>
          </w:p>
        </w:tc>
      </w:tr>
      <w:tr w:rsidR="00A6399C" w:rsidRPr="00060A59" w:rsidTr="00E47BBE">
        <w:trPr>
          <w:trHeight w:val="1757"/>
        </w:trPr>
        <w:tc>
          <w:tcPr>
            <w:tcW w:w="3510"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lastRenderedPageBreak/>
              <w:t>2008 Dale’s Corner Detailed</w:t>
            </w:r>
          </w:p>
          <w:p w:rsidR="00A6399C" w:rsidRPr="00060A59" w:rsidRDefault="00A6399C" w:rsidP="00E47BBE">
            <w:pPr>
              <w:autoSpaceDE w:val="0"/>
              <w:autoSpaceDN w:val="0"/>
              <w:adjustRightInd w:val="0"/>
              <w:spacing w:line="360" w:lineRule="auto"/>
              <w:rPr>
                <w:rFonts w:cs="Arial"/>
                <w:sz w:val="22"/>
                <w:szCs w:val="22"/>
                <w:lang w:eastAsia="en-GB"/>
              </w:rPr>
            </w:pPr>
            <w:r w:rsidRPr="00060A59">
              <w:rPr>
                <w:rFonts w:cs="Arial"/>
                <w:sz w:val="22"/>
                <w:szCs w:val="22"/>
                <w:lang w:eastAsia="en-GB"/>
              </w:rPr>
              <w:t>Assessment</w:t>
            </w:r>
          </w:p>
        </w:tc>
        <w:tc>
          <w:tcPr>
            <w:tcW w:w="5776"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The assessment confirmed that exceedances of the NO</w:t>
            </w:r>
            <w:r w:rsidRPr="00367390">
              <w:rPr>
                <w:rFonts w:cs="Arial"/>
                <w:sz w:val="16"/>
                <w:szCs w:val="16"/>
                <w:lang w:eastAsia="en-GB"/>
              </w:rPr>
              <w:t>2</w:t>
            </w:r>
            <w:r w:rsidRPr="00060A59">
              <w:rPr>
                <w:rFonts w:cs="Arial"/>
                <w:sz w:val="22"/>
                <w:szCs w:val="22"/>
                <w:lang w:eastAsia="en-GB"/>
              </w:rPr>
              <w:t xml:space="preserve"> annual mean AQS objective were likely at the façade of properties along Glendermott Road and Limavady Road close to the junction and it was recommended that an AQMA encompassing these properties be declared. The Council declared the Dale’s Corner AQMA in</w:t>
            </w:r>
          </w:p>
          <w:p w:rsidR="00A6399C" w:rsidRPr="00060A59" w:rsidRDefault="00A6399C" w:rsidP="00E47BBE">
            <w:pPr>
              <w:autoSpaceDE w:val="0"/>
              <w:autoSpaceDN w:val="0"/>
              <w:adjustRightInd w:val="0"/>
              <w:spacing w:line="360" w:lineRule="auto"/>
              <w:rPr>
                <w:rFonts w:cs="Arial"/>
                <w:sz w:val="22"/>
                <w:szCs w:val="22"/>
                <w:lang w:eastAsia="en-GB"/>
              </w:rPr>
            </w:pPr>
            <w:r w:rsidRPr="00060A59">
              <w:rPr>
                <w:rFonts w:cs="Arial"/>
                <w:sz w:val="22"/>
                <w:szCs w:val="22"/>
                <w:lang w:eastAsia="en-GB"/>
              </w:rPr>
              <w:t>2010.</w:t>
            </w:r>
          </w:p>
        </w:tc>
      </w:tr>
      <w:tr w:rsidR="00A6399C" w:rsidRPr="00060A59" w:rsidTr="00E47BBE">
        <w:tc>
          <w:tcPr>
            <w:tcW w:w="3510"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2009 Updating &amp; Screening</w:t>
            </w:r>
          </w:p>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Assessment</w:t>
            </w:r>
          </w:p>
        </w:tc>
        <w:tc>
          <w:tcPr>
            <w:tcW w:w="5776"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The Updating &amp; Screening Assessment reviewed and assessed new monitoring data and potential new sources of pollutants within the</w:t>
            </w:r>
            <w:r>
              <w:rPr>
                <w:rFonts w:cs="Arial"/>
                <w:sz w:val="22"/>
                <w:szCs w:val="22"/>
                <w:lang w:eastAsia="en-GB"/>
              </w:rPr>
              <w:t xml:space="preserve"> Council</w:t>
            </w:r>
            <w:r w:rsidRPr="00060A59">
              <w:rPr>
                <w:rFonts w:cs="Arial"/>
                <w:sz w:val="22"/>
                <w:szCs w:val="22"/>
                <w:lang w:eastAsia="en-GB"/>
              </w:rPr>
              <w:t xml:space="preserve"> area. There were no new or significantly changed sources identified which may cause potential exceedances of the AQS objectives. However, the assessment highlighted that a new Detailed Assessment was required with regard to NO</w:t>
            </w:r>
            <w:r w:rsidRPr="00367390">
              <w:rPr>
                <w:rFonts w:cs="Arial"/>
                <w:sz w:val="16"/>
                <w:szCs w:val="16"/>
                <w:lang w:eastAsia="en-GB"/>
              </w:rPr>
              <w:t>2</w:t>
            </w:r>
            <w:r w:rsidRPr="00060A59">
              <w:rPr>
                <w:rFonts w:cs="Arial"/>
                <w:sz w:val="22"/>
                <w:szCs w:val="22"/>
                <w:lang w:eastAsia="en-GB"/>
              </w:rPr>
              <w:t xml:space="preserve"> at</w:t>
            </w:r>
          </w:p>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Buncrana Road / Racecourse Road junction based on updated monitoring data.</w:t>
            </w:r>
          </w:p>
        </w:tc>
      </w:tr>
      <w:tr w:rsidR="00A6399C" w:rsidRPr="00060A59" w:rsidTr="00E47BBE">
        <w:tc>
          <w:tcPr>
            <w:tcW w:w="3510"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2010 Air Quality Progress Report</w:t>
            </w:r>
          </w:p>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and Buncrana Road Detailed</w:t>
            </w:r>
          </w:p>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Assessment</w:t>
            </w:r>
          </w:p>
        </w:tc>
        <w:tc>
          <w:tcPr>
            <w:tcW w:w="5776"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Based on updated 2009 monitoring data, the air quality Progress Report 2010 confirmed exceedances of the NO</w:t>
            </w:r>
            <w:r w:rsidRPr="00367390">
              <w:rPr>
                <w:rFonts w:cs="Arial"/>
                <w:sz w:val="16"/>
                <w:szCs w:val="16"/>
                <w:lang w:eastAsia="en-GB"/>
              </w:rPr>
              <w:t>2</w:t>
            </w:r>
            <w:r w:rsidRPr="00060A59">
              <w:rPr>
                <w:rFonts w:cs="Arial"/>
                <w:sz w:val="22"/>
                <w:szCs w:val="22"/>
                <w:lang w:eastAsia="en-GB"/>
              </w:rPr>
              <w:t xml:space="preserve"> annual mean objective at several monitoring sites within the Creggan Road / Infirmary Road and Dale’s Corner AQMAs and at the junction of Buncrana Road and Racecourse Road. The Detailed Assessment of Buncrana Road confirmed that a third AQMA was required at the junction for NO2. The Council declared an AQMA at the junction in 2010.</w:t>
            </w:r>
          </w:p>
        </w:tc>
      </w:tr>
      <w:tr w:rsidR="00A6399C" w:rsidRPr="00060A59" w:rsidTr="00E47BBE">
        <w:tc>
          <w:tcPr>
            <w:tcW w:w="3510"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2010 Dale’s Corner Further</w:t>
            </w:r>
          </w:p>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Assessment</w:t>
            </w:r>
          </w:p>
        </w:tc>
        <w:tc>
          <w:tcPr>
            <w:tcW w:w="5776"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The report confirmed the need for an AQMA at Dale’s Corner and provided detailed information related to source apportionment, population exposure and required reduction of NOx emissions to comply with the AQS objectives. The Further Assessment also considered the impact of several mitigation measures.</w:t>
            </w:r>
          </w:p>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Conclusions were that the combined effect of these measures would result in significant reductions in NO</w:t>
            </w:r>
            <w:r w:rsidRPr="008C709C">
              <w:rPr>
                <w:rFonts w:cs="Arial"/>
                <w:sz w:val="16"/>
                <w:szCs w:val="16"/>
                <w:lang w:eastAsia="en-GB"/>
              </w:rPr>
              <w:t>2</w:t>
            </w:r>
            <w:r w:rsidRPr="00060A59">
              <w:rPr>
                <w:rFonts w:cs="Arial"/>
                <w:sz w:val="22"/>
                <w:szCs w:val="22"/>
                <w:lang w:eastAsia="en-GB"/>
              </w:rPr>
              <w:t xml:space="preserve"> levels, and compliance with the annual mean objective.</w:t>
            </w:r>
          </w:p>
        </w:tc>
      </w:tr>
      <w:tr w:rsidR="00A6399C" w:rsidRPr="00060A59" w:rsidTr="00E47BBE">
        <w:tc>
          <w:tcPr>
            <w:tcW w:w="3510"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2011 Buncrana Road Further</w:t>
            </w:r>
          </w:p>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Assessment</w:t>
            </w:r>
          </w:p>
        </w:tc>
        <w:tc>
          <w:tcPr>
            <w:tcW w:w="5776"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The report confirmed the need for an AQMA at Buncrana Road and provided detailed information related to source apportionment, showing that road traffic is the main contributor to overall NO</w:t>
            </w:r>
            <w:r w:rsidRPr="008C709C">
              <w:rPr>
                <w:rFonts w:cs="Arial"/>
                <w:sz w:val="16"/>
                <w:szCs w:val="16"/>
                <w:lang w:eastAsia="en-GB"/>
              </w:rPr>
              <w:t>2</w:t>
            </w:r>
            <w:r w:rsidRPr="00060A59">
              <w:rPr>
                <w:rFonts w:cs="Arial"/>
                <w:sz w:val="22"/>
                <w:szCs w:val="22"/>
                <w:lang w:eastAsia="en-GB"/>
              </w:rPr>
              <w:t xml:space="preserve"> levels, population exposure and required reduction of emissions to comply with the AQS objectives. The Further Assessment estimated that the annual mean objective would be met at all locations by 2014, however it was noted that this was an optimistic estimate, as predicted concentrations were likely to be underestimated as shown by recent NO</w:t>
            </w:r>
            <w:r w:rsidRPr="008C709C">
              <w:rPr>
                <w:rFonts w:cs="Arial"/>
                <w:sz w:val="16"/>
                <w:szCs w:val="16"/>
                <w:lang w:eastAsia="en-GB"/>
              </w:rPr>
              <w:t>2</w:t>
            </w:r>
            <w:r w:rsidRPr="00060A59">
              <w:rPr>
                <w:rFonts w:cs="Arial"/>
                <w:sz w:val="22"/>
                <w:szCs w:val="22"/>
                <w:lang w:eastAsia="en-GB"/>
              </w:rPr>
              <w:t xml:space="preserve"> monitoring trends across the UK.</w:t>
            </w:r>
          </w:p>
        </w:tc>
      </w:tr>
      <w:tr w:rsidR="00A6399C" w:rsidRPr="00060A59" w:rsidTr="00E47BBE">
        <w:tc>
          <w:tcPr>
            <w:tcW w:w="3510"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2011 Progress Report</w:t>
            </w:r>
          </w:p>
        </w:tc>
        <w:tc>
          <w:tcPr>
            <w:tcW w:w="5776" w:type="dxa"/>
            <w:shd w:val="clear" w:color="auto" w:fill="auto"/>
          </w:tcPr>
          <w:p w:rsidR="00A6399C" w:rsidRPr="00C60263" w:rsidRDefault="00A6399C" w:rsidP="00E47BBE">
            <w:pPr>
              <w:autoSpaceDE w:val="0"/>
              <w:autoSpaceDN w:val="0"/>
              <w:adjustRightInd w:val="0"/>
              <w:rPr>
                <w:rFonts w:cs="Arial"/>
                <w:sz w:val="22"/>
                <w:szCs w:val="22"/>
                <w:lang w:eastAsia="en-GB"/>
              </w:rPr>
            </w:pPr>
            <w:r w:rsidRPr="00C60263">
              <w:rPr>
                <w:rFonts w:cs="Arial"/>
                <w:sz w:val="22"/>
                <w:szCs w:val="22"/>
              </w:rPr>
              <w:t>Review of updated monitoring data showed that areas within the existing AQMAs were still exceeding the NO</w:t>
            </w:r>
            <w:r w:rsidRPr="00C60263">
              <w:rPr>
                <w:rFonts w:cs="Arial"/>
                <w:sz w:val="22"/>
                <w:szCs w:val="22"/>
                <w:vertAlign w:val="subscript"/>
              </w:rPr>
              <w:t>2</w:t>
            </w:r>
            <w:r w:rsidRPr="00C60263">
              <w:rPr>
                <w:rFonts w:cs="Arial"/>
                <w:sz w:val="22"/>
                <w:szCs w:val="22"/>
              </w:rPr>
              <w:t xml:space="preserve"> objective. In addition, four new areas of where exceedances were identified in Spencer Road, John Street, Strand Road and Abercorn Road. </w:t>
            </w:r>
            <w:r>
              <w:rPr>
                <w:rFonts w:cs="Arial"/>
                <w:sz w:val="22"/>
                <w:szCs w:val="22"/>
              </w:rPr>
              <w:t>A</w:t>
            </w:r>
            <w:r w:rsidRPr="00C60263">
              <w:rPr>
                <w:rFonts w:cs="Arial"/>
                <w:sz w:val="22"/>
                <w:szCs w:val="22"/>
              </w:rPr>
              <w:t xml:space="preserve"> Detailed Assessment was therefore recommended.</w:t>
            </w:r>
          </w:p>
        </w:tc>
      </w:tr>
      <w:tr w:rsidR="00A6399C" w:rsidRPr="00060A59" w:rsidTr="00E47BBE">
        <w:tc>
          <w:tcPr>
            <w:tcW w:w="3510"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lastRenderedPageBreak/>
              <w:t>2012 Air Quality Action Plan</w:t>
            </w:r>
          </w:p>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Update</w:t>
            </w:r>
          </w:p>
        </w:tc>
        <w:tc>
          <w:tcPr>
            <w:tcW w:w="5776"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The Air Quality Action Plan update reviewed the first AQAP to incorporate the new AQMAs. The AQAP included details of the traffic measures which may be implemented to reduce air pollution in the identified AQMAs together with an update as to how measures identified in 2008 have been implemented.</w:t>
            </w:r>
          </w:p>
        </w:tc>
      </w:tr>
      <w:tr w:rsidR="00A6399C" w:rsidRPr="00060A59" w:rsidTr="00E47BBE">
        <w:tc>
          <w:tcPr>
            <w:tcW w:w="3510"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2012 Updating &amp; Screening Assessment</w:t>
            </w:r>
          </w:p>
        </w:tc>
        <w:tc>
          <w:tcPr>
            <w:tcW w:w="5776"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Review of updated monitoring data showed that areas within the existing AQMAs were still exceeding the NO</w:t>
            </w:r>
            <w:r w:rsidRPr="008C709C">
              <w:rPr>
                <w:rFonts w:cs="Arial"/>
                <w:sz w:val="16"/>
                <w:szCs w:val="16"/>
                <w:lang w:eastAsia="en-GB"/>
              </w:rPr>
              <w:t>2</w:t>
            </w:r>
            <w:r w:rsidRPr="00060A59">
              <w:rPr>
                <w:rFonts w:cs="Arial"/>
                <w:sz w:val="22"/>
                <w:szCs w:val="22"/>
                <w:lang w:eastAsia="en-GB"/>
              </w:rPr>
              <w:t xml:space="preserve"> objective. It was noted that concentrations in John Street, Strand Road and Abercorn Road had fallen below objective levels and it was recommended to continue monitoring in these locations.</w:t>
            </w:r>
          </w:p>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Concentrations at Spencer Road were still exceeding the objectives and a Detailed Assessment was recommended.</w:t>
            </w:r>
          </w:p>
        </w:tc>
      </w:tr>
      <w:tr w:rsidR="00A6399C" w:rsidRPr="00060A59" w:rsidTr="00E47BBE">
        <w:tc>
          <w:tcPr>
            <w:tcW w:w="3510"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2012 Detailed Assessments</w:t>
            </w:r>
          </w:p>
        </w:tc>
        <w:tc>
          <w:tcPr>
            <w:tcW w:w="5776" w:type="dxa"/>
            <w:shd w:val="clear" w:color="auto" w:fill="auto"/>
          </w:tcPr>
          <w:p w:rsidR="00A6399C" w:rsidRPr="00060A59" w:rsidRDefault="00A6399C" w:rsidP="00490E69">
            <w:pPr>
              <w:autoSpaceDE w:val="0"/>
              <w:autoSpaceDN w:val="0"/>
              <w:adjustRightInd w:val="0"/>
              <w:rPr>
                <w:rFonts w:cs="Arial"/>
                <w:sz w:val="22"/>
                <w:szCs w:val="22"/>
                <w:lang w:eastAsia="en-GB"/>
              </w:rPr>
            </w:pPr>
            <w:r w:rsidRPr="00060A59">
              <w:rPr>
                <w:rFonts w:cs="Arial"/>
                <w:sz w:val="22"/>
                <w:szCs w:val="22"/>
                <w:lang w:eastAsia="en-GB"/>
              </w:rPr>
              <w:t xml:space="preserve">Based on monitoring results, </w:t>
            </w:r>
            <w:r w:rsidR="00490E69">
              <w:rPr>
                <w:rFonts w:cs="Arial"/>
                <w:sz w:val="22"/>
                <w:szCs w:val="22"/>
                <w:lang w:eastAsia="en-GB"/>
              </w:rPr>
              <w:t xml:space="preserve">the Council </w:t>
            </w:r>
            <w:r w:rsidRPr="00060A59">
              <w:rPr>
                <w:rFonts w:cs="Arial"/>
                <w:sz w:val="22"/>
                <w:szCs w:val="22"/>
                <w:lang w:eastAsia="en-GB"/>
              </w:rPr>
              <w:t xml:space="preserve"> decided to undertake Detailed Assessments at Spencer Road, John Street, Strand Road and Abercorn Road. It was concluded, based on a combination of pollutant monitoring and predictive modelling, that AQMA’s be declared at Spencer Road and Strand Road. The report found that there was no requirement to declare for John Street and Abercorn Road.</w:t>
            </w:r>
          </w:p>
        </w:tc>
      </w:tr>
      <w:tr w:rsidR="00A6399C" w:rsidRPr="00060A59" w:rsidTr="00E47BBE">
        <w:tc>
          <w:tcPr>
            <w:tcW w:w="3510"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2012/2013 AQMA declaration</w:t>
            </w:r>
          </w:p>
        </w:tc>
        <w:tc>
          <w:tcPr>
            <w:tcW w:w="5776"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Based upon the outcome of the Detailed Assessments at Spencer Road and Strand Road, two new small AQMA areas were declared.</w:t>
            </w:r>
          </w:p>
        </w:tc>
      </w:tr>
      <w:tr w:rsidR="00A6399C" w:rsidRPr="00060A59" w:rsidTr="00E47BBE">
        <w:tc>
          <w:tcPr>
            <w:tcW w:w="3510"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2013 Progress Report</w:t>
            </w:r>
          </w:p>
        </w:tc>
        <w:tc>
          <w:tcPr>
            <w:tcW w:w="5776"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Review of updated monitoring data showed that sites within the existing AQMAs were still exceeding the annual mean NO</w:t>
            </w:r>
            <w:r w:rsidRPr="008C709C">
              <w:rPr>
                <w:rFonts w:cs="Arial"/>
                <w:sz w:val="16"/>
                <w:szCs w:val="16"/>
                <w:lang w:eastAsia="en-GB"/>
              </w:rPr>
              <w:t>2</w:t>
            </w:r>
            <w:r w:rsidRPr="00060A59">
              <w:rPr>
                <w:rFonts w:cs="Arial"/>
                <w:sz w:val="22"/>
                <w:szCs w:val="22"/>
                <w:lang w:eastAsia="en-GB"/>
              </w:rPr>
              <w:t xml:space="preserve"> objective. It was therefore recommended to continue to monitor within the AQMAs and surrounding areas including Abercorn Road. The Council proceeded to the review of the Air Quality Action Plan to include the new AQMAs in Strand Road and Spencer Road.</w:t>
            </w:r>
          </w:p>
        </w:tc>
      </w:tr>
      <w:tr w:rsidR="00A6399C" w:rsidRPr="00060A59" w:rsidTr="00E47BBE">
        <w:tc>
          <w:tcPr>
            <w:tcW w:w="3510"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2014 Detailed Assessment (Draft)</w:t>
            </w:r>
          </w:p>
        </w:tc>
        <w:tc>
          <w:tcPr>
            <w:tcW w:w="5776"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The modelling confirmed exceedances of the annual mean NO</w:t>
            </w:r>
            <w:r w:rsidRPr="008C709C">
              <w:rPr>
                <w:rFonts w:cs="Arial"/>
                <w:sz w:val="16"/>
                <w:szCs w:val="16"/>
                <w:lang w:eastAsia="en-GB"/>
              </w:rPr>
              <w:t>2</w:t>
            </w:r>
            <w:r w:rsidRPr="00060A59">
              <w:rPr>
                <w:rFonts w:cs="Arial"/>
                <w:sz w:val="22"/>
                <w:szCs w:val="22"/>
                <w:lang w:eastAsia="en-GB"/>
              </w:rPr>
              <w:t xml:space="preserve"> objective within all AQMAs, with the exception of the Strand Road AQMA. The area of exceedance in the Creggan Road and Buncrana Road AQMAs is smaller than when they were declared, therefore, amended AQMA boundaries were recommended.</w:t>
            </w:r>
          </w:p>
        </w:tc>
      </w:tr>
      <w:tr w:rsidR="00A6399C" w:rsidRPr="00060A59" w:rsidTr="00E47BBE">
        <w:tc>
          <w:tcPr>
            <w:tcW w:w="3510"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2014 Progress Report</w:t>
            </w:r>
          </w:p>
        </w:tc>
        <w:tc>
          <w:tcPr>
            <w:tcW w:w="5776" w:type="dxa"/>
            <w:shd w:val="clear" w:color="auto" w:fill="auto"/>
          </w:tcPr>
          <w:p w:rsidR="00A6399C" w:rsidRPr="00060A59" w:rsidRDefault="00A6399C" w:rsidP="00E47BBE">
            <w:pPr>
              <w:autoSpaceDE w:val="0"/>
              <w:autoSpaceDN w:val="0"/>
              <w:adjustRightInd w:val="0"/>
              <w:rPr>
                <w:rFonts w:cs="Arial"/>
                <w:sz w:val="22"/>
                <w:szCs w:val="22"/>
                <w:lang w:eastAsia="en-GB"/>
              </w:rPr>
            </w:pPr>
            <w:r w:rsidRPr="00060A59">
              <w:rPr>
                <w:rFonts w:cs="Arial"/>
                <w:sz w:val="22"/>
                <w:szCs w:val="22"/>
                <w:lang w:eastAsia="en-GB"/>
              </w:rPr>
              <w:t>Review of updated monitoring data showed that sites within the existing AQMAs were still exceeding the annual mean NO</w:t>
            </w:r>
            <w:r w:rsidRPr="008C709C">
              <w:rPr>
                <w:rFonts w:cs="Arial"/>
                <w:sz w:val="16"/>
                <w:szCs w:val="16"/>
                <w:lang w:eastAsia="en-GB"/>
              </w:rPr>
              <w:t>2</w:t>
            </w:r>
            <w:r w:rsidRPr="00060A59">
              <w:rPr>
                <w:rFonts w:cs="Arial"/>
                <w:sz w:val="22"/>
                <w:szCs w:val="22"/>
                <w:lang w:eastAsia="en-GB"/>
              </w:rPr>
              <w:t xml:space="preserve"> objective, with the exception of the Strand Road AQMA. It was therefore concluded that the Council could consider potential revocation of the Strand Road AQMA. All other AQMAs are to remain in place.</w:t>
            </w:r>
          </w:p>
        </w:tc>
      </w:tr>
      <w:tr w:rsidR="00A6399C" w:rsidRPr="00060A59" w:rsidTr="00E47BBE">
        <w:trPr>
          <w:trHeight w:val="4301"/>
        </w:trPr>
        <w:tc>
          <w:tcPr>
            <w:tcW w:w="3510" w:type="dxa"/>
            <w:shd w:val="clear" w:color="auto" w:fill="auto"/>
          </w:tcPr>
          <w:p w:rsidR="00A6399C" w:rsidRPr="00060A59" w:rsidRDefault="00A6399C" w:rsidP="00E47BBE">
            <w:pPr>
              <w:autoSpaceDE w:val="0"/>
              <w:autoSpaceDN w:val="0"/>
              <w:adjustRightInd w:val="0"/>
              <w:rPr>
                <w:rFonts w:cs="Arial"/>
                <w:sz w:val="22"/>
                <w:szCs w:val="22"/>
                <w:lang w:eastAsia="en-GB"/>
              </w:rPr>
            </w:pPr>
            <w:r w:rsidRPr="00114CDD">
              <w:rPr>
                <w:noProof/>
                <w:color w:val="000000"/>
                <w:kern w:val="72"/>
                <w:sz w:val="22"/>
                <w:szCs w:val="22"/>
                <w:lang w:val="en-US"/>
              </w:rPr>
              <w:lastRenderedPageBreak/>
              <w:t>2015 Updating and Screening Assessment, 2016 Progress Report and 2017 Progress Report</w:t>
            </w:r>
          </w:p>
        </w:tc>
        <w:tc>
          <w:tcPr>
            <w:tcW w:w="5776" w:type="dxa"/>
            <w:shd w:val="clear" w:color="auto" w:fill="auto"/>
          </w:tcPr>
          <w:p w:rsidR="0088783F" w:rsidRDefault="0088783F" w:rsidP="0088783F">
            <w:pPr>
              <w:autoSpaceDE w:val="0"/>
              <w:autoSpaceDN w:val="0"/>
              <w:adjustRightInd w:val="0"/>
              <w:rPr>
                <w:rFonts w:cs="Arial"/>
                <w:sz w:val="22"/>
                <w:szCs w:val="22"/>
                <w:lang w:eastAsia="en-GB"/>
              </w:rPr>
            </w:pPr>
            <w:r w:rsidRPr="004F009C">
              <w:rPr>
                <w:sz w:val="22"/>
                <w:szCs w:val="22"/>
              </w:rPr>
              <w:t>Th</w:t>
            </w:r>
            <w:r>
              <w:rPr>
                <w:sz w:val="22"/>
                <w:szCs w:val="22"/>
              </w:rPr>
              <w:t>e</w:t>
            </w:r>
            <w:r w:rsidRPr="004F009C">
              <w:rPr>
                <w:sz w:val="22"/>
                <w:szCs w:val="22"/>
              </w:rPr>
              <w:t xml:space="preserve"> report confirm</w:t>
            </w:r>
            <w:r>
              <w:rPr>
                <w:sz w:val="22"/>
                <w:szCs w:val="22"/>
              </w:rPr>
              <w:t>ed</w:t>
            </w:r>
            <w:r w:rsidRPr="004F009C">
              <w:rPr>
                <w:sz w:val="22"/>
                <w:szCs w:val="22"/>
              </w:rPr>
              <w:t xml:space="preserve"> that air quality within the Council</w:t>
            </w:r>
            <w:r>
              <w:rPr>
                <w:sz w:val="22"/>
                <w:szCs w:val="22"/>
              </w:rPr>
              <w:t xml:space="preserve"> </w:t>
            </w:r>
            <w:r w:rsidRPr="004F009C">
              <w:rPr>
                <w:sz w:val="22"/>
                <w:szCs w:val="22"/>
              </w:rPr>
              <w:t>area continue</w:t>
            </w:r>
            <w:r>
              <w:rPr>
                <w:sz w:val="22"/>
                <w:szCs w:val="22"/>
              </w:rPr>
              <w:t>d</w:t>
            </w:r>
            <w:r w:rsidRPr="004F009C">
              <w:rPr>
                <w:sz w:val="22"/>
                <w:szCs w:val="22"/>
              </w:rPr>
              <w:t xml:space="preserve"> to meet the relevant air quality objectives at locations of relevant exposure, with the exception of locations within</w:t>
            </w:r>
          </w:p>
          <w:p w:rsidR="0088783F" w:rsidRDefault="0088783F" w:rsidP="0088783F">
            <w:pPr>
              <w:autoSpaceDE w:val="0"/>
              <w:autoSpaceDN w:val="0"/>
              <w:adjustRightInd w:val="0"/>
              <w:rPr>
                <w:rFonts w:cs="Arial"/>
                <w:sz w:val="22"/>
                <w:szCs w:val="22"/>
                <w:lang w:eastAsia="en-GB"/>
              </w:rPr>
            </w:pPr>
            <w:r w:rsidRPr="004F009C">
              <w:rPr>
                <w:sz w:val="22"/>
                <w:szCs w:val="22"/>
              </w:rPr>
              <w:t>existing Air Quality Management Areas (AQMAs).  There</w:t>
            </w:r>
          </w:p>
          <w:p w:rsidR="0088783F" w:rsidRPr="004F009C" w:rsidRDefault="0088783F" w:rsidP="0088783F">
            <w:pPr>
              <w:pStyle w:val="Style1"/>
              <w:spacing w:line="240" w:lineRule="auto"/>
              <w:rPr>
                <w:sz w:val="22"/>
                <w:szCs w:val="22"/>
              </w:rPr>
            </w:pPr>
            <w:r w:rsidRPr="004F009C">
              <w:rPr>
                <w:sz w:val="22"/>
                <w:szCs w:val="22"/>
              </w:rPr>
              <w:t>were no objectives</w:t>
            </w:r>
            <w:r>
              <w:rPr>
                <w:sz w:val="22"/>
                <w:szCs w:val="22"/>
              </w:rPr>
              <w:t xml:space="preserve"> exceedances</w:t>
            </w:r>
            <w:r w:rsidRPr="004F009C">
              <w:rPr>
                <w:sz w:val="22"/>
                <w:szCs w:val="22"/>
              </w:rPr>
              <w:t xml:space="preserve"> outside the existing AQMA boundaries, or within the Strand Road AQMA. </w:t>
            </w:r>
          </w:p>
          <w:p w:rsidR="0088783F" w:rsidRDefault="0088783F" w:rsidP="0088783F">
            <w:pPr>
              <w:rPr>
                <w:rFonts w:cs="Arial"/>
                <w:sz w:val="22"/>
                <w:szCs w:val="22"/>
                <w:lang w:eastAsia="en-GB"/>
              </w:rPr>
            </w:pPr>
            <w:r w:rsidRPr="004F009C">
              <w:rPr>
                <w:sz w:val="22"/>
                <w:szCs w:val="22"/>
              </w:rPr>
              <w:t xml:space="preserve">It </w:t>
            </w:r>
            <w:r>
              <w:rPr>
                <w:sz w:val="22"/>
                <w:szCs w:val="22"/>
              </w:rPr>
              <w:t>was</w:t>
            </w:r>
            <w:r w:rsidRPr="004F009C">
              <w:rPr>
                <w:sz w:val="22"/>
                <w:szCs w:val="22"/>
              </w:rPr>
              <w:t xml:space="preserve"> recommended that the extent of the Spencer Road AQMA </w:t>
            </w:r>
            <w:r>
              <w:rPr>
                <w:sz w:val="22"/>
                <w:szCs w:val="22"/>
              </w:rPr>
              <w:t>be</w:t>
            </w:r>
            <w:r w:rsidRPr="004F009C">
              <w:rPr>
                <w:sz w:val="22"/>
                <w:szCs w:val="22"/>
              </w:rPr>
              <w:t xml:space="preserve"> reduced to reflect the 2014 Detailed</w:t>
            </w:r>
          </w:p>
          <w:p w:rsidR="0088783F" w:rsidRDefault="0088783F" w:rsidP="0088783F">
            <w:pPr>
              <w:rPr>
                <w:rFonts w:cs="Arial"/>
                <w:sz w:val="22"/>
                <w:szCs w:val="22"/>
                <w:lang w:eastAsia="en-GB"/>
              </w:rPr>
            </w:pPr>
            <w:r w:rsidRPr="004F009C">
              <w:rPr>
                <w:sz w:val="22"/>
                <w:szCs w:val="22"/>
              </w:rPr>
              <w:t xml:space="preserve">Assessment and that the Strand Road AQMA </w:t>
            </w:r>
            <w:r>
              <w:rPr>
                <w:sz w:val="22"/>
                <w:szCs w:val="22"/>
              </w:rPr>
              <w:t>be</w:t>
            </w:r>
            <w:r w:rsidRPr="004F009C">
              <w:rPr>
                <w:sz w:val="22"/>
                <w:szCs w:val="22"/>
              </w:rPr>
              <w:t xml:space="preserve"> revoked. The remaining AQMAs </w:t>
            </w:r>
            <w:r>
              <w:rPr>
                <w:sz w:val="22"/>
                <w:szCs w:val="22"/>
              </w:rPr>
              <w:t>we</w:t>
            </w:r>
            <w:r w:rsidRPr="004F009C">
              <w:rPr>
                <w:sz w:val="22"/>
                <w:szCs w:val="22"/>
              </w:rPr>
              <w:t>re considered</w:t>
            </w:r>
          </w:p>
          <w:p w:rsidR="0088783F" w:rsidRPr="00114CDD" w:rsidRDefault="0088783F" w:rsidP="0088783F">
            <w:pPr>
              <w:rPr>
                <w:rFonts w:cs="Arial"/>
                <w:sz w:val="22"/>
                <w:szCs w:val="22"/>
                <w:lang w:eastAsia="en-GB"/>
              </w:rPr>
            </w:pPr>
            <w:r w:rsidRPr="004F009C">
              <w:rPr>
                <w:sz w:val="22"/>
                <w:szCs w:val="22"/>
              </w:rPr>
              <w:t>appropriate and should remain unchanged</w:t>
            </w:r>
            <w:r>
              <w:rPr>
                <w:sz w:val="22"/>
                <w:szCs w:val="22"/>
              </w:rPr>
              <w:t xml:space="preserve"> with</w:t>
            </w:r>
            <w:r w:rsidRPr="004F009C">
              <w:rPr>
                <w:sz w:val="22"/>
                <w:szCs w:val="22"/>
              </w:rPr>
              <w:t xml:space="preserve"> no requirement to proceed to a Detailed Assessment</w:t>
            </w:r>
            <w:r>
              <w:rPr>
                <w:sz w:val="22"/>
                <w:szCs w:val="22"/>
              </w:rPr>
              <w:t>.</w:t>
            </w:r>
          </w:p>
          <w:p w:rsidR="00A6399C" w:rsidRPr="00114CDD" w:rsidRDefault="0088783F" w:rsidP="00490E69">
            <w:pPr>
              <w:pStyle w:val="Style1"/>
              <w:spacing w:line="240" w:lineRule="auto"/>
              <w:rPr>
                <w:rFonts w:cs="Arial"/>
                <w:sz w:val="22"/>
                <w:szCs w:val="22"/>
                <w:lang w:eastAsia="en-GB"/>
              </w:rPr>
            </w:pPr>
            <w:r>
              <w:rPr>
                <w:sz w:val="22"/>
                <w:szCs w:val="22"/>
              </w:rPr>
              <w:t>No</w:t>
            </w:r>
            <w:r w:rsidRPr="004F009C">
              <w:rPr>
                <w:sz w:val="22"/>
                <w:szCs w:val="22"/>
              </w:rPr>
              <w:t xml:space="preserve"> significant changes in emissions sources within the </w:t>
            </w:r>
            <w:r w:rsidR="00490E69">
              <w:rPr>
                <w:sz w:val="22"/>
                <w:szCs w:val="22"/>
              </w:rPr>
              <w:t>Council</w:t>
            </w:r>
            <w:r w:rsidR="00490E69" w:rsidRPr="004F009C">
              <w:rPr>
                <w:sz w:val="22"/>
                <w:szCs w:val="22"/>
              </w:rPr>
              <w:t xml:space="preserve"> </w:t>
            </w:r>
            <w:r w:rsidRPr="004F009C">
              <w:rPr>
                <w:sz w:val="22"/>
                <w:szCs w:val="22"/>
              </w:rPr>
              <w:t>area</w:t>
            </w:r>
            <w:r>
              <w:rPr>
                <w:sz w:val="22"/>
                <w:szCs w:val="22"/>
              </w:rPr>
              <w:t xml:space="preserve"> were identified with </w:t>
            </w:r>
            <w:r w:rsidRPr="004F009C">
              <w:rPr>
                <w:sz w:val="22"/>
                <w:szCs w:val="22"/>
              </w:rPr>
              <w:t>no new relevant industrial installations</w:t>
            </w:r>
            <w:r>
              <w:rPr>
                <w:sz w:val="22"/>
                <w:szCs w:val="22"/>
              </w:rPr>
              <w:t>/</w:t>
            </w:r>
            <w:r w:rsidRPr="004F009C">
              <w:rPr>
                <w:sz w:val="22"/>
                <w:szCs w:val="22"/>
              </w:rPr>
              <w:t xml:space="preserve"> significant commercial, domestic or fugitive sources of emissions.  </w:t>
            </w:r>
          </w:p>
        </w:tc>
      </w:tr>
      <w:tr w:rsidR="00A6399C" w:rsidRPr="00060A59" w:rsidTr="00E47BBE">
        <w:tc>
          <w:tcPr>
            <w:tcW w:w="3510" w:type="dxa"/>
            <w:shd w:val="clear" w:color="auto" w:fill="auto"/>
          </w:tcPr>
          <w:p w:rsidR="00A6399C" w:rsidRDefault="00A6399C" w:rsidP="00E47BBE">
            <w:pPr>
              <w:autoSpaceDE w:val="0"/>
              <w:autoSpaceDN w:val="0"/>
              <w:adjustRightInd w:val="0"/>
              <w:rPr>
                <w:rFonts w:cs="Arial"/>
                <w:sz w:val="22"/>
                <w:szCs w:val="22"/>
                <w:lang w:eastAsia="en-GB"/>
              </w:rPr>
            </w:pPr>
            <w:r>
              <w:rPr>
                <w:rFonts w:cs="Arial"/>
                <w:sz w:val="22"/>
                <w:szCs w:val="22"/>
                <w:lang w:eastAsia="en-GB"/>
              </w:rPr>
              <w:t>2015- 2017 Action Plan Progress Report</w:t>
            </w:r>
          </w:p>
          <w:p w:rsidR="00A6399C" w:rsidRDefault="00A6399C" w:rsidP="00E47BBE">
            <w:pPr>
              <w:autoSpaceDE w:val="0"/>
              <w:autoSpaceDN w:val="0"/>
              <w:adjustRightInd w:val="0"/>
              <w:rPr>
                <w:rFonts w:cs="Arial"/>
                <w:sz w:val="22"/>
                <w:szCs w:val="22"/>
                <w:lang w:eastAsia="en-GB"/>
              </w:rPr>
            </w:pPr>
          </w:p>
          <w:p w:rsidR="00A6399C" w:rsidRPr="00060A59" w:rsidRDefault="00A6399C" w:rsidP="00E47BBE">
            <w:pPr>
              <w:autoSpaceDE w:val="0"/>
              <w:autoSpaceDN w:val="0"/>
              <w:adjustRightInd w:val="0"/>
              <w:rPr>
                <w:rFonts w:cs="Arial"/>
                <w:sz w:val="22"/>
                <w:szCs w:val="22"/>
                <w:lang w:eastAsia="en-GB"/>
              </w:rPr>
            </w:pPr>
          </w:p>
        </w:tc>
        <w:tc>
          <w:tcPr>
            <w:tcW w:w="5776" w:type="dxa"/>
            <w:shd w:val="clear" w:color="auto" w:fill="auto"/>
          </w:tcPr>
          <w:p w:rsidR="00A6399C" w:rsidRPr="008C709C" w:rsidRDefault="00490E69" w:rsidP="00E47BBE">
            <w:pPr>
              <w:rPr>
                <w:rFonts w:cs="Arial"/>
                <w:sz w:val="22"/>
                <w:szCs w:val="22"/>
                <w:lang w:eastAsia="en-GB"/>
              </w:rPr>
            </w:pPr>
            <w:r>
              <w:rPr>
                <w:rFonts w:cs="Arial"/>
                <w:sz w:val="22"/>
                <w:szCs w:val="22"/>
                <w:lang w:eastAsia="en-GB"/>
              </w:rPr>
              <w:t>The Council</w:t>
            </w:r>
            <w:r w:rsidRPr="008C709C">
              <w:rPr>
                <w:rFonts w:cs="Arial"/>
                <w:sz w:val="22"/>
                <w:szCs w:val="22"/>
                <w:lang w:eastAsia="en-GB"/>
              </w:rPr>
              <w:t xml:space="preserve"> </w:t>
            </w:r>
            <w:r w:rsidR="00A6399C" w:rsidRPr="008C709C">
              <w:rPr>
                <w:rFonts w:cs="Arial"/>
                <w:sz w:val="22"/>
                <w:szCs w:val="22"/>
                <w:lang w:eastAsia="en-GB"/>
              </w:rPr>
              <w:t>is now in the process of revoking the AQMA’s declared for Strabane, Newtownstewart and Castlederg in relation to exceedances of the air quality objectives for particulates (PM</w:t>
            </w:r>
            <w:r w:rsidR="00A6399C" w:rsidRPr="008C709C">
              <w:rPr>
                <w:rFonts w:cs="Arial"/>
                <w:sz w:val="16"/>
                <w:szCs w:val="16"/>
                <w:lang w:eastAsia="en-GB"/>
              </w:rPr>
              <w:t>10</w:t>
            </w:r>
            <w:r w:rsidR="00A6399C" w:rsidRPr="008C709C">
              <w:rPr>
                <w:rFonts w:cs="Arial"/>
                <w:sz w:val="22"/>
                <w:szCs w:val="22"/>
                <w:lang w:eastAsia="en-GB"/>
              </w:rPr>
              <w:t>). The former SDC Action Plan measures have now been realised and pollution levels have reduced to well below health limit values. However, the Smoke Control Areas shall be maintained and enforced.</w:t>
            </w:r>
          </w:p>
          <w:p w:rsidR="00A6399C" w:rsidRPr="008C709C" w:rsidRDefault="00A6399C" w:rsidP="00E47BBE">
            <w:pPr>
              <w:rPr>
                <w:rFonts w:cs="Arial"/>
                <w:sz w:val="22"/>
                <w:szCs w:val="22"/>
                <w:lang w:eastAsia="en-GB"/>
              </w:rPr>
            </w:pPr>
            <w:r w:rsidRPr="008C709C">
              <w:rPr>
                <w:rFonts w:cs="Arial"/>
                <w:sz w:val="22"/>
                <w:szCs w:val="22"/>
                <w:lang w:eastAsia="en-GB"/>
              </w:rPr>
              <w:t xml:space="preserve">The AQMA at Strand Road, declared due to nitrogen dioxide emissions, shall be revoked and the AQMA at Spencer Road shall be reduced in size to reflect updated monitoring and modelling results. </w:t>
            </w:r>
          </w:p>
          <w:p w:rsidR="00A6399C" w:rsidRPr="00147C48" w:rsidRDefault="00A6399C" w:rsidP="00E47BBE">
            <w:r w:rsidRPr="008C709C">
              <w:rPr>
                <w:rFonts w:cs="Arial"/>
                <w:sz w:val="22"/>
                <w:szCs w:val="22"/>
                <w:lang w:eastAsia="en-GB"/>
              </w:rPr>
              <w:t>The Council is currently revising the Air Quality Action Plan to reflect the new Council boundary. The Action Plan shall contain measures to be introduced to work towards achieving air quality objectives within the remaining AQMAs to improve health and wellbeing across the Council area.</w:t>
            </w:r>
          </w:p>
        </w:tc>
      </w:tr>
      <w:tr w:rsidR="00A6399C" w:rsidRPr="00060A59" w:rsidTr="00E47BBE">
        <w:tc>
          <w:tcPr>
            <w:tcW w:w="3510" w:type="dxa"/>
            <w:shd w:val="clear" w:color="auto" w:fill="auto"/>
          </w:tcPr>
          <w:p w:rsidR="00A6399C" w:rsidRPr="00CB15B8" w:rsidRDefault="00A6399C" w:rsidP="00E47BBE">
            <w:pPr>
              <w:autoSpaceDE w:val="0"/>
              <w:autoSpaceDN w:val="0"/>
              <w:adjustRightInd w:val="0"/>
              <w:rPr>
                <w:rFonts w:cs="Arial"/>
                <w:sz w:val="22"/>
                <w:szCs w:val="22"/>
                <w:lang w:eastAsia="en-GB"/>
              </w:rPr>
            </w:pPr>
            <w:r w:rsidRPr="00CB15B8">
              <w:rPr>
                <w:rFonts w:cs="Arial"/>
                <w:sz w:val="22"/>
                <w:szCs w:val="22"/>
                <w:lang w:eastAsia="en-GB"/>
              </w:rPr>
              <w:t>2018 Updating &amp; Screening Assessment</w:t>
            </w:r>
          </w:p>
          <w:p w:rsidR="00A6399C" w:rsidRPr="00CB15B8" w:rsidRDefault="00A6399C" w:rsidP="00E47BBE">
            <w:pPr>
              <w:autoSpaceDE w:val="0"/>
              <w:autoSpaceDN w:val="0"/>
              <w:adjustRightInd w:val="0"/>
              <w:rPr>
                <w:rFonts w:cs="Arial"/>
                <w:color w:val="FF0000"/>
                <w:sz w:val="22"/>
                <w:szCs w:val="22"/>
                <w:lang w:eastAsia="en-GB"/>
              </w:rPr>
            </w:pPr>
          </w:p>
          <w:p w:rsidR="00A6399C" w:rsidRPr="00CB15B8" w:rsidRDefault="00A6399C" w:rsidP="00E47BBE">
            <w:pPr>
              <w:autoSpaceDE w:val="0"/>
              <w:autoSpaceDN w:val="0"/>
              <w:adjustRightInd w:val="0"/>
              <w:rPr>
                <w:rFonts w:cs="Arial"/>
                <w:color w:val="FF0000"/>
                <w:sz w:val="22"/>
                <w:szCs w:val="22"/>
                <w:lang w:eastAsia="en-GB"/>
              </w:rPr>
            </w:pPr>
          </w:p>
          <w:p w:rsidR="00A6399C" w:rsidRPr="00CB15B8" w:rsidRDefault="00A6399C" w:rsidP="00E47BBE">
            <w:pPr>
              <w:autoSpaceDE w:val="0"/>
              <w:autoSpaceDN w:val="0"/>
              <w:adjustRightInd w:val="0"/>
              <w:rPr>
                <w:rFonts w:cs="Arial"/>
                <w:sz w:val="22"/>
                <w:szCs w:val="22"/>
                <w:lang w:eastAsia="en-GB"/>
              </w:rPr>
            </w:pPr>
          </w:p>
          <w:p w:rsidR="00A6399C" w:rsidRPr="00CB15B8" w:rsidRDefault="00A6399C" w:rsidP="00E47BBE">
            <w:pPr>
              <w:autoSpaceDE w:val="0"/>
              <w:autoSpaceDN w:val="0"/>
              <w:adjustRightInd w:val="0"/>
              <w:rPr>
                <w:rFonts w:cs="Arial"/>
                <w:sz w:val="22"/>
                <w:szCs w:val="22"/>
                <w:lang w:eastAsia="en-GB"/>
              </w:rPr>
            </w:pPr>
          </w:p>
          <w:p w:rsidR="00A6399C" w:rsidRPr="00CB15B8" w:rsidRDefault="00A6399C" w:rsidP="00E47BBE">
            <w:pPr>
              <w:autoSpaceDE w:val="0"/>
              <w:autoSpaceDN w:val="0"/>
              <w:adjustRightInd w:val="0"/>
              <w:rPr>
                <w:rFonts w:cs="Arial"/>
                <w:sz w:val="22"/>
                <w:szCs w:val="22"/>
                <w:lang w:eastAsia="en-GB"/>
              </w:rPr>
            </w:pPr>
          </w:p>
        </w:tc>
        <w:tc>
          <w:tcPr>
            <w:tcW w:w="5776" w:type="dxa"/>
            <w:shd w:val="clear" w:color="auto" w:fill="auto"/>
          </w:tcPr>
          <w:p w:rsidR="00484FA1" w:rsidRPr="00CB15B8" w:rsidRDefault="00CB15B8" w:rsidP="00490E69">
            <w:pPr>
              <w:pStyle w:val="NoSpacing"/>
              <w:rPr>
                <w:sz w:val="22"/>
                <w:szCs w:val="22"/>
              </w:rPr>
            </w:pPr>
            <w:r w:rsidRPr="00CB15B8">
              <w:rPr>
                <w:sz w:val="22"/>
                <w:szCs w:val="22"/>
              </w:rPr>
              <w:t>There were no exceedances of any objectives outside the existing AQMA boundaries, or within the Strand Road AQMA. No significant changes in emission sources or no new developments within the Derry and Strabane District Council area were identified that would significantly impact on air quality at relevant locations. In 2018</w:t>
            </w:r>
            <w:r w:rsidR="00DB14E0">
              <w:rPr>
                <w:sz w:val="22"/>
                <w:szCs w:val="22"/>
              </w:rPr>
              <w:t>,</w:t>
            </w:r>
            <w:r w:rsidRPr="00CB15B8">
              <w:rPr>
                <w:sz w:val="22"/>
                <w:szCs w:val="22"/>
              </w:rPr>
              <w:t xml:space="preserve"> </w:t>
            </w:r>
            <w:r w:rsidR="00490E69">
              <w:rPr>
                <w:sz w:val="22"/>
                <w:szCs w:val="22"/>
              </w:rPr>
              <w:t>the Council</w:t>
            </w:r>
            <w:r w:rsidR="00490E69" w:rsidRPr="00CB15B8">
              <w:rPr>
                <w:sz w:val="22"/>
                <w:szCs w:val="22"/>
              </w:rPr>
              <w:t xml:space="preserve"> </w:t>
            </w:r>
            <w:r w:rsidRPr="00CB15B8">
              <w:rPr>
                <w:sz w:val="22"/>
                <w:szCs w:val="22"/>
              </w:rPr>
              <w:t>revoked the Strabane, Newtownstewart and Castlederg AQMA’s for particulates (PM10). The former SDC Action Plan measures were realised and pollution levels reduced to well below health limit values.The Smok</w:t>
            </w:r>
            <w:r w:rsidR="00881763">
              <w:rPr>
                <w:sz w:val="22"/>
                <w:szCs w:val="22"/>
              </w:rPr>
              <w:t>e</w:t>
            </w:r>
            <w:r w:rsidRPr="00CB15B8">
              <w:rPr>
                <w:sz w:val="22"/>
                <w:szCs w:val="22"/>
              </w:rPr>
              <w:t xml:space="preserve"> Control Areas still remain. The Strand Road AQMA for nitrogen dioxide was revoked in 2018 and the Spencer Road AQMA was reduced in size to reflect updated monitoring and modelling results. The remaining AQMAs are considered appropriate for the time-being. The Council is revising the Air Quality Action Plan to reflect the new Council boundary. Measures shall be introduced to work towards achieving air quality objectives within the remaining AQMAs to improve health and wellbeing across the Council area.</w:t>
            </w:r>
          </w:p>
        </w:tc>
      </w:tr>
    </w:tbl>
    <w:p w:rsidR="00CB15B8" w:rsidRDefault="00CB15B8" w:rsidP="00CB15B8">
      <w:pPr>
        <w:autoSpaceDE w:val="0"/>
        <w:autoSpaceDN w:val="0"/>
        <w:adjustRightInd w:val="0"/>
        <w:spacing w:line="360" w:lineRule="auto"/>
        <w:rPr>
          <w:rFonts w:cs="Arial"/>
          <w:sz w:val="24"/>
          <w:lang w:eastAsia="en-GB"/>
        </w:rPr>
      </w:pPr>
      <w:r>
        <w:rPr>
          <w:rFonts w:cs="Arial"/>
          <w:sz w:val="24"/>
          <w:lang w:eastAsia="en-GB"/>
        </w:rPr>
        <w:lastRenderedPageBreak/>
        <w:t>The following Figures 1.1 – 1</w:t>
      </w:r>
      <w:r w:rsidR="007B78DA">
        <w:rPr>
          <w:rFonts w:cs="Arial"/>
          <w:sz w:val="24"/>
          <w:lang w:eastAsia="en-GB"/>
        </w:rPr>
        <w:t>.4</w:t>
      </w:r>
      <w:r w:rsidRPr="00662CDD">
        <w:rPr>
          <w:rFonts w:cs="Arial"/>
          <w:sz w:val="24"/>
          <w:lang w:eastAsia="en-GB"/>
        </w:rPr>
        <w:t xml:space="preserve"> show the AQMA’s</w:t>
      </w:r>
      <w:r>
        <w:rPr>
          <w:rFonts w:cs="Arial"/>
          <w:sz w:val="24"/>
          <w:lang w:eastAsia="en-GB"/>
        </w:rPr>
        <w:t xml:space="preserve"> in the Derry City and Strabane Distric</w:t>
      </w:r>
      <w:r w:rsidR="007B78DA">
        <w:rPr>
          <w:rFonts w:cs="Arial"/>
          <w:sz w:val="24"/>
          <w:lang w:eastAsia="en-GB"/>
        </w:rPr>
        <w:t>t Council area. These 4</w:t>
      </w:r>
      <w:r>
        <w:rPr>
          <w:rFonts w:cs="Arial"/>
          <w:sz w:val="24"/>
          <w:lang w:eastAsia="en-GB"/>
        </w:rPr>
        <w:t xml:space="preserve"> AQMA’s are within the Derry area of the council. </w:t>
      </w:r>
    </w:p>
    <w:p w:rsidR="00CB15B8" w:rsidRDefault="00CB15B8" w:rsidP="00CB15B8">
      <w:pPr>
        <w:autoSpaceDE w:val="0"/>
        <w:autoSpaceDN w:val="0"/>
        <w:adjustRightInd w:val="0"/>
        <w:spacing w:line="360" w:lineRule="auto"/>
        <w:rPr>
          <w:rFonts w:cs="Arial"/>
          <w:sz w:val="24"/>
          <w:lang w:eastAsia="en-GB"/>
        </w:rPr>
      </w:pPr>
      <w:r>
        <w:rPr>
          <w:rFonts w:cs="Arial"/>
          <w:sz w:val="24"/>
          <w:lang w:eastAsia="en-GB"/>
        </w:rPr>
        <w:t xml:space="preserve">They </w:t>
      </w:r>
      <w:r w:rsidRPr="00662CDD">
        <w:rPr>
          <w:rFonts w:cs="Arial"/>
          <w:sz w:val="24"/>
          <w:lang w:eastAsia="en-GB"/>
        </w:rPr>
        <w:t>have been declared for NO</w:t>
      </w:r>
      <w:r w:rsidRPr="00662CDD">
        <w:rPr>
          <w:rFonts w:cs="Arial"/>
          <w:sz w:val="24"/>
          <w:vertAlign w:val="subscript"/>
          <w:lang w:eastAsia="en-GB"/>
        </w:rPr>
        <w:t>2</w:t>
      </w:r>
      <w:r>
        <w:rPr>
          <w:rFonts w:cs="Arial"/>
          <w:sz w:val="24"/>
          <w:lang w:eastAsia="en-GB"/>
        </w:rPr>
        <w:t xml:space="preserve"> from traffic sources.</w:t>
      </w:r>
    </w:p>
    <w:p w:rsidR="00EA176A" w:rsidRPr="003C1464" w:rsidRDefault="00EA176A" w:rsidP="00EA176A">
      <w:pPr>
        <w:spacing w:before="120" w:after="120"/>
        <w:rPr>
          <w:b/>
          <w:sz w:val="24"/>
        </w:rPr>
      </w:pPr>
      <w:r w:rsidRPr="003C1464">
        <w:rPr>
          <w:b/>
          <w:sz w:val="24"/>
        </w:rPr>
        <w:t>Maps of the AQMA’s declared for Nitrogen Dioxide (Annual Mean)</w:t>
      </w:r>
    </w:p>
    <w:p w:rsidR="00EA176A" w:rsidRPr="0066619A" w:rsidRDefault="00EA176A" w:rsidP="00EA176A">
      <w:pPr>
        <w:pStyle w:val="Caption"/>
        <w:spacing w:after="240"/>
        <w:rPr>
          <w:b w:val="0"/>
          <w:bCs w:val="0"/>
          <w:sz w:val="24"/>
          <w:szCs w:val="24"/>
          <w:u w:val="single"/>
        </w:rPr>
      </w:pPr>
      <w:r w:rsidRPr="0066619A">
        <w:rPr>
          <w:b w:val="0"/>
          <w:bCs w:val="0"/>
          <w:sz w:val="24"/>
          <w:szCs w:val="24"/>
          <w:u w:val="single"/>
        </w:rPr>
        <w:t xml:space="preserve">Figure </w:t>
      </w:r>
      <w:r w:rsidRPr="0066619A">
        <w:rPr>
          <w:b w:val="0"/>
          <w:bCs w:val="0"/>
          <w:sz w:val="24"/>
          <w:szCs w:val="24"/>
          <w:u w:val="single"/>
        </w:rPr>
        <w:fldChar w:fldCharType="begin"/>
      </w:r>
      <w:r w:rsidRPr="0066619A">
        <w:rPr>
          <w:b w:val="0"/>
          <w:bCs w:val="0"/>
          <w:sz w:val="24"/>
          <w:szCs w:val="24"/>
          <w:u w:val="single"/>
        </w:rPr>
        <w:instrText xml:space="preserve"> SEQ Figure \* ARABIC </w:instrText>
      </w:r>
      <w:r w:rsidRPr="0066619A">
        <w:rPr>
          <w:b w:val="0"/>
          <w:bCs w:val="0"/>
          <w:sz w:val="24"/>
          <w:szCs w:val="24"/>
          <w:u w:val="single"/>
        </w:rPr>
        <w:fldChar w:fldCharType="separate"/>
      </w:r>
      <w:r w:rsidR="00F761E8">
        <w:rPr>
          <w:b w:val="0"/>
          <w:bCs w:val="0"/>
          <w:noProof/>
          <w:sz w:val="24"/>
          <w:szCs w:val="24"/>
          <w:u w:val="single"/>
        </w:rPr>
        <w:t>1</w:t>
      </w:r>
      <w:r w:rsidRPr="0066619A">
        <w:rPr>
          <w:b w:val="0"/>
          <w:bCs w:val="0"/>
          <w:sz w:val="24"/>
          <w:szCs w:val="24"/>
          <w:u w:val="single"/>
        </w:rPr>
        <w:fldChar w:fldCharType="end"/>
      </w:r>
      <w:r w:rsidRPr="0066619A">
        <w:rPr>
          <w:b w:val="0"/>
          <w:bCs w:val="0"/>
          <w:sz w:val="24"/>
          <w:szCs w:val="24"/>
          <w:u w:val="single"/>
        </w:rPr>
        <w:t>.1 – Creggan Road Air Quality Management Area</w:t>
      </w:r>
    </w:p>
    <w:p w:rsidR="00EA176A" w:rsidRDefault="00EA176A" w:rsidP="00EA176A">
      <w:pPr>
        <w:pStyle w:val="Style1"/>
      </w:pPr>
      <w:r w:rsidRPr="00BE2466">
        <w:object w:dxaOrig="15360" w:dyaOrig="97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4.2pt;height:243.65pt" o:ole="" o:bordertopcolor="this" o:borderleftcolor="this" o:borderbottomcolor="this" o:borderrightcolor="this" o:allowoverlap="f">
            <v:imagedata r:id="rId18" o:title=""/>
            <w10:bordertop type="single" width="4"/>
            <w10:borderleft type="single" width="4"/>
            <w10:borderbottom type="single" width="4"/>
            <w10:borderright type="single" width="4"/>
          </v:shape>
          <o:OLEObject Type="Embed" ProgID="MapInfo.Map" ShapeID="_x0000_i1025" DrawAspect="Content" ObjectID="_1700485840" r:id="rId19">
            <o:FieldCodes>\s</o:FieldCodes>
          </o:OLEObject>
        </w:object>
      </w:r>
    </w:p>
    <w:p w:rsidR="001A3AA1" w:rsidRPr="001A3AA1" w:rsidRDefault="001A3AA1" w:rsidP="00EA176A">
      <w:pPr>
        <w:pStyle w:val="Caption"/>
        <w:spacing w:after="240"/>
        <w:rPr>
          <w:b w:val="0"/>
          <w:bCs w:val="0"/>
          <w:sz w:val="24"/>
          <w:szCs w:val="24"/>
          <w:u w:val="single"/>
        </w:rPr>
      </w:pPr>
      <w:r w:rsidRPr="001A3AA1">
        <w:rPr>
          <w:b w:val="0"/>
          <w:bCs w:val="0"/>
          <w:sz w:val="16"/>
          <w:szCs w:val="16"/>
        </w:rPr>
        <w:t>“</w:t>
      </w:r>
      <w:r w:rsidRPr="001A3AA1">
        <w:rPr>
          <w:b w:val="0"/>
          <w:bCs w:val="0"/>
          <w:sz w:val="16"/>
          <w:szCs w:val="16"/>
        </w:rPr>
        <w:sym w:font="Symbol" w:char="00D3"/>
      </w:r>
      <w:r w:rsidRPr="001A3AA1">
        <w:rPr>
          <w:b w:val="0"/>
          <w:bCs w:val="0"/>
          <w:sz w:val="16"/>
          <w:szCs w:val="16"/>
        </w:rPr>
        <w:t xml:space="preserve"> Crown Copyright OSNI Licence 100,156”</w:t>
      </w:r>
    </w:p>
    <w:p w:rsidR="00EA176A" w:rsidRPr="0066619A" w:rsidRDefault="001A3AA1" w:rsidP="00EA176A">
      <w:pPr>
        <w:pStyle w:val="Caption"/>
        <w:spacing w:after="240"/>
        <w:rPr>
          <w:b w:val="0"/>
          <w:bCs w:val="0"/>
          <w:sz w:val="24"/>
          <w:szCs w:val="24"/>
          <w:u w:val="single"/>
        </w:rPr>
      </w:pPr>
      <w:r>
        <w:rPr>
          <w:b w:val="0"/>
          <w:bCs w:val="0"/>
          <w:sz w:val="24"/>
          <w:szCs w:val="24"/>
          <w:u w:val="single"/>
        </w:rPr>
        <w:t>F</w:t>
      </w:r>
      <w:r w:rsidR="00EA176A" w:rsidRPr="0066619A">
        <w:rPr>
          <w:b w:val="0"/>
          <w:bCs w:val="0"/>
          <w:sz w:val="24"/>
          <w:szCs w:val="24"/>
          <w:u w:val="single"/>
        </w:rPr>
        <w:t>igure 1.</w:t>
      </w:r>
      <w:r w:rsidR="00EA176A" w:rsidRPr="0066619A">
        <w:rPr>
          <w:b w:val="0"/>
          <w:bCs w:val="0"/>
          <w:sz w:val="24"/>
          <w:szCs w:val="24"/>
          <w:u w:val="single"/>
        </w:rPr>
        <w:fldChar w:fldCharType="begin"/>
      </w:r>
      <w:r w:rsidR="00EA176A" w:rsidRPr="0066619A">
        <w:rPr>
          <w:b w:val="0"/>
          <w:bCs w:val="0"/>
          <w:sz w:val="24"/>
          <w:szCs w:val="24"/>
          <w:u w:val="single"/>
        </w:rPr>
        <w:instrText xml:space="preserve"> SEQ Figure \* ARABIC </w:instrText>
      </w:r>
      <w:r w:rsidR="00EA176A" w:rsidRPr="0066619A">
        <w:rPr>
          <w:b w:val="0"/>
          <w:bCs w:val="0"/>
          <w:sz w:val="24"/>
          <w:szCs w:val="24"/>
          <w:u w:val="single"/>
        </w:rPr>
        <w:fldChar w:fldCharType="separate"/>
      </w:r>
      <w:r w:rsidR="00F761E8">
        <w:rPr>
          <w:b w:val="0"/>
          <w:bCs w:val="0"/>
          <w:noProof/>
          <w:sz w:val="24"/>
          <w:szCs w:val="24"/>
          <w:u w:val="single"/>
        </w:rPr>
        <w:t>2</w:t>
      </w:r>
      <w:r w:rsidR="00EA176A" w:rsidRPr="0066619A">
        <w:rPr>
          <w:b w:val="0"/>
          <w:bCs w:val="0"/>
          <w:sz w:val="24"/>
          <w:szCs w:val="24"/>
          <w:u w:val="single"/>
        </w:rPr>
        <w:fldChar w:fldCharType="end"/>
      </w:r>
      <w:r w:rsidR="00EA176A" w:rsidRPr="0066619A">
        <w:rPr>
          <w:b w:val="0"/>
          <w:bCs w:val="0"/>
          <w:sz w:val="24"/>
          <w:szCs w:val="24"/>
          <w:u w:val="single"/>
        </w:rPr>
        <w:t xml:space="preserve"> – Dale’s Corner Air Quality Management Area</w:t>
      </w:r>
    </w:p>
    <w:p w:rsidR="00EA176A" w:rsidRDefault="00EA176A" w:rsidP="00EA176A">
      <w:pPr>
        <w:pStyle w:val="Style1"/>
      </w:pPr>
      <w:r w:rsidRPr="001F0F2D">
        <w:object w:dxaOrig="15360" w:dyaOrig="9749">
          <v:shape id="_x0000_i1026" type="#_x0000_t75" style="width:396.3pt;height:252.3pt" o:ole="" o:bordertopcolor="this" o:borderleftcolor="this" o:borderbottomcolor="this" o:borderrightcolor="this">
            <v:imagedata r:id="rId20" o:title=""/>
            <w10:bordertop type="single" width="8"/>
            <w10:borderleft type="single" width="8"/>
            <w10:borderbottom type="single" width="8"/>
            <w10:borderright type="single" width="8"/>
          </v:shape>
          <o:OLEObject Type="Embed" ProgID="MapInfo.Map" ShapeID="_x0000_i1026" DrawAspect="Content" ObjectID="_1700485841" r:id="rId21">
            <o:FieldCodes>\s</o:FieldCodes>
          </o:OLEObject>
        </w:object>
      </w:r>
    </w:p>
    <w:p w:rsidR="00EA176A" w:rsidRPr="00062C2D" w:rsidRDefault="00EA176A" w:rsidP="00EA176A">
      <w:pPr>
        <w:spacing w:before="240" w:after="240" w:line="360" w:lineRule="auto"/>
        <w:rPr>
          <w:bCs/>
          <w:sz w:val="16"/>
          <w:szCs w:val="16"/>
        </w:rPr>
      </w:pPr>
      <w:r w:rsidRPr="00BE2466">
        <w:rPr>
          <w:bCs/>
          <w:sz w:val="16"/>
          <w:szCs w:val="16"/>
        </w:rPr>
        <w:t>“</w:t>
      </w:r>
      <w:r w:rsidRPr="00BE2466">
        <w:rPr>
          <w:bCs/>
          <w:sz w:val="16"/>
          <w:szCs w:val="16"/>
        </w:rPr>
        <w:sym w:font="Symbol" w:char="00D3"/>
      </w:r>
      <w:r w:rsidRPr="00BE2466">
        <w:rPr>
          <w:bCs/>
          <w:sz w:val="16"/>
          <w:szCs w:val="16"/>
        </w:rPr>
        <w:t xml:space="preserve"> Crown</w:t>
      </w:r>
      <w:bookmarkStart w:id="22" w:name="_Ref316394886"/>
      <w:bookmarkStart w:id="23" w:name="_Toc329695680"/>
      <w:r>
        <w:rPr>
          <w:bCs/>
          <w:sz w:val="16"/>
          <w:szCs w:val="16"/>
        </w:rPr>
        <w:t xml:space="preserve"> Copyright OSNI Licence 100,156”</w:t>
      </w:r>
    </w:p>
    <w:p w:rsidR="00EA176A" w:rsidRPr="0066619A" w:rsidRDefault="00EA176A" w:rsidP="00EA176A">
      <w:pPr>
        <w:tabs>
          <w:tab w:val="left" w:pos="1134"/>
        </w:tabs>
        <w:spacing w:before="240" w:after="240"/>
        <w:ind w:left="1134" w:hanging="1134"/>
        <w:rPr>
          <w:sz w:val="24"/>
          <w:u w:val="single"/>
        </w:rPr>
      </w:pPr>
      <w:r w:rsidRPr="0066619A">
        <w:rPr>
          <w:sz w:val="24"/>
          <w:u w:val="single"/>
        </w:rPr>
        <w:lastRenderedPageBreak/>
        <w:t>Figure 1.</w:t>
      </w:r>
      <w:r w:rsidRPr="0066619A">
        <w:rPr>
          <w:sz w:val="24"/>
          <w:u w:val="single"/>
        </w:rPr>
        <w:fldChar w:fldCharType="begin"/>
      </w:r>
      <w:r w:rsidRPr="0066619A">
        <w:rPr>
          <w:sz w:val="24"/>
          <w:u w:val="single"/>
        </w:rPr>
        <w:instrText xml:space="preserve"> SEQ Figure \* ARABIC </w:instrText>
      </w:r>
      <w:r w:rsidRPr="0066619A">
        <w:rPr>
          <w:sz w:val="24"/>
          <w:u w:val="single"/>
        </w:rPr>
        <w:fldChar w:fldCharType="separate"/>
      </w:r>
      <w:r w:rsidR="00F761E8">
        <w:rPr>
          <w:noProof/>
          <w:sz w:val="24"/>
          <w:u w:val="single"/>
        </w:rPr>
        <w:t>3</w:t>
      </w:r>
      <w:r w:rsidRPr="0066619A">
        <w:rPr>
          <w:sz w:val="24"/>
          <w:u w:val="single"/>
        </w:rPr>
        <w:fldChar w:fldCharType="end"/>
      </w:r>
      <w:bookmarkEnd w:id="22"/>
      <w:r w:rsidRPr="0066619A">
        <w:rPr>
          <w:sz w:val="24"/>
          <w:u w:val="single"/>
        </w:rPr>
        <w:t xml:space="preserve"> – Buncrana Road Air Quality Management Area</w:t>
      </w:r>
      <w:bookmarkEnd w:id="23"/>
    </w:p>
    <w:p w:rsidR="00EA176A" w:rsidRPr="0066619A" w:rsidRDefault="0099417E" w:rsidP="00EA176A">
      <w:pPr>
        <w:tabs>
          <w:tab w:val="left" w:pos="1134"/>
        </w:tabs>
        <w:spacing w:before="240" w:after="240"/>
        <w:ind w:left="1134" w:hanging="1134"/>
        <w:rPr>
          <w:noProof/>
          <w:sz w:val="24"/>
          <w:lang w:eastAsia="en-GB"/>
        </w:rPr>
      </w:pPr>
      <w:r w:rsidRPr="0066619A">
        <w:rPr>
          <w:noProof/>
          <w:sz w:val="24"/>
          <w:lang w:eastAsia="en-GB"/>
        </w:rPr>
        <w:drawing>
          <wp:inline distT="0" distB="0" distL="0" distR="0">
            <wp:extent cx="4857750" cy="3448050"/>
            <wp:effectExtent l="19050" t="19050" r="19050" b="1905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57750" cy="3448050"/>
                    </a:xfrm>
                    <a:prstGeom prst="rect">
                      <a:avLst/>
                    </a:prstGeom>
                    <a:noFill/>
                    <a:ln w="12700" cmpd="sng">
                      <a:solidFill>
                        <a:srgbClr val="000000"/>
                      </a:solidFill>
                      <a:miter lim="800000"/>
                      <a:headEnd/>
                      <a:tailEnd/>
                    </a:ln>
                    <a:effectLst/>
                  </pic:spPr>
                </pic:pic>
              </a:graphicData>
            </a:graphic>
          </wp:inline>
        </w:drawing>
      </w:r>
    </w:p>
    <w:p w:rsidR="00EA176A" w:rsidRPr="002B46E3" w:rsidRDefault="00EA176A" w:rsidP="00EA176A">
      <w:pPr>
        <w:spacing w:before="240" w:after="240" w:line="360" w:lineRule="auto"/>
        <w:rPr>
          <w:sz w:val="24"/>
          <w:u w:val="single"/>
        </w:rPr>
      </w:pPr>
      <w:r w:rsidRPr="00BE2466">
        <w:rPr>
          <w:bCs/>
          <w:sz w:val="16"/>
          <w:szCs w:val="16"/>
        </w:rPr>
        <w:t>“</w:t>
      </w:r>
      <w:r w:rsidRPr="00BE2466">
        <w:rPr>
          <w:bCs/>
          <w:sz w:val="16"/>
          <w:szCs w:val="16"/>
        </w:rPr>
        <w:sym w:font="Symbol" w:char="00D3"/>
      </w:r>
      <w:r w:rsidRPr="00BE2466">
        <w:rPr>
          <w:bCs/>
          <w:sz w:val="16"/>
          <w:szCs w:val="16"/>
        </w:rPr>
        <w:t xml:space="preserve"> Crown Copyright OSNI Licence 100,156”</w:t>
      </w:r>
    </w:p>
    <w:p w:rsidR="00EA176A" w:rsidRPr="0066619A" w:rsidRDefault="00EA176A" w:rsidP="00EA176A">
      <w:pPr>
        <w:tabs>
          <w:tab w:val="left" w:pos="1134"/>
        </w:tabs>
        <w:spacing w:before="240" w:after="240"/>
        <w:ind w:left="1134" w:hanging="1134"/>
        <w:rPr>
          <w:color w:val="FF0000"/>
          <w:sz w:val="24"/>
          <w:u w:val="single"/>
        </w:rPr>
      </w:pPr>
      <w:r w:rsidRPr="0066619A">
        <w:rPr>
          <w:sz w:val="24"/>
          <w:u w:val="single"/>
        </w:rPr>
        <w:t>Figure 1.4 – Spencer Road Air Quality Management Area</w:t>
      </w:r>
    </w:p>
    <w:p w:rsidR="00EA176A" w:rsidRPr="002B46E3" w:rsidRDefault="0099417E" w:rsidP="00EA176A">
      <w:pPr>
        <w:tabs>
          <w:tab w:val="left" w:pos="1134"/>
        </w:tabs>
        <w:spacing w:before="240" w:after="240"/>
        <w:ind w:left="1134" w:hanging="1134"/>
        <w:rPr>
          <w:sz w:val="24"/>
          <w:u w:val="single"/>
        </w:rPr>
      </w:pPr>
      <w:r w:rsidRPr="008B19D3">
        <w:rPr>
          <w:noProof/>
          <w:lang w:eastAsia="en-GB"/>
        </w:rPr>
        <w:drawing>
          <wp:inline distT="0" distB="0" distL="0" distR="0">
            <wp:extent cx="4914900" cy="3400425"/>
            <wp:effectExtent l="0" t="0" r="0" b="9525"/>
            <wp:docPr id="4" name="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14900" cy="3400425"/>
                    </a:xfrm>
                    <a:prstGeom prst="rect">
                      <a:avLst/>
                    </a:prstGeom>
                    <a:noFill/>
                    <a:ln>
                      <a:noFill/>
                    </a:ln>
                  </pic:spPr>
                </pic:pic>
              </a:graphicData>
            </a:graphic>
          </wp:inline>
        </w:drawing>
      </w:r>
    </w:p>
    <w:p w:rsidR="00A443D7" w:rsidRPr="002B46E3" w:rsidRDefault="00A443D7" w:rsidP="00A443D7">
      <w:pPr>
        <w:spacing w:before="240" w:after="240" w:line="360" w:lineRule="auto"/>
        <w:rPr>
          <w:sz w:val="24"/>
          <w:u w:val="single"/>
        </w:rPr>
      </w:pPr>
      <w:r w:rsidRPr="00BE2466">
        <w:rPr>
          <w:bCs/>
          <w:sz w:val="16"/>
          <w:szCs w:val="16"/>
        </w:rPr>
        <w:t>“</w:t>
      </w:r>
      <w:r w:rsidRPr="00BE2466">
        <w:rPr>
          <w:bCs/>
          <w:sz w:val="16"/>
          <w:szCs w:val="16"/>
        </w:rPr>
        <w:sym w:font="Symbol" w:char="00D3"/>
      </w:r>
      <w:r w:rsidRPr="00BE2466">
        <w:rPr>
          <w:bCs/>
          <w:sz w:val="16"/>
          <w:szCs w:val="16"/>
        </w:rPr>
        <w:t xml:space="preserve"> Crown Copyright OSNI Licence 100,156”</w:t>
      </w:r>
    </w:p>
    <w:p w:rsidR="002740C8" w:rsidRDefault="00030901">
      <w:pPr>
        <w:pStyle w:val="Heading1"/>
      </w:pPr>
      <w:bookmarkStart w:id="24" w:name="_Toc30686893"/>
      <w:r>
        <w:lastRenderedPageBreak/>
        <w:t>N</w:t>
      </w:r>
      <w:r w:rsidR="002740C8">
        <w:t>ew Monitoring Data</w:t>
      </w:r>
      <w:bookmarkEnd w:id="21"/>
      <w:bookmarkEnd w:id="24"/>
    </w:p>
    <w:p w:rsidR="002740C8" w:rsidRDefault="002740C8">
      <w:pPr>
        <w:pStyle w:val="Heading2"/>
        <w:tabs>
          <w:tab w:val="clear" w:pos="0"/>
          <w:tab w:val="num" w:pos="1134"/>
        </w:tabs>
        <w:ind w:left="1134" w:hanging="1131"/>
      </w:pPr>
      <w:bookmarkStart w:id="25" w:name="_Toc72901070"/>
      <w:bookmarkStart w:id="26" w:name="_Toc30686894"/>
      <w:r>
        <w:t>Summary of Monitoring Undertaken</w:t>
      </w:r>
      <w:bookmarkEnd w:id="25"/>
      <w:bookmarkEnd w:id="26"/>
    </w:p>
    <w:p w:rsidR="005A7239" w:rsidRPr="005A7239" w:rsidRDefault="005A7239" w:rsidP="005A7239"/>
    <w:p w:rsidR="002740C8" w:rsidRDefault="00AB776A">
      <w:pPr>
        <w:pStyle w:val="Heading3"/>
      </w:pPr>
      <w:r>
        <w:t>Automatic Monitoring Sites</w:t>
      </w:r>
    </w:p>
    <w:p w:rsidR="00030901" w:rsidRDefault="00030901" w:rsidP="00030901">
      <w:pPr>
        <w:pStyle w:val="Style1"/>
        <w:rPr>
          <w:rFonts w:cs="Arial"/>
          <w:lang w:eastAsia="en-GB"/>
        </w:rPr>
      </w:pPr>
      <w:r w:rsidRPr="008C709C">
        <w:rPr>
          <w:rFonts w:cs="Arial"/>
          <w:lang w:eastAsia="en-GB"/>
        </w:rPr>
        <w:t>The Council monitored NO</w:t>
      </w:r>
      <w:r w:rsidRPr="008C709C">
        <w:rPr>
          <w:rFonts w:cs="Arial"/>
          <w:sz w:val="16"/>
          <w:szCs w:val="16"/>
          <w:lang w:eastAsia="en-GB"/>
        </w:rPr>
        <w:t>2</w:t>
      </w:r>
      <w:r w:rsidRPr="008C709C">
        <w:rPr>
          <w:rFonts w:cs="Arial"/>
          <w:lang w:eastAsia="en-GB"/>
        </w:rPr>
        <w:t xml:space="preserve"> </w:t>
      </w:r>
      <w:r>
        <w:rPr>
          <w:rFonts w:cs="Arial"/>
          <w:lang w:eastAsia="en-GB"/>
        </w:rPr>
        <w:t xml:space="preserve">at two locations in </w:t>
      </w:r>
      <w:r w:rsidRPr="008C709C">
        <w:rPr>
          <w:rFonts w:cs="Arial"/>
          <w:lang w:eastAsia="en-GB"/>
        </w:rPr>
        <w:t>201</w:t>
      </w:r>
      <w:r w:rsidR="00B32EB9">
        <w:rPr>
          <w:rFonts w:cs="Arial"/>
          <w:lang w:eastAsia="en-GB"/>
        </w:rPr>
        <w:t>8</w:t>
      </w:r>
      <w:r>
        <w:rPr>
          <w:rFonts w:cs="Arial"/>
          <w:lang w:eastAsia="en-GB"/>
        </w:rPr>
        <w:t>; Derry Rosemount and Dale’s Corner</w:t>
      </w:r>
      <w:r w:rsidRPr="008C709C">
        <w:rPr>
          <w:rFonts w:cs="Arial"/>
          <w:lang w:eastAsia="en-GB"/>
        </w:rPr>
        <w:t>.</w:t>
      </w:r>
      <w:r>
        <w:rPr>
          <w:rFonts w:cs="Arial"/>
          <w:lang w:eastAsia="en-GB"/>
        </w:rPr>
        <w:t xml:space="preserve"> PM</w:t>
      </w:r>
      <w:r w:rsidRPr="00C02BCC">
        <w:rPr>
          <w:rFonts w:cs="Arial"/>
          <w:sz w:val="18"/>
          <w:lang w:eastAsia="en-GB"/>
        </w:rPr>
        <w:t xml:space="preserve">10 </w:t>
      </w:r>
      <w:r>
        <w:rPr>
          <w:rFonts w:cs="Arial"/>
          <w:lang w:eastAsia="en-GB"/>
        </w:rPr>
        <w:t>wa</w:t>
      </w:r>
      <w:r w:rsidR="00587BB9">
        <w:rPr>
          <w:rFonts w:cs="Arial"/>
          <w:lang w:eastAsia="en-GB"/>
        </w:rPr>
        <w:t xml:space="preserve">s monitored at Derry Rosemount, Bawnmore Place at Strathfoyle and the </w:t>
      </w:r>
      <w:r>
        <w:rPr>
          <w:rFonts w:cs="Arial"/>
          <w:lang w:eastAsia="en-GB"/>
        </w:rPr>
        <w:t>Springhill Park site in Strabane.</w:t>
      </w:r>
      <w:r w:rsidR="00864AE0">
        <w:rPr>
          <w:rFonts w:cs="Arial"/>
          <w:lang w:eastAsia="en-GB"/>
        </w:rPr>
        <w:t xml:space="preserve"> PM</w:t>
      </w:r>
      <w:r w:rsidR="00864AE0">
        <w:rPr>
          <w:rFonts w:cs="Arial"/>
          <w:sz w:val="18"/>
          <w:lang w:eastAsia="en-GB"/>
        </w:rPr>
        <w:t xml:space="preserve">2.5 </w:t>
      </w:r>
      <w:r w:rsidR="00864AE0">
        <w:rPr>
          <w:rFonts w:cs="Arial"/>
          <w:lang w:eastAsia="en-GB"/>
        </w:rPr>
        <w:t xml:space="preserve">was also monitored at Derry Rosemount, as was Ozone. </w:t>
      </w:r>
      <w:r w:rsidR="00864AE0" w:rsidRPr="008C709C">
        <w:rPr>
          <w:rFonts w:cs="Arial"/>
          <w:lang w:eastAsia="en-GB"/>
        </w:rPr>
        <w:t xml:space="preserve">The Council monitored </w:t>
      </w:r>
      <w:r w:rsidR="00864AE0">
        <w:rPr>
          <w:rFonts w:cs="Arial"/>
          <w:lang w:eastAsia="en-GB"/>
        </w:rPr>
        <w:t>S</w:t>
      </w:r>
      <w:r w:rsidR="00864AE0" w:rsidRPr="008C709C">
        <w:rPr>
          <w:rFonts w:cs="Arial"/>
          <w:lang w:eastAsia="en-GB"/>
        </w:rPr>
        <w:t>O</w:t>
      </w:r>
      <w:r w:rsidR="00864AE0" w:rsidRPr="008C709C">
        <w:rPr>
          <w:rFonts w:cs="Arial"/>
          <w:sz w:val="16"/>
          <w:szCs w:val="16"/>
          <w:lang w:eastAsia="en-GB"/>
        </w:rPr>
        <w:t>2</w:t>
      </w:r>
      <w:r w:rsidR="00864AE0" w:rsidRPr="008C709C">
        <w:rPr>
          <w:rFonts w:cs="Arial"/>
          <w:lang w:eastAsia="en-GB"/>
        </w:rPr>
        <w:t xml:space="preserve"> </w:t>
      </w:r>
      <w:r w:rsidR="00864AE0">
        <w:rPr>
          <w:rFonts w:cs="Arial"/>
          <w:lang w:eastAsia="en-GB"/>
        </w:rPr>
        <w:t xml:space="preserve">at two locations in </w:t>
      </w:r>
      <w:r w:rsidR="00864AE0" w:rsidRPr="008C709C">
        <w:rPr>
          <w:rFonts w:cs="Arial"/>
          <w:lang w:eastAsia="en-GB"/>
        </w:rPr>
        <w:t>201</w:t>
      </w:r>
      <w:r w:rsidR="00864AE0">
        <w:rPr>
          <w:rFonts w:cs="Arial"/>
          <w:lang w:eastAsia="en-GB"/>
        </w:rPr>
        <w:t xml:space="preserve">8; Derry Rosemount and Springhill Park. </w:t>
      </w:r>
      <w:r w:rsidRPr="008C709C">
        <w:rPr>
          <w:rFonts w:cs="Arial"/>
          <w:lang w:eastAsia="en-GB"/>
        </w:rPr>
        <w:t xml:space="preserve"> Details of the automatic monitoring sites are</w:t>
      </w:r>
      <w:r>
        <w:rPr>
          <w:rFonts w:cs="Arial"/>
          <w:lang w:eastAsia="en-GB"/>
        </w:rPr>
        <w:t xml:space="preserve"> summarised in Table 2.1 </w:t>
      </w:r>
      <w:r>
        <w:t xml:space="preserve">and shown in </w:t>
      </w:r>
      <w:r w:rsidRPr="00025376">
        <w:t>Figures 2.1 and</w:t>
      </w:r>
      <w:r>
        <w:t xml:space="preserve"> 2.2. </w:t>
      </w:r>
    </w:p>
    <w:p w:rsidR="00030901" w:rsidRDefault="00030901" w:rsidP="00030901">
      <w:pPr>
        <w:autoSpaceDE w:val="0"/>
        <w:autoSpaceDN w:val="0"/>
        <w:adjustRightInd w:val="0"/>
        <w:spacing w:line="360" w:lineRule="auto"/>
        <w:rPr>
          <w:rFonts w:cs="Arial"/>
          <w:sz w:val="24"/>
          <w:lang w:eastAsia="en-GB"/>
        </w:rPr>
      </w:pPr>
    </w:p>
    <w:p w:rsidR="00030901" w:rsidRPr="008C709C" w:rsidRDefault="00030901" w:rsidP="00030901">
      <w:pPr>
        <w:autoSpaceDE w:val="0"/>
        <w:autoSpaceDN w:val="0"/>
        <w:adjustRightInd w:val="0"/>
        <w:spacing w:line="360" w:lineRule="auto"/>
        <w:rPr>
          <w:rFonts w:cs="Arial"/>
          <w:sz w:val="24"/>
          <w:lang w:eastAsia="en-GB"/>
        </w:rPr>
      </w:pPr>
      <w:r w:rsidRPr="008C709C">
        <w:rPr>
          <w:rFonts w:cs="Arial"/>
          <w:sz w:val="24"/>
          <w:lang w:eastAsia="en-GB"/>
        </w:rPr>
        <w:t>Monitoring techniques used at the sites include; chemi</w:t>
      </w:r>
      <w:r>
        <w:rPr>
          <w:rFonts w:cs="Arial"/>
          <w:sz w:val="24"/>
          <w:lang w:eastAsia="en-GB"/>
        </w:rPr>
        <w:t>-</w:t>
      </w:r>
      <w:r w:rsidRPr="008C709C">
        <w:rPr>
          <w:rFonts w:cs="Arial"/>
          <w:sz w:val="24"/>
          <w:lang w:eastAsia="en-GB"/>
        </w:rPr>
        <w:t>luminescen</w:t>
      </w:r>
      <w:r w:rsidR="00864AE0">
        <w:rPr>
          <w:rFonts w:cs="Arial"/>
          <w:sz w:val="24"/>
          <w:lang w:eastAsia="en-GB"/>
        </w:rPr>
        <w:t>ce</w:t>
      </w:r>
      <w:r w:rsidRPr="008C709C">
        <w:rPr>
          <w:rFonts w:cs="Arial"/>
          <w:sz w:val="24"/>
          <w:lang w:eastAsia="en-GB"/>
        </w:rPr>
        <w:t xml:space="preserve"> at Dale’s Co</w:t>
      </w:r>
      <w:r>
        <w:rPr>
          <w:rFonts w:cs="Arial"/>
          <w:sz w:val="24"/>
          <w:lang w:eastAsia="en-GB"/>
        </w:rPr>
        <w:t xml:space="preserve">rner, FDMS and </w:t>
      </w:r>
      <w:r w:rsidRPr="008C709C">
        <w:rPr>
          <w:rFonts w:cs="Arial"/>
          <w:sz w:val="24"/>
          <w:lang w:eastAsia="en-GB"/>
        </w:rPr>
        <w:t>chemi</w:t>
      </w:r>
      <w:r>
        <w:rPr>
          <w:rFonts w:cs="Arial"/>
          <w:sz w:val="24"/>
          <w:lang w:eastAsia="en-GB"/>
        </w:rPr>
        <w:t>-</w:t>
      </w:r>
      <w:r w:rsidRPr="008C709C">
        <w:rPr>
          <w:rFonts w:cs="Arial"/>
          <w:sz w:val="24"/>
          <w:lang w:eastAsia="en-GB"/>
        </w:rPr>
        <w:t>luminescen</w:t>
      </w:r>
      <w:r>
        <w:rPr>
          <w:rFonts w:cs="Arial"/>
          <w:sz w:val="24"/>
          <w:lang w:eastAsia="en-GB"/>
        </w:rPr>
        <w:t xml:space="preserve">t </w:t>
      </w:r>
      <w:r w:rsidR="00587BB9">
        <w:rPr>
          <w:rFonts w:cs="Arial"/>
          <w:sz w:val="24"/>
          <w:lang w:eastAsia="en-GB"/>
        </w:rPr>
        <w:t>at Derry Rosemount,</w:t>
      </w:r>
      <w:r w:rsidRPr="008C709C">
        <w:rPr>
          <w:rFonts w:cs="Arial"/>
          <w:sz w:val="24"/>
          <w:lang w:eastAsia="en-GB"/>
        </w:rPr>
        <w:t xml:space="preserve"> beta ray attenuation and UV florescen</w:t>
      </w:r>
      <w:r>
        <w:rPr>
          <w:rFonts w:cs="Arial"/>
          <w:sz w:val="24"/>
          <w:lang w:eastAsia="en-GB"/>
        </w:rPr>
        <w:t xml:space="preserve">ce at Springhill Park </w:t>
      </w:r>
      <w:r w:rsidR="00587BB9">
        <w:rPr>
          <w:rFonts w:cs="Arial"/>
          <w:sz w:val="24"/>
          <w:lang w:eastAsia="en-GB"/>
        </w:rPr>
        <w:t>and TEOM</w:t>
      </w:r>
      <w:r w:rsidR="00F03AC0">
        <w:rPr>
          <w:rFonts w:cs="Arial"/>
          <w:sz w:val="24"/>
          <w:lang w:eastAsia="en-GB"/>
        </w:rPr>
        <w:t xml:space="preserve"> PM</w:t>
      </w:r>
      <w:r w:rsidR="00F03AC0">
        <w:rPr>
          <w:rFonts w:cs="Arial"/>
          <w:sz w:val="24"/>
          <w:vertAlign w:val="subscript"/>
          <w:lang w:eastAsia="en-GB"/>
        </w:rPr>
        <w:t>10</w:t>
      </w:r>
      <w:r w:rsidR="00587BB9">
        <w:rPr>
          <w:rFonts w:cs="Arial"/>
          <w:sz w:val="24"/>
          <w:lang w:eastAsia="en-GB"/>
        </w:rPr>
        <w:t xml:space="preserve"> at Bawnmore Place, Strathfoyle </w:t>
      </w:r>
      <w:r>
        <w:rPr>
          <w:rFonts w:cs="Arial"/>
          <w:sz w:val="24"/>
          <w:lang w:eastAsia="en-GB"/>
        </w:rPr>
        <w:t>.</w:t>
      </w:r>
    </w:p>
    <w:p w:rsidR="00030901" w:rsidRDefault="00030901" w:rsidP="00030901">
      <w:pPr>
        <w:pStyle w:val="Style1"/>
        <w:rPr>
          <w:rFonts w:cs="Arial"/>
          <w:lang w:eastAsia="en-GB"/>
        </w:rPr>
      </w:pPr>
    </w:p>
    <w:p w:rsidR="00030901" w:rsidRPr="008A548B" w:rsidRDefault="00030901" w:rsidP="00030901">
      <w:pPr>
        <w:pStyle w:val="Style1"/>
        <w:rPr>
          <w:rFonts w:cs="Arial"/>
          <w:lang w:eastAsia="en-GB"/>
        </w:rPr>
      </w:pPr>
      <w:r>
        <w:rPr>
          <w:rFonts w:cs="Arial"/>
          <w:lang w:eastAsia="en-GB"/>
        </w:rPr>
        <w:t>NO</w:t>
      </w:r>
      <w:r w:rsidRPr="008564F5">
        <w:rPr>
          <w:rFonts w:cs="Arial"/>
          <w:sz w:val="18"/>
          <w:szCs w:val="18"/>
          <w:lang w:eastAsia="en-GB"/>
        </w:rPr>
        <w:t>2</w:t>
      </w:r>
      <w:r>
        <w:rPr>
          <w:rFonts w:cs="Arial"/>
          <w:lang w:eastAsia="en-GB"/>
        </w:rPr>
        <w:t xml:space="preserve"> c</w:t>
      </w:r>
      <w:r w:rsidRPr="008C709C">
        <w:rPr>
          <w:rFonts w:cs="Arial"/>
          <w:lang w:eastAsia="en-GB"/>
        </w:rPr>
        <w:t>oncentrations were below both the annual mean at the Rosemount and Dale’s Corner sites in all years and 1-hour objectives were below the threshold at Rosemount</w:t>
      </w:r>
      <w:r>
        <w:rPr>
          <w:rFonts w:cs="Arial"/>
          <w:lang w:eastAsia="en-GB"/>
        </w:rPr>
        <w:t xml:space="preserve">. </w:t>
      </w:r>
      <w:r w:rsidRPr="008A548B">
        <w:rPr>
          <w:rFonts w:cs="Arial"/>
          <w:lang w:eastAsia="en-GB"/>
        </w:rPr>
        <w:t>However, there was 1 exceedance of the 1-hour objective at the Dale’s Corner site in 201</w:t>
      </w:r>
      <w:r w:rsidR="00AF3B89">
        <w:rPr>
          <w:rFonts w:cs="Arial"/>
          <w:lang w:eastAsia="en-GB"/>
        </w:rPr>
        <w:t>8, 1 exceedance of the 1-hour objective in 2017</w:t>
      </w:r>
      <w:r w:rsidRPr="008A548B">
        <w:rPr>
          <w:rFonts w:cs="Arial"/>
          <w:lang w:eastAsia="en-GB"/>
        </w:rPr>
        <w:t xml:space="preserve"> and 4 exceedances of the of the 1-hour objective in 2016.</w:t>
      </w:r>
    </w:p>
    <w:p w:rsidR="00030901" w:rsidRPr="008A548B" w:rsidRDefault="00030901" w:rsidP="00030901">
      <w:pPr>
        <w:pStyle w:val="Style1"/>
        <w:rPr>
          <w:rFonts w:cs="Arial"/>
          <w:highlight w:val="yellow"/>
          <w:lang w:eastAsia="en-GB"/>
        </w:rPr>
      </w:pPr>
    </w:p>
    <w:p w:rsidR="00F17418" w:rsidRPr="00BB43F4" w:rsidRDefault="0063769F" w:rsidP="00BB43F4">
      <w:pPr>
        <w:pStyle w:val="Style1"/>
        <w:rPr>
          <w:rFonts w:cs="Arial"/>
          <w:lang w:eastAsia="en-GB"/>
        </w:rPr>
      </w:pPr>
      <w:r w:rsidRPr="0063769F">
        <w:rPr>
          <w:rFonts w:cs="Arial"/>
          <w:lang w:eastAsia="en-GB"/>
        </w:rPr>
        <w:t>The Rosemount AURN site is managed to the UK Automatic Urban and Rural Network (AURN) QA standard</w:t>
      </w:r>
      <w:r>
        <w:rPr>
          <w:rFonts w:cs="Arial"/>
          <w:lang w:eastAsia="en-GB"/>
        </w:rPr>
        <w:t xml:space="preserve">s </w:t>
      </w:r>
      <w:r>
        <w:rPr>
          <w:rFonts w:cs="Arial"/>
          <w:sz w:val="23"/>
          <w:szCs w:val="23"/>
          <w:lang w:eastAsia="en-GB"/>
        </w:rPr>
        <w:t>.</w:t>
      </w:r>
      <w:r w:rsidR="00030901" w:rsidRPr="008A548B">
        <w:rPr>
          <w:rFonts w:cs="Arial"/>
          <w:lang w:eastAsia="en-GB"/>
        </w:rPr>
        <w:t>QA/QC details and overview monitoring graphs and exceedance statis</w:t>
      </w:r>
      <w:r w:rsidR="00030901">
        <w:rPr>
          <w:rFonts w:cs="Arial"/>
          <w:lang w:eastAsia="en-GB"/>
        </w:rPr>
        <w:t>t</w:t>
      </w:r>
      <w:r w:rsidR="00030901" w:rsidRPr="008A548B">
        <w:rPr>
          <w:rFonts w:cs="Arial"/>
          <w:lang w:eastAsia="en-GB"/>
        </w:rPr>
        <w:t>ics for the non-AURN sites are included in Appendi</w:t>
      </w:r>
      <w:r>
        <w:rPr>
          <w:rFonts w:cs="Arial"/>
          <w:lang w:eastAsia="en-GB"/>
        </w:rPr>
        <w:t>x A</w:t>
      </w:r>
      <w:r w:rsidR="00030901" w:rsidRPr="008A548B">
        <w:rPr>
          <w:rFonts w:cs="Arial"/>
          <w:lang w:eastAsia="en-GB"/>
        </w:rPr>
        <w:t>.</w:t>
      </w:r>
    </w:p>
    <w:p w:rsidR="005A7239" w:rsidRDefault="005A7239" w:rsidP="00F17418">
      <w:pPr>
        <w:spacing w:before="120" w:after="120"/>
        <w:rPr>
          <w:b/>
          <w:bCs/>
          <w:sz w:val="24"/>
        </w:rPr>
      </w:pPr>
    </w:p>
    <w:p w:rsidR="005A7239" w:rsidRDefault="005A7239" w:rsidP="00F17418">
      <w:pPr>
        <w:spacing w:before="120" w:after="120"/>
        <w:rPr>
          <w:b/>
          <w:bCs/>
          <w:sz w:val="24"/>
        </w:rPr>
      </w:pPr>
    </w:p>
    <w:p w:rsidR="005A7239" w:rsidRDefault="005A7239" w:rsidP="00F17418">
      <w:pPr>
        <w:spacing w:before="120" w:after="120"/>
        <w:rPr>
          <w:b/>
          <w:bCs/>
          <w:sz w:val="24"/>
        </w:rPr>
      </w:pPr>
    </w:p>
    <w:p w:rsidR="005A7239" w:rsidRDefault="005A7239" w:rsidP="00F17418">
      <w:pPr>
        <w:spacing w:before="120" w:after="120"/>
        <w:rPr>
          <w:b/>
          <w:bCs/>
          <w:sz w:val="24"/>
        </w:rPr>
      </w:pPr>
    </w:p>
    <w:p w:rsidR="005A7239" w:rsidRDefault="005A7239" w:rsidP="00F17418">
      <w:pPr>
        <w:spacing w:before="120" w:after="120"/>
        <w:rPr>
          <w:b/>
          <w:bCs/>
          <w:sz w:val="24"/>
        </w:rPr>
      </w:pPr>
    </w:p>
    <w:p w:rsidR="005A7239" w:rsidRDefault="005A7239" w:rsidP="00F17418">
      <w:pPr>
        <w:spacing w:before="120" w:after="120"/>
        <w:rPr>
          <w:b/>
          <w:bCs/>
          <w:sz w:val="24"/>
        </w:rPr>
      </w:pPr>
    </w:p>
    <w:p w:rsidR="005A7239" w:rsidRDefault="005A7239" w:rsidP="00F17418">
      <w:pPr>
        <w:spacing w:before="120" w:after="120"/>
        <w:rPr>
          <w:b/>
          <w:bCs/>
          <w:sz w:val="24"/>
        </w:rPr>
      </w:pPr>
    </w:p>
    <w:p w:rsidR="005A7239" w:rsidRDefault="005A7239" w:rsidP="00F17418">
      <w:pPr>
        <w:spacing w:before="120" w:after="120"/>
        <w:rPr>
          <w:b/>
          <w:bCs/>
          <w:sz w:val="24"/>
        </w:rPr>
      </w:pPr>
    </w:p>
    <w:p w:rsidR="005A7239" w:rsidRDefault="005A7239" w:rsidP="00F17418">
      <w:pPr>
        <w:spacing w:before="120" w:after="120"/>
        <w:rPr>
          <w:b/>
          <w:bCs/>
          <w:sz w:val="24"/>
        </w:rPr>
      </w:pPr>
    </w:p>
    <w:p w:rsidR="00F17418" w:rsidRDefault="002740C8" w:rsidP="00F17418">
      <w:pPr>
        <w:spacing w:before="120" w:after="120"/>
      </w:pPr>
      <w:r>
        <w:rPr>
          <w:b/>
          <w:bCs/>
          <w:sz w:val="24"/>
        </w:rPr>
        <w:lastRenderedPageBreak/>
        <w:t>Figure 2.1</w:t>
      </w:r>
      <w:r w:rsidR="00502736">
        <w:rPr>
          <w:b/>
          <w:bCs/>
          <w:sz w:val="24"/>
        </w:rPr>
        <w:t xml:space="preserve"> – </w:t>
      </w:r>
      <w:r w:rsidR="00E47394">
        <w:rPr>
          <w:b/>
          <w:bCs/>
          <w:sz w:val="24"/>
        </w:rPr>
        <w:t>Map</w:t>
      </w:r>
      <w:r>
        <w:rPr>
          <w:b/>
          <w:bCs/>
          <w:sz w:val="24"/>
        </w:rPr>
        <w:t xml:space="preserve"> of Automatic Monitoring Sites</w:t>
      </w:r>
      <w:r w:rsidR="00E47394">
        <w:rPr>
          <w:b/>
          <w:bCs/>
          <w:sz w:val="24"/>
        </w:rPr>
        <w:t xml:space="preserve"> in Derry </w:t>
      </w:r>
    </w:p>
    <w:p w:rsidR="00BE748D" w:rsidRPr="00F17418" w:rsidRDefault="00F17418" w:rsidP="00F17418">
      <w:pPr>
        <w:ind w:firstLine="720"/>
      </w:pPr>
      <w:r>
        <w:t xml:space="preserve">Rosemount AURN and Dales Corner </w:t>
      </w:r>
    </w:p>
    <w:p w:rsidR="00F17418" w:rsidRDefault="0063769F" w:rsidP="006824B0">
      <w:r w:rsidRPr="0022649E">
        <w:rPr>
          <w:rFonts w:ascii="Verdana" w:hAnsi="Verdana"/>
          <w:color w:val="000000"/>
          <w:sz w:val="15"/>
          <w:szCs w:val="15"/>
          <w:shd w:val="clear" w:color="auto" w:fill="FFFFFF"/>
        </w:rPr>
        <w:t>Contains Ordnance Survey</w:t>
      </w:r>
      <w:r>
        <w:rPr>
          <w:rFonts w:ascii="Verdana" w:hAnsi="Verdana"/>
          <w:color w:val="000000"/>
          <w:sz w:val="15"/>
          <w:szCs w:val="15"/>
          <w:shd w:val="clear" w:color="auto" w:fill="FFFFFF"/>
        </w:rPr>
        <w:t xml:space="preserve"> of Northern Ireland</w:t>
      </w:r>
      <w:r w:rsidRPr="0022649E">
        <w:rPr>
          <w:rFonts w:ascii="Verdana" w:hAnsi="Verdana"/>
          <w:color w:val="000000"/>
          <w:sz w:val="15"/>
          <w:szCs w:val="15"/>
          <w:shd w:val="clear" w:color="auto" w:fill="FFFFFF"/>
        </w:rPr>
        <w:t xml:space="preserve"> data © Crown copyright and database right 2017.   Additional data sourced from third parties, including public sector information licensed under the Open Government Licence v</w:t>
      </w:r>
      <w:r>
        <w:rPr>
          <w:rFonts w:ascii="Verdana" w:hAnsi="Verdana"/>
          <w:color w:val="000000"/>
          <w:sz w:val="15"/>
          <w:szCs w:val="15"/>
          <w:shd w:val="clear" w:color="auto" w:fill="FFFFFF"/>
        </w:rPr>
        <w:t>3</w:t>
      </w:r>
      <w:r w:rsidRPr="0022649E">
        <w:rPr>
          <w:rFonts w:ascii="Verdana" w:hAnsi="Verdana"/>
          <w:color w:val="000000"/>
          <w:sz w:val="15"/>
          <w:szCs w:val="15"/>
          <w:shd w:val="clear" w:color="auto" w:fill="FFFFFF"/>
        </w:rPr>
        <w:t xml:space="preserve">.0.  </w:t>
      </w:r>
      <w:r w:rsidR="0099417E">
        <w:rPr>
          <w:noProof/>
          <w:lang w:eastAsia="en-GB"/>
        </w:rPr>
        <w:drawing>
          <wp:anchor distT="0" distB="0" distL="114300" distR="114300" simplePos="0" relativeHeight="251651072" behindDoc="1" locked="0" layoutInCell="1" allowOverlap="1">
            <wp:simplePos x="0" y="0"/>
            <wp:positionH relativeFrom="margin">
              <wp:posOffset>-215900</wp:posOffset>
            </wp:positionH>
            <wp:positionV relativeFrom="paragraph">
              <wp:posOffset>101600</wp:posOffset>
            </wp:positionV>
            <wp:extent cx="6267450" cy="2840355"/>
            <wp:effectExtent l="38100" t="38100" r="38100" b="36195"/>
            <wp:wrapTight wrapText="bothSides">
              <wp:wrapPolygon edited="0">
                <wp:start x="-131" y="-290"/>
                <wp:lineTo x="-131" y="21730"/>
                <wp:lineTo x="21666" y="21730"/>
                <wp:lineTo x="21666" y="-290"/>
                <wp:lineTo x="-131" y="-290"/>
              </wp:wrapPolygon>
            </wp:wrapTight>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l="7738" t="21321" r="2637" b="13687"/>
                    <a:stretch>
                      <a:fillRect/>
                    </a:stretch>
                  </pic:blipFill>
                  <pic:spPr bwMode="auto">
                    <a:xfrm>
                      <a:off x="0" y="0"/>
                      <a:ext cx="6267450" cy="2840355"/>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F17418" w:rsidRDefault="00F17418" w:rsidP="006824B0"/>
    <w:p w:rsidR="00C02BCC" w:rsidRPr="006824B0" w:rsidRDefault="00F17418" w:rsidP="006824B0">
      <w:r>
        <w:t xml:space="preserve">34 Bawnmore Place </w:t>
      </w:r>
    </w:p>
    <w:p w:rsidR="006824B0" w:rsidRPr="006824B0" w:rsidRDefault="0099417E" w:rsidP="006824B0">
      <w:r>
        <w:rPr>
          <w:noProof/>
          <w:lang w:eastAsia="en-GB"/>
        </w:rPr>
        <w:drawing>
          <wp:anchor distT="0" distB="0" distL="114300" distR="114300" simplePos="0" relativeHeight="251652096" behindDoc="1" locked="0" layoutInCell="1" allowOverlap="1">
            <wp:simplePos x="0" y="0"/>
            <wp:positionH relativeFrom="column">
              <wp:posOffset>-77470</wp:posOffset>
            </wp:positionH>
            <wp:positionV relativeFrom="paragraph">
              <wp:posOffset>133350</wp:posOffset>
            </wp:positionV>
            <wp:extent cx="6076950" cy="2776855"/>
            <wp:effectExtent l="19050" t="19050" r="19050" b="23495"/>
            <wp:wrapTight wrapText="bothSides">
              <wp:wrapPolygon edited="0">
                <wp:start x="-68" y="-148"/>
                <wp:lineTo x="-68" y="21635"/>
                <wp:lineTo x="21600" y="21635"/>
                <wp:lineTo x="21600" y="-148"/>
                <wp:lineTo x="-68" y="-148"/>
              </wp:wrapPolygon>
            </wp:wrapTight>
            <wp:docPr id="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l="16441" t="21664" r="2744" b="14717"/>
                    <a:stretch>
                      <a:fillRect/>
                    </a:stretch>
                  </pic:blipFill>
                  <pic:spPr bwMode="auto">
                    <a:xfrm>
                      <a:off x="0" y="0"/>
                      <a:ext cx="6076950" cy="2776855"/>
                    </a:xfrm>
                    <a:prstGeom prst="rect">
                      <a:avLst/>
                    </a:prstGeom>
                    <a:noFill/>
                    <a:ln w="190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6824B0" w:rsidRDefault="006824B0" w:rsidP="00C02BCC">
      <w:pPr>
        <w:rPr>
          <w:rFonts w:ascii="Verdana" w:hAnsi="Verdana"/>
          <w:color w:val="000000"/>
          <w:sz w:val="15"/>
          <w:szCs w:val="15"/>
          <w:shd w:val="clear" w:color="auto" w:fill="FFFFFF"/>
        </w:rPr>
      </w:pPr>
      <w:r w:rsidRPr="0022649E">
        <w:rPr>
          <w:rFonts w:ascii="Verdana" w:hAnsi="Verdana"/>
          <w:color w:val="000000"/>
          <w:sz w:val="15"/>
          <w:szCs w:val="15"/>
          <w:shd w:val="clear" w:color="auto" w:fill="FFFFFF"/>
        </w:rPr>
        <w:t>Contains Ordnance Survey</w:t>
      </w:r>
      <w:r>
        <w:rPr>
          <w:rFonts w:ascii="Verdana" w:hAnsi="Verdana"/>
          <w:color w:val="000000"/>
          <w:sz w:val="15"/>
          <w:szCs w:val="15"/>
          <w:shd w:val="clear" w:color="auto" w:fill="FFFFFF"/>
        </w:rPr>
        <w:t xml:space="preserve"> of Northern Ireland</w:t>
      </w:r>
      <w:r w:rsidRPr="0022649E">
        <w:rPr>
          <w:rFonts w:ascii="Verdana" w:hAnsi="Verdana"/>
          <w:color w:val="000000"/>
          <w:sz w:val="15"/>
          <w:szCs w:val="15"/>
          <w:shd w:val="clear" w:color="auto" w:fill="FFFFFF"/>
        </w:rPr>
        <w:t xml:space="preserve"> data © Crown copyright and database right 2017.   Additional data sourced from third parties, including public sector information licensed under the Open Government Licence v</w:t>
      </w:r>
      <w:r>
        <w:rPr>
          <w:rFonts w:ascii="Verdana" w:hAnsi="Verdana"/>
          <w:color w:val="000000"/>
          <w:sz w:val="15"/>
          <w:szCs w:val="15"/>
          <w:shd w:val="clear" w:color="auto" w:fill="FFFFFF"/>
        </w:rPr>
        <w:t>3</w:t>
      </w:r>
      <w:r w:rsidRPr="0022649E">
        <w:rPr>
          <w:rFonts w:ascii="Verdana" w:hAnsi="Verdana"/>
          <w:color w:val="000000"/>
          <w:sz w:val="15"/>
          <w:szCs w:val="15"/>
          <w:shd w:val="clear" w:color="auto" w:fill="FFFFFF"/>
        </w:rPr>
        <w:t xml:space="preserve">.0.  </w:t>
      </w:r>
    </w:p>
    <w:p w:rsidR="00C02BCC" w:rsidRDefault="00C02BCC" w:rsidP="006824B0">
      <w:pPr>
        <w:pStyle w:val="Style1"/>
        <w:rPr>
          <w:rFonts w:ascii="Verdana" w:hAnsi="Verdana"/>
          <w:color w:val="000000"/>
          <w:sz w:val="15"/>
          <w:szCs w:val="15"/>
          <w:shd w:val="clear" w:color="auto" w:fill="FFFFFF"/>
        </w:rPr>
      </w:pPr>
    </w:p>
    <w:p w:rsidR="005A7239" w:rsidRDefault="005A7239" w:rsidP="00F17418">
      <w:pPr>
        <w:pStyle w:val="Style1"/>
        <w:rPr>
          <w:b/>
        </w:rPr>
      </w:pPr>
    </w:p>
    <w:p w:rsidR="005A7239" w:rsidRDefault="005A7239" w:rsidP="00F17418">
      <w:pPr>
        <w:pStyle w:val="Style1"/>
        <w:rPr>
          <w:b/>
        </w:rPr>
      </w:pPr>
    </w:p>
    <w:p w:rsidR="005A7239" w:rsidRDefault="005A7239" w:rsidP="00F17418">
      <w:pPr>
        <w:pStyle w:val="Style1"/>
        <w:rPr>
          <w:b/>
        </w:rPr>
      </w:pPr>
    </w:p>
    <w:p w:rsidR="005A7239" w:rsidRDefault="005A7239" w:rsidP="00F17418">
      <w:pPr>
        <w:pStyle w:val="Style1"/>
        <w:rPr>
          <w:b/>
        </w:rPr>
      </w:pPr>
    </w:p>
    <w:p w:rsidR="005A7239" w:rsidRDefault="005A7239" w:rsidP="00F17418">
      <w:pPr>
        <w:pStyle w:val="Style1"/>
        <w:rPr>
          <w:b/>
        </w:rPr>
      </w:pPr>
    </w:p>
    <w:p w:rsidR="005A7239" w:rsidRDefault="005A7239" w:rsidP="00F17418">
      <w:pPr>
        <w:pStyle w:val="Style1"/>
        <w:rPr>
          <w:b/>
        </w:rPr>
      </w:pPr>
    </w:p>
    <w:p w:rsidR="005A7239" w:rsidRDefault="005A7239" w:rsidP="00F17418">
      <w:pPr>
        <w:pStyle w:val="Style1"/>
        <w:rPr>
          <w:b/>
        </w:rPr>
      </w:pPr>
    </w:p>
    <w:p w:rsidR="00F17418" w:rsidRDefault="00F17418" w:rsidP="00F17418">
      <w:pPr>
        <w:pStyle w:val="Style1"/>
        <w:rPr>
          <w:b/>
        </w:rPr>
      </w:pPr>
      <w:r w:rsidRPr="00274872">
        <w:rPr>
          <w:b/>
        </w:rPr>
        <w:lastRenderedPageBreak/>
        <w:t>Figure 2.</w:t>
      </w:r>
      <w:r>
        <w:rPr>
          <w:b/>
        </w:rPr>
        <w:t>2 Map of Automatic Monitoring Site in Strabane</w:t>
      </w:r>
    </w:p>
    <w:p w:rsidR="00F17418" w:rsidRPr="00F17418" w:rsidRDefault="00F17418" w:rsidP="00F17418">
      <w:pPr>
        <w:pStyle w:val="Style1"/>
        <w:rPr>
          <w:sz w:val="20"/>
          <w:szCs w:val="20"/>
        </w:rPr>
      </w:pPr>
      <w:r w:rsidRPr="00F17418">
        <w:rPr>
          <w:sz w:val="20"/>
          <w:szCs w:val="20"/>
        </w:rPr>
        <w:t>2.2.1</w:t>
      </w:r>
      <w:r>
        <w:rPr>
          <w:sz w:val="20"/>
          <w:szCs w:val="20"/>
        </w:rPr>
        <w:t xml:space="preserve"> – Springhill Park </w:t>
      </w:r>
    </w:p>
    <w:p w:rsidR="00C02BCC" w:rsidRDefault="0099417E" w:rsidP="006824B0">
      <w:pPr>
        <w:rPr>
          <w:noProof/>
          <w:lang w:eastAsia="en-GB"/>
        </w:rPr>
      </w:pPr>
      <w:r>
        <w:rPr>
          <w:noProof/>
          <w:lang w:eastAsia="en-GB"/>
        </w:rPr>
        <w:drawing>
          <wp:anchor distT="0" distB="0" distL="114300" distR="114300" simplePos="0" relativeHeight="251653120" behindDoc="1" locked="0" layoutInCell="1" allowOverlap="1">
            <wp:simplePos x="0" y="0"/>
            <wp:positionH relativeFrom="column">
              <wp:posOffset>-46355</wp:posOffset>
            </wp:positionH>
            <wp:positionV relativeFrom="paragraph">
              <wp:posOffset>144780</wp:posOffset>
            </wp:positionV>
            <wp:extent cx="5934710" cy="3166110"/>
            <wp:effectExtent l="19050" t="19050" r="27940" b="15240"/>
            <wp:wrapTight wrapText="bothSides">
              <wp:wrapPolygon edited="0">
                <wp:start x="-69" y="-130"/>
                <wp:lineTo x="-69" y="21574"/>
                <wp:lineTo x="21632" y="21574"/>
                <wp:lineTo x="21632" y="-130"/>
                <wp:lineTo x="-69" y="-130"/>
              </wp:wrapPolygon>
            </wp:wrapTight>
            <wp:docPr id="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l="10101" t="25618" r="10805" b="6982"/>
                    <a:stretch>
                      <a:fillRect/>
                    </a:stretch>
                  </pic:blipFill>
                  <pic:spPr bwMode="auto">
                    <a:xfrm>
                      <a:off x="0" y="0"/>
                      <a:ext cx="5934710" cy="3166110"/>
                    </a:xfrm>
                    <a:prstGeom prst="rect">
                      <a:avLst/>
                    </a:prstGeom>
                    <a:noFill/>
                    <a:ln w="190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C02BCC" w:rsidRDefault="0063769F" w:rsidP="006824B0">
      <w:pPr>
        <w:rPr>
          <w:noProof/>
          <w:lang w:eastAsia="en-GB"/>
        </w:rPr>
      </w:pPr>
      <w:r w:rsidRPr="0022649E">
        <w:rPr>
          <w:rFonts w:ascii="Verdana" w:hAnsi="Verdana"/>
          <w:color w:val="000000"/>
          <w:sz w:val="15"/>
          <w:szCs w:val="15"/>
          <w:shd w:val="clear" w:color="auto" w:fill="FFFFFF"/>
        </w:rPr>
        <w:t>Contains Ordnance Survey</w:t>
      </w:r>
      <w:r>
        <w:rPr>
          <w:rFonts w:ascii="Verdana" w:hAnsi="Verdana"/>
          <w:color w:val="000000"/>
          <w:sz w:val="15"/>
          <w:szCs w:val="15"/>
          <w:shd w:val="clear" w:color="auto" w:fill="FFFFFF"/>
        </w:rPr>
        <w:t xml:space="preserve"> of Northern Ireland</w:t>
      </w:r>
      <w:r w:rsidRPr="0022649E">
        <w:rPr>
          <w:rFonts w:ascii="Verdana" w:hAnsi="Verdana"/>
          <w:color w:val="000000"/>
          <w:sz w:val="15"/>
          <w:szCs w:val="15"/>
          <w:shd w:val="clear" w:color="auto" w:fill="FFFFFF"/>
        </w:rPr>
        <w:t xml:space="preserve"> data © Crown copyright and database right 2017.   Additional data sourced from third parties, including public sector information licensed under the Open Government Licence v</w:t>
      </w:r>
      <w:r>
        <w:rPr>
          <w:rFonts w:ascii="Verdana" w:hAnsi="Verdana"/>
          <w:color w:val="000000"/>
          <w:sz w:val="15"/>
          <w:szCs w:val="15"/>
          <w:shd w:val="clear" w:color="auto" w:fill="FFFFFF"/>
        </w:rPr>
        <w:t>3</w:t>
      </w:r>
      <w:r w:rsidRPr="0022649E">
        <w:rPr>
          <w:rFonts w:ascii="Verdana" w:hAnsi="Verdana"/>
          <w:color w:val="000000"/>
          <w:sz w:val="15"/>
          <w:szCs w:val="15"/>
          <w:shd w:val="clear" w:color="auto" w:fill="FFFFFF"/>
        </w:rPr>
        <w:t>.0.</w:t>
      </w:r>
    </w:p>
    <w:p w:rsidR="00C02BCC" w:rsidRDefault="00C02BCC" w:rsidP="006824B0">
      <w:pPr>
        <w:rPr>
          <w:noProof/>
          <w:lang w:eastAsia="en-GB"/>
        </w:rPr>
      </w:pPr>
    </w:p>
    <w:p w:rsidR="00C02BCC" w:rsidRDefault="00C02BCC" w:rsidP="006824B0">
      <w:pPr>
        <w:rPr>
          <w:noProof/>
          <w:lang w:eastAsia="en-GB"/>
        </w:rPr>
      </w:pPr>
    </w:p>
    <w:p w:rsidR="00C02BCC" w:rsidRDefault="00C02BCC" w:rsidP="006824B0">
      <w:pPr>
        <w:rPr>
          <w:noProof/>
          <w:lang w:eastAsia="en-GB"/>
        </w:rPr>
      </w:pPr>
    </w:p>
    <w:p w:rsidR="00C02BCC" w:rsidRDefault="00C02BCC" w:rsidP="006824B0">
      <w:pPr>
        <w:rPr>
          <w:noProof/>
          <w:lang w:eastAsia="en-GB"/>
        </w:rPr>
      </w:pPr>
    </w:p>
    <w:p w:rsidR="00C02BCC" w:rsidRDefault="00C02BCC" w:rsidP="006824B0">
      <w:pPr>
        <w:rPr>
          <w:noProof/>
          <w:lang w:eastAsia="en-GB"/>
        </w:rPr>
      </w:pPr>
    </w:p>
    <w:p w:rsidR="00C02BCC" w:rsidRDefault="00C02BCC" w:rsidP="006824B0">
      <w:pPr>
        <w:rPr>
          <w:noProof/>
          <w:lang w:eastAsia="en-GB"/>
        </w:rPr>
      </w:pPr>
    </w:p>
    <w:p w:rsidR="00C02BCC" w:rsidRDefault="00C02BCC" w:rsidP="006824B0">
      <w:pPr>
        <w:rPr>
          <w:noProof/>
          <w:lang w:eastAsia="en-GB"/>
        </w:rPr>
      </w:pPr>
    </w:p>
    <w:p w:rsidR="00503701" w:rsidRPr="006824B0" w:rsidRDefault="00503701" w:rsidP="006824B0">
      <w:pPr>
        <w:sectPr w:rsidR="00503701" w:rsidRPr="006824B0" w:rsidSect="001A3AA1">
          <w:footerReference w:type="even" r:id="rId27"/>
          <w:pgSz w:w="11907" w:h="16840" w:code="9"/>
          <w:pgMar w:top="1474" w:right="1418" w:bottom="851" w:left="1418"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tbl>
      <w:tblPr>
        <w:tblpPr w:leftFromText="180" w:rightFromText="180" w:vertAnchor="page" w:horzAnchor="page" w:tblpX="718" w:tblpY="2476"/>
        <w:tblW w:w="154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1320"/>
        <w:gridCol w:w="1415"/>
        <w:gridCol w:w="1415"/>
        <w:gridCol w:w="989"/>
        <w:gridCol w:w="1428"/>
        <w:gridCol w:w="1113"/>
        <w:gridCol w:w="1940"/>
        <w:gridCol w:w="1499"/>
        <w:gridCol w:w="1614"/>
        <w:gridCol w:w="1458"/>
      </w:tblGrid>
      <w:tr w:rsidR="000F63BA" w:rsidRPr="001E32F5" w:rsidTr="00D47C66">
        <w:trPr>
          <w:cantSplit/>
          <w:trHeight w:val="420"/>
          <w:tblHeader/>
        </w:trPr>
        <w:tc>
          <w:tcPr>
            <w:tcW w:w="1275" w:type="dxa"/>
            <w:shd w:val="clear" w:color="auto" w:fill="auto"/>
            <w:vAlign w:val="center"/>
          </w:tcPr>
          <w:p w:rsidR="000F63BA" w:rsidRPr="001E32F5" w:rsidRDefault="000F63BA" w:rsidP="00BB43F4">
            <w:pPr>
              <w:jc w:val="center"/>
              <w:rPr>
                <w:rFonts w:cs="Arial"/>
                <w:b/>
                <w:sz w:val="24"/>
              </w:rPr>
            </w:pPr>
            <w:r w:rsidRPr="001E32F5">
              <w:rPr>
                <w:rFonts w:cs="Arial"/>
                <w:b/>
                <w:sz w:val="24"/>
              </w:rPr>
              <w:lastRenderedPageBreak/>
              <w:t>Site Name</w:t>
            </w:r>
          </w:p>
        </w:tc>
        <w:tc>
          <w:tcPr>
            <w:tcW w:w="1320" w:type="dxa"/>
            <w:shd w:val="clear" w:color="auto" w:fill="auto"/>
            <w:vAlign w:val="center"/>
          </w:tcPr>
          <w:p w:rsidR="000F63BA" w:rsidRPr="001E32F5" w:rsidRDefault="000F63BA" w:rsidP="00BB43F4">
            <w:pPr>
              <w:jc w:val="center"/>
              <w:rPr>
                <w:rFonts w:cs="Arial"/>
                <w:b/>
                <w:sz w:val="24"/>
              </w:rPr>
            </w:pPr>
            <w:r w:rsidRPr="001E32F5">
              <w:rPr>
                <w:rFonts w:cs="Arial"/>
                <w:b/>
                <w:sz w:val="24"/>
              </w:rPr>
              <w:t>Site Type</w:t>
            </w:r>
          </w:p>
        </w:tc>
        <w:tc>
          <w:tcPr>
            <w:tcW w:w="1415" w:type="dxa"/>
            <w:shd w:val="clear" w:color="auto" w:fill="auto"/>
            <w:vAlign w:val="center"/>
          </w:tcPr>
          <w:p w:rsidR="000F63BA" w:rsidRPr="001E32F5" w:rsidRDefault="000F63BA" w:rsidP="00BB43F4">
            <w:pPr>
              <w:jc w:val="center"/>
              <w:rPr>
                <w:rFonts w:cs="Arial"/>
                <w:b/>
                <w:sz w:val="24"/>
              </w:rPr>
            </w:pPr>
            <w:r w:rsidRPr="001E32F5">
              <w:rPr>
                <w:rFonts w:cs="Arial"/>
                <w:b/>
                <w:sz w:val="24"/>
              </w:rPr>
              <w:t>X OS Grid Reference</w:t>
            </w:r>
          </w:p>
        </w:tc>
        <w:tc>
          <w:tcPr>
            <w:tcW w:w="1415" w:type="dxa"/>
            <w:vAlign w:val="center"/>
          </w:tcPr>
          <w:p w:rsidR="000F63BA" w:rsidRPr="001E32F5" w:rsidRDefault="000F63BA" w:rsidP="00BB43F4">
            <w:pPr>
              <w:jc w:val="center"/>
              <w:rPr>
                <w:rFonts w:cs="Arial"/>
                <w:b/>
                <w:sz w:val="24"/>
              </w:rPr>
            </w:pPr>
            <w:r w:rsidRPr="001E32F5">
              <w:rPr>
                <w:rFonts w:cs="Arial"/>
                <w:b/>
                <w:sz w:val="24"/>
              </w:rPr>
              <w:t>Y OS Grid Reference</w:t>
            </w:r>
          </w:p>
        </w:tc>
        <w:tc>
          <w:tcPr>
            <w:tcW w:w="989" w:type="dxa"/>
            <w:vAlign w:val="center"/>
          </w:tcPr>
          <w:p w:rsidR="000F63BA" w:rsidRPr="001E32F5" w:rsidRDefault="000F63BA" w:rsidP="00BB43F4">
            <w:pPr>
              <w:jc w:val="center"/>
              <w:rPr>
                <w:rFonts w:cs="Arial"/>
                <w:b/>
                <w:sz w:val="24"/>
              </w:rPr>
            </w:pPr>
            <w:r w:rsidRPr="001E32F5">
              <w:rPr>
                <w:rFonts w:cs="Arial"/>
                <w:b/>
                <w:sz w:val="24"/>
              </w:rPr>
              <w:t>Inlet Height (m)</w:t>
            </w:r>
          </w:p>
        </w:tc>
        <w:tc>
          <w:tcPr>
            <w:tcW w:w="1428" w:type="dxa"/>
            <w:shd w:val="clear" w:color="auto" w:fill="auto"/>
            <w:vAlign w:val="center"/>
          </w:tcPr>
          <w:p w:rsidR="000F63BA" w:rsidRPr="001E32F5" w:rsidRDefault="000F63BA" w:rsidP="00BB43F4">
            <w:pPr>
              <w:jc w:val="center"/>
              <w:rPr>
                <w:rFonts w:cs="Arial"/>
                <w:b/>
                <w:sz w:val="24"/>
              </w:rPr>
            </w:pPr>
            <w:r w:rsidRPr="001E32F5">
              <w:rPr>
                <w:rFonts w:cs="Arial"/>
                <w:b/>
                <w:sz w:val="24"/>
              </w:rPr>
              <w:t>Pollutants Monitored</w:t>
            </w:r>
          </w:p>
        </w:tc>
        <w:tc>
          <w:tcPr>
            <w:tcW w:w="1113" w:type="dxa"/>
            <w:shd w:val="clear" w:color="auto" w:fill="auto"/>
            <w:vAlign w:val="center"/>
          </w:tcPr>
          <w:p w:rsidR="000F63BA" w:rsidRPr="001E32F5" w:rsidRDefault="000F63BA" w:rsidP="00BB43F4">
            <w:pPr>
              <w:jc w:val="center"/>
              <w:rPr>
                <w:rFonts w:cs="Arial"/>
                <w:b/>
                <w:sz w:val="24"/>
              </w:rPr>
            </w:pPr>
            <w:r w:rsidRPr="001E32F5">
              <w:rPr>
                <w:rFonts w:cs="Arial"/>
                <w:b/>
                <w:sz w:val="24"/>
              </w:rPr>
              <w:t>In AQMA?</w:t>
            </w:r>
          </w:p>
        </w:tc>
        <w:tc>
          <w:tcPr>
            <w:tcW w:w="1940" w:type="dxa"/>
            <w:vAlign w:val="center"/>
          </w:tcPr>
          <w:p w:rsidR="000F63BA" w:rsidRPr="001E32F5" w:rsidRDefault="000F63BA" w:rsidP="00BB43F4">
            <w:pPr>
              <w:jc w:val="center"/>
              <w:rPr>
                <w:rFonts w:cs="Arial"/>
                <w:b/>
                <w:sz w:val="24"/>
              </w:rPr>
            </w:pPr>
            <w:r w:rsidRPr="001E32F5">
              <w:rPr>
                <w:rFonts w:cs="Arial"/>
                <w:b/>
                <w:sz w:val="24"/>
              </w:rPr>
              <w:t>Monitoring Technique</w:t>
            </w:r>
          </w:p>
        </w:tc>
        <w:tc>
          <w:tcPr>
            <w:tcW w:w="1499" w:type="dxa"/>
            <w:shd w:val="clear" w:color="auto" w:fill="auto"/>
            <w:vAlign w:val="center"/>
          </w:tcPr>
          <w:p w:rsidR="000F63BA" w:rsidRPr="001E32F5" w:rsidRDefault="000F63BA" w:rsidP="00BB43F4">
            <w:pPr>
              <w:jc w:val="center"/>
              <w:rPr>
                <w:rFonts w:cs="Arial"/>
                <w:b/>
                <w:sz w:val="24"/>
              </w:rPr>
            </w:pPr>
            <w:r w:rsidRPr="001E32F5">
              <w:rPr>
                <w:rFonts w:cs="Arial"/>
                <w:b/>
                <w:sz w:val="24"/>
              </w:rPr>
              <w:t xml:space="preserve">Relevant Exposure? </w:t>
            </w:r>
            <w:r w:rsidRPr="001E32F5">
              <w:rPr>
                <w:rFonts w:cs="Arial"/>
                <w:bCs/>
                <w:iCs/>
                <w:sz w:val="24"/>
              </w:rPr>
              <w:t>(Y/N with distance (m) from monitoring site to relevant exposure)</w:t>
            </w:r>
          </w:p>
        </w:tc>
        <w:tc>
          <w:tcPr>
            <w:tcW w:w="1614" w:type="dxa"/>
            <w:shd w:val="clear" w:color="auto" w:fill="auto"/>
            <w:vAlign w:val="center"/>
          </w:tcPr>
          <w:p w:rsidR="000F63BA" w:rsidRPr="001E32F5" w:rsidRDefault="000F63BA" w:rsidP="00BB43F4">
            <w:pPr>
              <w:jc w:val="center"/>
              <w:rPr>
                <w:rFonts w:cs="Arial"/>
                <w:b/>
                <w:sz w:val="24"/>
              </w:rPr>
            </w:pPr>
            <w:r w:rsidRPr="001E32F5">
              <w:rPr>
                <w:rFonts w:cs="Arial"/>
                <w:b/>
                <w:sz w:val="24"/>
              </w:rPr>
              <w:t xml:space="preserve">Distance to Kerb of Nearest Road (m) </w:t>
            </w:r>
            <w:r w:rsidRPr="001E32F5">
              <w:rPr>
                <w:rFonts w:cs="Arial"/>
                <w:bCs/>
                <w:iCs/>
                <w:sz w:val="24"/>
              </w:rPr>
              <w:t>(N/A if not applicable)</w:t>
            </w:r>
          </w:p>
        </w:tc>
        <w:tc>
          <w:tcPr>
            <w:tcW w:w="1458" w:type="dxa"/>
            <w:shd w:val="clear" w:color="auto" w:fill="auto"/>
            <w:vAlign w:val="center"/>
          </w:tcPr>
          <w:p w:rsidR="000F63BA" w:rsidRPr="001E32F5" w:rsidRDefault="000F63BA" w:rsidP="00BB43F4">
            <w:pPr>
              <w:jc w:val="center"/>
              <w:rPr>
                <w:rFonts w:cs="Arial"/>
                <w:b/>
                <w:sz w:val="24"/>
              </w:rPr>
            </w:pPr>
            <w:r w:rsidRPr="001E32F5">
              <w:rPr>
                <w:rFonts w:cs="Arial"/>
                <w:b/>
                <w:sz w:val="24"/>
              </w:rPr>
              <w:t>Does this Location Represent Worst-Case Exposure?</w:t>
            </w:r>
          </w:p>
        </w:tc>
      </w:tr>
      <w:tr w:rsidR="000F63BA" w:rsidRPr="001E32F5" w:rsidTr="00D47C66">
        <w:trPr>
          <w:cantSplit/>
          <w:trHeight w:val="115"/>
        </w:trPr>
        <w:tc>
          <w:tcPr>
            <w:tcW w:w="1275" w:type="dxa"/>
            <w:shd w:val="clear" w:color="auto" w:fill="auto"/>
            <w:vAlign w:val="center"/>
          </w:tcPr>
          <w:p w:rsidR="000F63BA" w:rsidRPr="00D17E82" w:rsidRDefault="000F63BA" w:rsidP="00BB43F4">
            <w:pPr>
              <w:pStyle w:val="Style1"/>
              <w:jc w:val="center"/>
              <w:rPr>
                <w:sz w:val="20"/>
              </w:rPr>
            </w:pPr>
            <w:r>
              <w:rPr>
                <w:sz w:val="20"/>
              </w:rPr>
              <w:t>Dales Corner</w:t>
            </w:r>
          </w:p>
        </w:tc>
        <w:tc>
          <w:tcPr>
            <w:tcW w:w="1320" w:type="dxa"/>
            <w:shd w:val="clear" w:color="auto" w:fill="auto"/>
            <w:vAlign w:val="center"/>
          </w:tcPr>
          <w:p w:rsidR="000F63BA" w:rsidRPr="00D17E82" w:rsidRDefault="000F63BA" w:rsidP="00BB43F4">
            <w:pPr>
              <w:pStyle w:val="Style1"/>
              <w:jc w:val="center"/>
              <w:rPr>
                <w:sz w:val="20"/>
              </w:rPr>
            </w:pPr>
            <w:r>
              <w:rPr>
                <w:sz w:val="20"/>
              </w:rPr>
              <w:t>Roadside</w:t>
            </w:r>
          </w:p>
        </w:tc>
        <w:tc>
          <w:tcPr>
            <w:tcW w:w="1415" w:type="dxa"/>
            <w:shd w:val="clear" w:color="auto" w:fill="auto"/>
            <w:vAlign w:val="center"/>
          </w:tcPr>
          <w:p w:rsidR="000F63BA" w:rsidRDefault="000F63BA" w:rsidP="00BB43F4">
            <w:pPr>
              <w:pStyle w:val="Style1"/>
              <w:jc w:val="center"/>
              <w:rPr>
                <w:rFonts w:cs="Arial"/>
                <w:sz w:val="19"/>
                <w:szCs w:val="19"/>
                <w:lang w:eastAsia="en-GB"/>
              </w:rPr>
            </w:pPr>
          </w:p>
          <w:p w:rsidR="000F63BA" w:rsidRPr="00E80E2F" w:rsidRDefault="000F63BA" w:rsidP="00A443D7">
            <w:pPr>
              <w:pStyle w:val="Style1"/>
              <w:jc w:val="center"/>
              <w:rPr>
                <w:rFonts w:cs="Arial"/>
                <w:sz w:val="19"/>
                <w:szCs w:val="19"/>
                <w:lang w:eastAsia="en-GB"/>
              </w:rPr>
            </w:pPr>
            <w:r>
              <w:rPr>
                <w:rFonts w:cs="Arial"/>
                <w:sz w:val="19"/>
                <w:szCs w:val="19"/>
                <w:lang w:eastAsia="en-GB"/>
              </w:rPr>
              <w:t xml:space="preserve">244186 </w:t>
            </w:r>
            <w:r w:rsidRPr="00E80E2F">
              <w:rPr>
                <w:rFonts w:cs="Arial"/>
                <w:sz w:val="19"/>
                <w:szCs w:val="19"/>
                <w:lang w:eastAsia="en-GB"/>
              </w:rPr>
              <w:t xml:space="preserve"> </w:t>
            </w:r>
          </w:p>
        </w:tc>
        <w:tc>
          <w:tcPr>
            <w:tcW w:w="1415" w:type="dxa"/>
            <w:vAlign w:val="center"/>
          </w:tcPr>
          <w:p w:rsidR="000F63BA" w:rsidRDefault="000F63BA" w:rsidP="00A443D7">
            <w:pPr>
              <w:pStyle w:val="Style1"/>
              <w:jc w:val="center"/>
              <w:rPr>
                <w:rFonts w:cs="Arial"/>
                <w:sz w:val="19"/>
                <w:szCs w:val="19"/>
                <w:lang w:eastAsia="en-GB"/>
              </w:rPr>
            </w:pPr>
          </w:p>
          <w:p w:rsidR="000F63BA" w:rsidRPr="001E32F5" w:rsidRDefault="000F63BA" w:rsidP="00A443D7">
            <w:pPr>
              <w:pStyle w:val="Style1"/>
              <w:jc w:val="center"/>
            </w:pPr>
            <w:r>
              <w:rPr>
                <w:rFonts w:cs="Arial"/>
                <w:sz w:val="19"/>
                <w:szCs w:val="19"/>
                <w:lang w:eastAsia="en-GB"/>
              </w:rPr>
              <w:t>416761</w:t>
            </w:r>
          </w:p>
        </w:tc>
        <w:tc>
          <w:tcPr>
            <w:tcW w:w="989" w:type="dxa"/>
            <w:vAlign w:val="center"/>
          </w:tcPr>
          <w:p w:rsidR="000F63BA" w:rsidRPr="001E32F5" w:rsidRDefault="000F63BA" w:rsidP="00BB43F4">
            <w:pPr>
              <w:jc w:val="center"/>
              <w:rPr>
                <w:rFonts w:cs="Arial"/>
                <w:b/>
                <w:sz w:val="24"/>
              </w:rPr>
            </w:pPr>
          </w:p>
        </w:tc>
        <w:tc>
          <w:tcPr>
            <w:tcW w:w="1428" w:type="dxa"/>
            <w:shd w:val="clear" w:color="auto" w:fill="auto"/>
            <w:vAlign w:val="center"/>
          </w:tcPr>
          <w:p w:rsidR="000F63BA" w:rsidRPr="001E32F5" w:rsidRDefault="000F63BA" w:rsidP="00BB43F4">
            <w:pPr>
              <w:pStyle w:val="Style1"/>
              <w:jc w:val="center"/>
            </w:pPr>
            <w:r>
              <w:rPr>
                <w:sz w:val="20"/>
              </w:rPr>
              <w:t>NO</w:t>
            </w:r>
            <w:r w:rsidRPr="00E80E2F">
              <w:rPr>
                <w:sz w:val="14"/>
                <w:szCs w:val="14"/>
              </w:rPr>
              <w:t>2</w:t>
            </w:r>
          </w:p>
        </w:tc>
        <w:tc>
          <w:tcPr>
            <w:tcW w:w="1113" w:type="dxa"/>
            <w:shd w:val="clear" w:color="auto" w:fill="auto"/>
            <w:vAlign w:val="center"/>
          </w:tcPr>
          <w:p w:rsidR="000F63BA" w:rsidRPr="001E32F5" w:rsidRDefault="000F63BA" w:rsidP="00BB43F4">
            <w:pPr>
              <w:pStyle w:val="Style1"/>
              <w:jc w:val="center"/>
            </w:pPr>
            <w:r>
              <w:t>N</w:t>
            </w:r>
          </w:p>
        </w:tc>
        <w:tc>
          <w:tcPr>
            <w:tcW w:w="1940" w:type="dxa"/>
            <w:vAlign w:val="center"/>
          </w:tcPr>
          <w:p w:rsidR="000F63BA" w:rsidRDefault="000F63BA" w:rsidP="00BB43F4">
            <w:pPr>
              <w:autoSpaceDE w:val="0"/>
              <w:autoSpaceDN w:val="0"/>
              <w:adjustRightInd w:val="0"/>
              <w:jc w:val="center"/>
              <w:rPr>
                <w:rFonts w:cs="Arial"/>
                <w:sz w:val="19"/>
                <w:szCs w:val="19"/>
                <w:lang w:eastAsia="en-GB"/>
              </w:rPr>
            </w:pPr>
            <w:r>
              <w:rPr>
                <w:rFonts w:cs="Arial"/>
                <w:sz w:val="19"/>
                <w:szCs w:val="19"/>
                <w:lang w:eastAsia="en-GB"/>
              </w:rPr>
              <w:t>chemiluminescence</w:t>
            </w:r>
          </w:p>
          <w:p w:rsidR="000F63BA" w:rsidRPr="001E32F5" w:rsidRDefault="000F63BA" w:rsidP="00BB43F4">
            <w:pPr>
              <w:pStyle w:val="Style1"/>
              <w:jc w:val="center"/>
            </w:pPr>
            <w:r>
              <w:rPr>
                <w:rFonts w:cs="Arial"/>
                <w:sz w:val="19"/>
                <w:szCs w:val="19"/>
                <w:lang w:eastAsia="en-GB"/>
              </w:rPr>
              <w:t>monitor</w:t>
            </w:r>
          </w:p>
        </w:tc>
        <w:tc>
          <w:tcPr>
            <w:tcW w:w="1499" w:type="dxa"/>
            <w:shd w:val="clear" w:color="auto" w:fill="auto"/>
            <w:vAlign w:val="center"/>
          </w:tcPr>
          <w:p w:rsidR="000F63BA" w:rsidRPr="001E32F5" w:rsidRDefault="000F63BA" w:rsidP="00BB43F4">
            <w:pPr>
              <w:pStyle w:val="Style1"/>
              <w:jc w:val="center"/>
            </w:pPr>
            <w:r>
              <w:t>Y</w:t>
            </w:r>
          </w:p>
        </w:tc>
        <w:tc>
          <w:tcPr>
            <w:tcW w:w="1614" w:type="dxa"/>
            <w:shd w:val="clear" w:color="auto" w:fill="auto"/>
            <w:vAlign w:val="center"/>
          </w:tcPr>
          <w:p w:rsidR="000F63BA" w:rsidRPr="001E32F5" w:rsidRDefault="000F63BA" w:rsidP="00BB43F4">
            <w:pPr>
              <w:pStyle w:val="Style1"/>
              <w:jc w:val="center"/>
            </w:pPr>
            <w:r>
              <w:t>3m</w:t>
            </w:r>
          </w:p>
        </w:tc>
        <w:tc>
          <w:tcPr>
            <w:tcW w:w="1458" w:type="dxa"/>
            <w:shd w:val="clear" w:color="auto" w:fill="auto"/>
            <w:vAlign w:val="center"/>
          </w:tcPr>
          <w:p w:rsidR="000F63BA" w:rsidRPr="001E32F5" w:rsidRDefault="000F63BA" w:rsidP="00BB43F4">
            <w:pPr>
              <w:pStyle w:val="Style1"/>
              <w:jc w:val="center"/>
            </w:pPr>
            <w:r>
              <w:t>Y</w:t>
            </w:r>
          </w:p>
        </w:tc>
      </w:tr>
      <w:tr w:rsidR="000F63BA" w:rsidRPr="001E32F5" w:rsidTr="00D47C66">
        <w:trPr>
          <w:cantSplit/>
          <w:trHeight w:val="178"/>
        </w:trPr>
        <w:tc>
          <w:tcPr>
            <w:tcW w:w="1275" w:type="dxa"/>
            <w:shd w:val="clear" w:color="auto" w:fill="auto"/>
            <w:vAlign w:val="center"/>
          </w:tcPr>
          <w:p w:rsidR="000F63BA" w:rsidRPr="001E32F5" w:rsidRDefault="000F63BA" w:rsidP="00BB43F4">
            <w:pPr>
              <w:pStyle w:val="Style1"/>
              <w:jc w:val="center"/>
            </w:pPr>
            <w:r>
              <w:rPr>
                <w:sz w:val="20"/>
              </w:rPr>
              <w:t xml:space="preserve">Derry Rosemount </w:t>
            </w:r>
          </w:p>
        </w:tc>
        <w:tc>
          <w:tcPr>
            <w:tcW w:w="1320" w:type="dxa"/>
            <w:shd w:val="clear" w:color="auto" w:fill="auto"/>
            <w:vAlign w:val="center"/>
          </w:tcPr>
          <w:p w:rsidR="000F63BA" w:rsidRPr="001E32F5" w:rsidRDefault="000F63BA" w:rsidP="00BB43F4">
            <w:pPr>
              <w:pStyle w:val="Style1"/>
              <w:jc w:val="center"/>
            </w:pPr>
            <w:r>
              <w:rPr>
                <w:sz w:val="20"/>
              </w:rPr>
              <w:t>Urban</w:t>
            </w:r>
          </w:p>
        </w:tc>
        <w:tc>
          <w:tcPr>
            <w:tcW w:w="1415" w:type="dxa"/>
            <w:shd w:val="clear" w:color="auto" w:fill="auto"/>
            <w:vAlign w:val="center"/>
          </w:tcPr>
          <w:p w:rsidR="000F63BA" w:rsidRPr="001E32F5" w:rsidRDefault="000F63BA" w:rsidP="00A443D7">
            <w:pPr>
              <w:pStyle w:val="Style1"/>
              <w:jc w:val="center"/>
            </w:pPr>
            <w:r w:rsidRPr="00E80E2F">
              <w:rPr>
                <w:rFonts w:cs="Arial"/>
                <w:sz w:val="19"/>
                <w:szCs w:val="19"/>
                <w:lang w:eastAsia="en-GB"/>
              </w:rPr>
              <w:t>242</w:t>
            </w:r>
            <w:r>
              <w:rPr>
                <w:rFonts w:cs="Arial"/>
                <w:sz w:val="19"/>
                <w:szCs w:val="19"/>
                <w:lang w:eastAsia="en-GB"/>
              </w:rPr>
              <w:t>850</w:t>
            </w:r>
          </w:p>
        </w:tc>
        <w:tc>
          <w:tcPr>
            <w:tcW w:w="1415" w:type="dxa"/>
            <w:vAlign w:val="center"/>
          </w:tcPr>
          <w:p w:rsidR="000F63BA" w:rsidRPr="001E32F5" w:rsidRDefault="000F63BA" w:rsidP="00A443D7">
            <w:pPr>
              <w:pStyle w:val="Style1"/>
              <w:jc w:val="center"/>
            </w:pPr>
            <w:r>
              <w:rPr>
                <w:rFonts w:cs="Arial"/>
                <w:sz w:val="19"/>
                <w:szCs w:val="19"/>
                <w:lang w:eastAsia="en-GB"/>
              </w:rPr>
              <w:t>417468</w:t>
            </w:r>
          </w:p>
        </w:tc>
        <w:tc>
          <w:tcPr>
            <w:tcW w:w="989" w:type="dxa"/>
            <w:vAlign w:val="center"/>
          </w:tcPr>
          <w:p w:rsidR="000F63BA" w:rsidRPr="001E32F5" w:rsidRDefault="000F63BA" w:rsidP="00BB43F4">
            <w:pPr>
              <w:jc w:val="center"/>
              <w:rPr>
                <w:rFonts w:cs="Arial"/>
                <w:b/>
                <w:sz w:val="24"/>
              </w:rPr>
            </w:pPr>
          </w:p>
        </w:tc>
        <w:tc>
          <w:tcPr>
            <w:tcW w:w="1428" w:type="dxa"/>
            <w:shd w:val="clear" w:color="auto" w:fill="auto"/>
            <w:vAlign w:val="center"/>
          </w:tcPr>
          <w:p w:rsidR="000F63BA" w:rsidRPr="001E32F5" w:rsidRDefault="000F63BA" w:rsidP="00BB43F4">
            <w:pPr>
              <w:pStyle w:val="Style1"/>
              <w:jc w:val="center"/>
            </w:pPr>
            <w:r w:rsidRPr="00E80E2F">
              <w:rPr>
                <w:sz w:val="20"/>
              </w:rPr>
              <w:t>O3, NO</w:t>
            </w:r>
            <w:r w:rsidRPr="00E80E2F">
              <w:rPr>
                <w:sz w:val="14"/>
                <w:szCs w:val="14"/>
              </w:rPr>
              <w:t>2</w:t>
            </w:r>
          </w:p>
        </w:tc>
        <w:tc>
          <w:tcPr>
            <w:tcW w:w="1113" w:type="dxa"/>
            <w:shd w:val="clear" w:color="auto" w:fill="auto"/>
            <w:vAlign w:val="center"/>
          </w:tcPr>
          <w:p w:rsidR="000F63BA" w:rsidRPr="001E32F5" w:rsidRDefault="000F63BA" w:rsidP="00BB43F4">
            <w:pPr>
              <w:pStyle w:val="Style1"/>
              <w:jc w:val="center"/>
            </w:pPr>
            <w:r>
              <w:t>N</w:t>
            </w:r>
          </w:p>
        </w:tc>
        <w:tc>
          <w:tcPr>
            <w:tcW w:w="1940" w:type="dxa"/>
            <w:vAlign w:val="center"/>
          </w:tcPr>
          <w:p w:rsidR="000F63BA" w:rsidRDefault="000F63BA" w:rsidP="00BB43F4">
            <w:pPr>
              <w:autoSpaceDE w:val="0"/>
              <w:autoSpaceDN w:val="0"/>
              <w:adjustRightInd w:val="0"/>
              <w:jc w:val="center"/>
              <w:rPr>
                <w:rFonts w:cs="Arial"/>
                <w:sz w:val="19"/>
                <w:szCs w:val="19"/>
                <w:lang w:eastAsia="en-GB"/>
              </w:rPr>
            </w:pPr>
            <w:r>
              <w:rPr>
                <w:rFonts w:cs="Arial"/>
                <w:sz w:val="19"/>
                <w:szCs w:val="19"/>
                <w:lang w:eastAsia="en-GB"/>
              </w:rPr>
              <w:t>FDMS and chemiluminescence monitor</w:t>
            </w:r>
          </w:p>
          <w:p w:rsidR="000F63BA" w:rsidRPr="001E32F5" w:rsidRDefault="000F63BA" w:rsidP="00BB43F4">
            <w:pPr>
              <w:pStyle w:val="Style1"/>
              <w:jc w:val="center"/>
            </w:pPr>
          </w:p>
        </w:tc>
        <w:tc>
          <w:tcPr>
            <w:tcW w:w="1499" w:type="dxa"/>
            <w:shd w:val="clear" w:color="auto" w:fill="auto"/>
            <w:vAlign w:val="center"/>
          </w:tcPr>
          <w:p w:rsidR="000F63BA" w:rsidRPr="001E32F5" w:rsidRDefault="000F63BA" w:rsidP="00BB43F4">
            <w:pPr>
              <w:pStyle w:val="Style1"/>
              <w:jc w:val="center"/>
            </w:pPr>
            <w:r>
              <w:t>Y</w:t>
            </w:r>
          </w:p>
        </w:tc>
        <w:tc>
          <w:tcPr>
            <w:tcW w:w="1614" w:type="dxa"/>
            <w:shd w:val="clear" w:color="auto" w:fill="auto"/>
            <w:vAlign w:val="center"/>
          </w:tcPr>
          <w:p w:rsidR="000F63BA" w:rsidRPr="001E32F5" w:rsidRDefault="000F63BA" w:rsidP="00090006">
            <w:pPr>
              <w:pStyle w:val="Style1"/>
              <w:jc w:val="center"/>
            </w:pPr>
            <w:r>
              <w:t>16</w:t>
            </w:r>
            <w:r w:rsidR="00090006">
              <w:t>1</w:t>
            </w:r>
            <w:r>
              <w:t>m</w:t>
            </w:r>
          </w:p>
        </w:tc>
        <w:tc>
          <w:tcPr>
            <w:tcW w:w="1458" w:type="dxa"/>
            <w:shd w:val="clear" w:color="auto" w:fill="auto"/>
            <w:vAlign w:val="center"/>
          </w:tcPr>
          <w:p w:rsidR="000F63BA" w:rsidRPr="001E32F5" w:rsidRDefault="000F63BA" w:rsidP="00BB43F4">
            <w:pPr>
              <w:pStyle w:val="Style1"/>
              <w:jc w:val="center"/>
            </w:pPr>
            <w:r>
              <w:t>N/A</w:t>
            </w:r>
          </w:p>
        </w:tc>
      </w:tr>
      <w:tr w:rsidR="000F63BA" w:rsidRPr="001E32F5" w:rsidTr="00D47C66">
        <w:trPr>
          <w:cantSplit/>
          <w:trHeight w:val="178"/>
        </w:trPr>
        <w:tc>
          <w:tcPr>
            <w:tcW w:w="1275" w:type="dxa"/>
            <w:shd w:val="clear" w:color="auto" w:fill="auto"/>
            <w:vAlign w:val="center"/>
          </w:tcPr>
          <w:p w:rsidR="000F63BA" w:rsidRDefault="000F63BA" w:rsidP="00BB43F4">
            <w:pPr>
              <w:pStyle w:val="Style1"/>
              <w:jc w:val="center"/>
              <w:rPr>
                <w:sz w:val="20"/>
              </w:rPr>
            </w:pPr>
            <w:r>
              <w:rPr>
                <w:sz w:val="20"/>
              </w:rPr>
              <w:t>Strathfoyle</w:t>
            </w:r>
          </w:p>
        </w:tc>
        <w:tc>
          <w:tcPr>
            <w:tcW w:w="1320" w:type="dxa"/>
            <w:shd w:val="clear" w:color="auto" w:fill="auto"/>
            <w:vAlign w:val="center"/>
          </w:tcPr>
          <w:p w:rsidR="000F63BA" w:rsidRPr="00973515" w:rsidRDefault="000F63BA" w:rsidP="00BB43F4">
            <w:pPr>
              <w:pStyle w:val="Style1"/>
              <w:jc w:val="center"/>
              <w:rPr>
                <w:sz w:val="20"/>
                <w:highlight w:val="yellow"/>
              </w:rPr>
            </w:pPr>
            <w:r w:rsidRPr="00973515">
              <w:rPr>
                <w:sz w:val="20"/>
              </w:rPr>
              <w:t>Suburban</w:t>
            </w:r>
          </w:p>
        </w:tc>
        <w:tc>
          <w:tcPr>
            <w:tcW w:w="1415" w:type="dxa"/>
            <w:shd w:val="clear" w:color="auto" w:fill="auto"/>
            <w:vAlign w:val="center"/>
          </w:tcPr>
          <w:p w:rsidR="000F63BA" w:rsidRPr="00E80E2F" w:rsidRDefault="000F63BA" w:rsidP="00BB43F4">
            <w:pPr>
              <w:pStyle w:val="Style1"/>
              <w:jc w:val="center"/>
              <w:rPr>
                <w:rFonts w:cs="Arial"/>
                <w:sz w:val="19"/>
                <w:szCs w:val="19"/>
                <w:lang w:eastAsia="en-GB"/>
              </w:rPr>
            </w:pPr>
            <w:r>
              <w:rPr>
                <w:rFonts w:cs="Arial"/>
                <w:sz w:val="19"/>
                <w:szCs w:val="19"/>
                <w:lang w:eastAsia="en-GB"/>
              </w:rPr>
              <w:t>247007</w:t>
            </w:r>
          </w:p>
        </w:tc>
        <w:tc>
          <w:tcPr>
            <w:tcW w:w="1415" w:type="dxa"/>
            <w:vAlign w:val="center"/>
          </w:tcPr>
          <w:p w:rsidR="000F63BA" w:rsidRDefault="000F63BA" w:rsidP="00BB43F4">
            <w:pPr>
              <w:pStyle w:val="Style1"/>
              <w:jc w:val="center"/>
              <w:rPr>
                <w:rFonts w:cs="Arial"/>
                <w:sz w:val="19"/>
                <w:szCs w:val="19"/>
                <w:lang w:eastAsia="en-GB"/>
              </w:rPr>
            </w:pPr>
            <w:r>
              <w:rPr>
                <w:rFonts w:cs="Arial"/>
                <w:sz w:val="19"/>
                <w:szCs w:val="19"/>
                <w:lang w:eastAsia="en-GB"/>
              </w:rPr>
              <w:t>421004</w:t>
            </w:r>
          </w:p>
        </w:tc>
        <w:tc>
          <w:tcPr>
            <w:tcW w:w="989" w:type="dxa"/>
            <w:vAlign w:val="center"/>
          </w:tcPr>
          <w:p w:rsidR="000F63BA" w:rsidRPr="001E32F5" w:rsidRDefault="000F63BA" w:rsidP="00BB43F4">
            <w:pPr>
              <w:jc w:val="center"/>
              <w:rPr>
                <w:rFonts w:cs="Arial"/>
                <w:b/>
                <w:sz w:val="24"/>
              </w:rPr>
            </w:pPr>
          </w:p>
        </w:tc>
        <w:tc>
          <w:tcPr>
            <w:tcW w:w="1428" w:type="dxa"/>
            <w:shd w:val="clear" w:color="auto" w:fill="auto"/>
            <w:vAlign w:val="center"/>
          </w:tcPr>
          <w:p w:rsidR="000F63BA" w:rsidRPr="00E80E2F" w:rsidRDefault="000F63BA" w:rsidP="00BB43F4">
            <w:pPr>
              <w:pStyle w:val="Style1"/>
              <w:jc w:val="center"/>
              <w:rPr>
                <w:sz w:val="20"/>
              </w:rPr>
            </w:pPr>
            <w:r>
              <w:rPr>
                <w:sz w:val="20"/>
              </w:rPr>
              <w:t>PM</w:t>
            </w:r>
            <w:r w:rsidRPr="00E80E2F">
              <w:rPr>
                <w:sz w:val="14"/>
                <w:szCs w:val="14"/>
              </w:rPr>
              <w:t>10</w:t>
            </w:r>
          </w:p>
        </w:tc>
        <w:tc>
          <w:tcPr>
            <w:tcW w:w="1113" w:type="dxa"/>
            <w:shd w:val="clear" w:color="auto" w:fill="auto"/>
            <w:vAlign w:val="center"/>
          </w:tcPr>
          <w:p w:rsidR="000F63BA" w:rsidRDefault="000F63BA" w:rsidP="00BB43F4">
            <w:pPr>
              <w:pStyle w:val="Style1"/>
              <w:jc w:val="center"/>
            </w:pPr>
            <w:r>
              <w:t>N</w:t>
            </w:r>
          </w:p>
        </w:tc>
        <w:tc>
          <w:tcPr>
            <w:tcW w:w="1940" w:type="dxa"/>
            <w:vAlign w:val="center"/>
          </w:tcPr>
          <w:p w:rsidR="000F63BA" w:rsidRDefault="000F63BA" w:rsidP="00633C59">
            <w:pPr>
              <w:pStyle w:val="Default"/>
              <w:jc w:val="center"/>
              <w:rPr>
                <w:sz w:val="19"/>
                <w:szCs w:val="19"/>
                <w:lang w:eastAsia="en-GB"/>
              </w:rPr>
            </w:pPr>
            <w:r>
              <w:rPr>
                <w:sz w:val="20"/>
                <w:szCs w:val="20"/>
              </w:rPr>
              <w:t>TEOM</w:t>
            </w:r>
          </w:p>
        </w:tc>
        <w:tc>
          <w:tcPr>
            <w:tcW w:w="1499" w:type="dxa"/>
            <w:shd w:val="clear" w:color="auto" w:fill="auto"/>
            <w:vAlign w:val="center"/>
          </w:tcPr>
          <w:p w:rsidR="000F63BA" w:rsidRDefault="00864AE0" w:rsidP="00BB43F4">
            <w:pPr>
              <w:pStyle w:val="Style1"/>
              <w:jc w:val="center"/>
            </w:pPr>
            <w:r>
              <w:t>Y</w:t>
            </w:r>
          </w:p>
        </w:tc>
        <w:tc>
          <w:tcPr>
            <w:tcW w:w="1614" w:type="dxa"/>
            <w:shd w:val="clear" w:color="auto" w:fill="auto"/>
            <w:vAlign w:val="center"/>
          </w:tcPr>
          <w:p w:rsidR="000F63BA" w:rsidRPr="00633C59" w:rsidRDefault="000F63BA" w:rsidP="00633C59">
            <w:pPr>
              <w:pStyle w:val="Style1"/>
              <w:jc w:val="center"/>
            </w:pPr>
            <w:r w:rsidRPr="00633C59">
              <w:t>27m</w:t>
            </w:r>
          </w:p>
        </w:tc>
        <w:tc>
          <w:tcPr>
            <w:tcW w:w="1458" w:type="dxa"/>
            <w:shd w:val="clear" w:color="auto" w:fill="auto"/>
            <w:vAlign w:val="center"/>
          </w:tcPr>
          <w:p w:rsidR="000F63BA" w:rsidRDefault="00864AE0" w:rsidP="00BB43F4">
            <w:pPr>
              <w:pStyle w:val="Style1"/>
              <w:jc w:val="center"/>
            </w:pPr>
            <w:r>
              <w:t>N/A</w:t>
            </w:r>
          </w:p>
        </w:tc>
      </w:tr>
      <w:tr w:rsidR="000F63BA" w:rsidRPr="001E32F5" w:rsidTr="00D47C66">
        <w:trPr>
          <w:cantSplit/>
          <w:trHeight w:val="174"/>
        </w:trPr>
        <w:tc>
          <w:tcPr>
            <w:tcW w:w="1275" w:type="dxa"/>
            <w:shd w:val="clear" w:color="auto" w:fill="auto"/>
            <w:vAlign w:val="center"/>
          </w:tcPr>
          <w:p w:rsidR="000F63BA" w:rsidRDefault="000F63BA" w:rsidP="00BB43F4">
            <w:pPr>
              <w:pStyle w:val="Style1"/>
              <w:jc w:val="center"/>
              <w:rPr>
                <w:sz w:val="20"/>
              </w:rPr>
            </w:pPr>
            <w:r>
              <w:rPr>
                <w:sz w:val="20"/>
              </w:rPr>
              <w:t>Springhill Park, Strabane</w:t>
            </w:r>
          </w:p>
        </w:tc>
        <w:tc>
          <w:tcPr>
            <w:tcW w:w="1320" w:type="dxa"/>
            <w:shd w:val="clear" w:color="auto" w:fill="auto"/>
            <w:vAlign w:val="center"/>
          </w:tcPr>
          <w:p w:rsidR="000F63BA" w:rsidRDefault="000F63BA" w:rsidP="00BB43F4">
            <w:pPr>
              <w:pStyle w:val="Style1"/>
              <w:jc w:val="center"/>
              <w:rPr>
                <w:sz w:val="20"/>
              </w:rPr>
            </w:pPr>
            <w:r>
              <w:rPr>
                <w:sz w:val="20"/>
              </w:rPr>
              <w:t>Urban Background</w:t>
            </w:r>
          </w:p>
        </w:tc>
        <w:tc>
          <w:tcPr>
            <w:tcW w:w="1415" w:type="dxa"/>
            <w:shd w:val="clear" w:color="auto" w:fill="auto"/>
            <w:vAlign w:val="center"/>
          </w:tcPr>
          <w:p w:rsidR="000F63BA" w:rsidRPr="00E80E2F" w:rsidRDefault="000F63BA" w:rsidP="00BB43F4">
            <w:pPr>
              <w:pStyle w:val="Style1"/>
              <w:jc w:val="center"/>
              <w:rPr>
                <w:rFonts w:cs="Arial"/>
                <w:sz w:val="19"/>
                <w:szCs w:val="19"/>
                <w:lang w:eastAsia="en-GB"/>
              </w:rPr>
            </w:pPr>
            <w:r>
              <w:rPr>
                <w:rFonts w:cs="Arial"/>
                <w:sz w:val="19"/>
                <w:szCs w:val="19"/>
                <w:lang w:eastAsia="en-GB"/>
              </w:rPr>
              <w:t>235175</w:t>
            </w:r>
          </w:p>
        </w:tc>
        <w:tc>
          <w:tcPr>
            <w:tcW w:w="1415" w:type="dxa"/>
          </w:tcPr>
          <w:p w:rsidR="000F63BA" w:rsidRPr="00E80E2F" w:rsidRDefault="000F63BA" w:rsidP="00BB43F4">
            <w:pPr>
              <w:pStyle w:val="Style1"/>
              <w:jc w:val="center"/>
              <w:rPr>
                <w:rFonts w:cs="Arial"/>
                <w:sz w:val="19"/>
                <w:szCs w:val="19"/>
                <w:lang w:eastAsia="en-GB"/>
              </w:rPr>
            </w:pPr>
          </w:p>
          <w:p w:rsidR="000F63BA" w:rsidRPr="00E80E2F" w:rsidRDefault="000F63BA" w:rsidP="00BB43F4">
            <w:pPr>
              <w:pStyle w:val="Style1"/>
              <w:jc w:val="center"/>
              <w:rPr>
                <w:rFonts w:cs="Arial"/>
                <w:sz w:val="19"/>
                <w:szCs w:val="19"/>
                <w:lang w:eastAsia="en-GB"/>
              </w:rPr>
            </w:pPr>
            <w:r>
              <w:rPr>
                <w:rFonts w:cs="Arial"/>
                <w:sz w:val="19"/>
                <w:szCs w:val="19"/>
                <w:lang w:eastAsia="en-GB"/>
              </w:rPr>
              <w:t>397222</w:t>
            </w:r>
          </w:p>
        </w:tc>
        <w:tc>
          <w:tcPr>
            <w:tcW w:w="989" w:type="dxa"/>
            <w:shd w:val="clear" w:color="auto" w:fill="auto"/>
            <w:vAlign w:val="center"/>
          </w:tcPr>
          <w:p w:rsidR="000F63BA" w:rsidRDefault="000F63BA" w:rsidP="00BB43F4">
            <w:pPr>
              <w:pStyle w:val="Style1"/>
              <w:jc w:val="center"/>
              <w:rPr>
                <w:sz w:val="20"/>
              </w:rPr>
            </w:pPr>
          </w:p>
        </w:tc>
        <w:tc>
          <w:tcPr>
            <w:tcW w:w="1428" w:type="dxa"/>
            <w:shd w:val="clear" w:color="auto" w:fill="auto"/>
            <w:vAlign w:val="center"/>
          </w:tcPr>
          <w:p w:rsidR="000F63BA" w:rsidRDefault="000F63BA" w:rsidP="00BB43F4">
            <w:pPr>
              <w:pStyle w:val="Style1"/>
              <w:jc w:val="center"/>
              <w:rPr>
                <w:sz w:val="20"/>
              </w:rPr>
            </w:pPr>
            <w:r w:rsidRPr="00E80E2F">
              <w:rPr>
                <w:sz w:val="20"/>
              </w:rPr>
              <w:t>PM</w:t>
            </w:r>
            <w:r w:rsidRPr="00E80E2F">
              <w:rPr>
                <w:sz w:val="14"/>
                <w:szCs w:val="14"/>
              </w:rPr>
              <w:t>10</w:t>
            </w:r>
            <w:r w:rsidRPr="00E80E2F">
              <w:rPr>
                <w:sz w:val="20"/>
              </w:rPr>
              <w:t>, SO</w:t>
            </w:r>
            <w:r w:rsidRPr="00E80E2F">
              <w:rPr>
                <w:sz w:val="14"/>
                <w:szCs w:val="14"/>
              </w:rPr>
              <w:t>2</w:t>
            </w:r>
          </w:p>
        </w:tc>
        <w:tc>
          <w:tcPr>
            <w:tcW w:w="1113" w:type="dxa"/>
            <w:shd w:val="clear" w:color="auto" w:fill="auto"/>
            <w:vAlign w:val="center"/>
          </w:tcPr>
          <w:p w:rsidR="000F63BA" w:rsidRPr="00D17E82" w:rsidRDefault="000F63BA" w:rsidP="00BB43F4">
            <w:pPr>
              <w:pStyle w:val="Style1"/>
              <w:jc w:val="center"/>
              <w:rPr>
                <w:sz w:val="20"/>
              </w:rPr>
            </w:pPr>
            <w:r>
              <w:rPr>
                <w:sz w:val="20"/>
              </w:rPr>
              <w:t>N</w:t>
            </w:r>
          </w:p>
        </w:tc>
        <w:tc>
          <w:tcPr>
            <w:tcW w:w="1940" w:type="dxa"/>
            <w:vAlign w:val="center"/>
          </w:tcPr>
          <w:p w:rsidR="000F63BA" w:rsidRDefault="000F63BA" w:rsidP="00BB43F4">
            <w:pPr>
              <w:autoSpaceDE w:val="0"/>
              <w:autoSpaceDN w:val="0"/>
              <w:adjustRightInd w:val="0"/>
              <w:jc w:val="center"/>
              <w:rPr>
                <w:rFonts w:cs="Arial"/>
                <w:sz w:val="19"/>
                <w:szCs w:val="19"/>
                <w:lang w:eastAsia="en-GB"/>
              </w:rPr>
            </w:pPr>
            <w:r w:rsidRPr="00E80E2F">
              <w:rPr>
                <w:rFonts w:cs="Arial"/>
                <w:sz w:val="19"/>
                <w:szCs w:val="19"/>
                <w:lang w:eastAsia="en-GB"/>
              </w:rPr>
              <w:t>beta ray attenuation and UV florescence</w:t>
            </w:r>
          </w:p>
        </w:tc>
        <w:tc>
          <w:tcPr>
            <w:tcW w:w="1499" w:type="dxa"/>
            <w:shd w:val="clear" w:color="auto" w:fill="auto"/>
            <w:vAlign w:val="center"/>
          </w:tcPr>
          <w:p w:rsidR="000F63BA" w:rsidRPr="00D17E82" w:rsidRDefault="000F63BA" w:rsidP="00BB43F4">
            <w:pPr>
              <w:pStyle w:val="Style1"/>
              <w:jc w:val="center"/>
              <w:rPr>
                <w:sz w:val="20"/>
              </w:rPr>
            </w:pPr>
            <w:r>
              <w:rPr>
                <w:sz w:val="20"/>
              </w:rPr>
              <w:t>Y</w:t>
            </w:r>
          </w:p>
        </w:tc>
        <w:tc>
          <w:tcPr>
            <w:tcW w:w="1614" w:type="dxa"/>
            <w:shd w:val="clear" w:color="auto" w:fill="auto"/>
            <w:vAlign w:val="center"/>
          </w:tcPr>
          <w:p w:rsidR="000F63BA" w:rsidRDefault="000F63BA" w:rsidP="00BB43F4">
            <w:pPr>
              <w:pStyle w:val="Style1"/>
              <w:jc w:val="center"/>
              <w:rPr>
                <w:sz w:val="20"/>
              </w:rPr>
            </w:pPr>
            <w:r>
              <w:rPr>
                <w:sz w:val="20"/>
              </w:rPr>
              <w:t>2m</w:t>
            </w:r>
          </w:p>
        </w:tc>
        <w:tc>
          <w:tcPr>
            <w:tcW w:w="1458" w:type="dxa"/>
            <w:shd w:val="clear" w:color="auto" w:fill="auto"/>
            <w:vAlign w:val="center"/>
          </w:tcPr>
          <w:p w:rsidR="000F63BA" w:rsidRDefault="000F63BA" w:rsidP="00BB43F4">
            <w:pPr>
              <w:pStyle w:val="Style1"/>
              <w:jc w:val="center"/>
              <w:rPr>
                <w:sz w:val="20"/>
              </w:rPr>
            </w:pPr>
            <w:r>
              <w:rPr>
                <w:sz w:val="20"/>
              </w:rPr>
              <w:t>Y</w:t>
            </w:r>
          </w:p>
        </w:tc>
      </w:tr>
    </w:tbl>
    <w:p w:rsidR="002740C8" w:rsidRPr="00FF2549" w:rsidRDefault="002740C8" w:rsidP="00FF2549">
      <w:pPr>
        <w:spacing w:before="120" w:after="120"/>
        <w:rPr>
          <w:b/>
          <w:bCs/>
          <w:sz w:val="24"/>
        </w:rPr>
      </w:pPr>
      <w:r w:rsidRPr="00FF2549">
        <w:rPr>
          <w:b/>
          <w:bCs/>
          <w:sz w:val="24"/>
        </w:rPr>
        <w:t>Table 2.1</w:t>
      </w:r>
      <w:r w:rsidR="00502736">
        <w:rPr>
          <w:b/>
          <w:bCs/>
          <w:sz w:val="24"/>
        </w:rPr>
        <w:t xml:space="preserve"> – </w:t>
      </w:r>
      <w:r w:rsidRPr="00FF2549">
        <w:rPr>
          <w:b/>
          <w:bCs/>
          <w:sz w:val="24"/>
        </w:rPr>
        <w:t>Details of Automatic Monitoring Sites</w:t>
      </w:r>
    </w:p>
    <w:p w:rsidR="00F22CFA" w:rsidRDefault="00F22CFA" w:rsidP="00B434DF">
      <w:pPr>
        <w:spacing w:line="360" w:lineRule="auto"/>
        <w:rPr>
          <w:sz w:val="24"/>
        </w:rPr>
      </w:pPr>
    </w:p>
    <w:p w:rsidR="00E47394" w:rsidRDefault="00E47394" w:rsidP="00E47394"/>
    <w:p w:rsidR="002740C8" w:rsidRPr="006824B0" w:rsidRDefault="006824B0" w:rsidP="006824B0">
      <w:pPr>
        <w:tabs>
          <w:tab w:val="left" w:pos="855"/>
        </w:tabs>
        <w:sectPr w:rsidR="002740C8" w:rsidRPr="006824B0" w:rsidSect="001613D4">
          <w:footerReference w:type="default" r:id="rId28"/>
          <w:pgSz w:w="16840" w:h="11907" w:orient="landscape" w:code="9"/>
          <w:pgMar w:top="1134" w:right="1418" w:bottom="1474" w:left="1418"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r>
        <w:tab/>
      </w:r>
    </w:p>
    <w:p w:rsidR="002740C8" w:rsidRDefault="002740C8">
      <w:pPr>
        <w:pStyle w:val="Heading3"/>
        <w:jc w:val="both"/>
      </w:pPr>
      <w:bookmarkStart w:id="27" w:name="_Toc72901072"/>
      <w:r>
        <w:lastRenderedPageBreak/>
        <w:t>Non-Automatic Monitoring</w:t>
      </w:r>
      <w:bookmarkEnd w:id="27"/>
      <w:r w:rsidR="006F0C6A">
        <w:t xml:space="preserve"> Sites</w:t>
      </w:r>
    </w:p>
    <w:p w:rsidR="00181EA4" w:rsidRDefault="00490E69" w:rsidP="00181EA4">
      <w:pPr>
        <w:pStyle w:val="Style1"/>
      </w:pPr>
      <w:r>
        <w:t>The</w:t>
      </w:r>
      <w:r w:rsidR="008477BA">
        <w:t xml:space="preserve"> </w:t>
      </w:r>
      <w:r w:rsidR="00181EA4">
        <w:t xml:space="preserve">Council operated </w:t>
      </w:r>
      <w:r w:rsidR="00042E56">
        <w:t>24</w:t>
      </w:r>
      <w:r w:rsidR="00181EA4">
        <w:t xml:space="preserve"> Nitrogen Dioxide (NO</w:t>
      </w:r>
      <w:r w:rsidR="00181EA4" w:rsidRPr="00A850E8">
        <w:rPr>
          <w:sz w:val="16"/>
          <w:szCs w:val="16"/>
        </w:rPr>
        <w:t>2</w:t>
      </w:r>
      <w:r w:rsidR="00181EA4">
        <w:t>) diffusion tube monitoring sites within its area in 201</w:t>
      </w:r>
      <w:r w:rsidR="00655BB7">
        <w:t>8</w:t>
      </w:r>
      <w:r w:rsidR="00181EA4">
        <w:t xml:space="preserve"> situated across Derry City.</w:t>
      </w:r>
      <w:r w:rsidR="00181EA4" w:rsidRPr="000B0B3F">
        <w:t xml:space="preserve"> </w:t>
      </w:r>
      <w:r w:rsidR="00042E56">
        <w:t>50 tubes in all were exposed, with triplicate tubes at the continuous NO</w:t>
      </w:r>
      <w:r w:rsidR="00042E56" w:rsidRPr="00A850E8">
        <w:rPr>
          <w:sz w:val="16"/>
          <w:szCs w:val="16"/>
        </w:rPr>
        <w:t>2</w:t>
      </w:r>
      <w:r w:rsidR="00042E56">
        <w:rPr>
          <w:sz w:val="16"/>
          <w:szCs w:val="16"/>
        </w:rPr>
        <w:t xml:space="preserve"> </w:t>
      </w:r>
      <w:r w:rsidR="00042E56">
        <w:t xml:space="preserve">monitoring stations at Dale’s Corner and Rosemount and duplicate tubes at all other sites. </w:t>
      </w:r>
      <w:r w:rsidR="00181EA4">
        <w:t xml:space="preserve">The locations of these sites are </w:t>
      </w:r>
      <w:r w:rsidR="00181EA4" w:rsidRPr="00074127">
        <w:t>shown in Figure</w:t>
      </w:r>
      <w:r w:rsidR="00181EA4">
        <w:t>s</w:t>
      </w:r>
      <w:r w:rsidR="00181EA4" w:rsidRPr="00074127">
        <w:t xml:space="preserve"> 2.3</w:t>
      </w:r>
      <w:r w:rsidR="00AF7DF6">
        <w:t xml:space="preserve"> to 2.8</w:t>
      </w:r>
      <w:r w:rsidR="00181EA4">
        <w:t xml:space="preserve"> and described in </w:t>
      </w:r>
      <w:r w:rsidR="00181EA4" w:rsidRPr="00890172">
        <w:t>detail in Table 2.2.</w:t>
      </w:r>
      <w:r w:rsidR="00181EA4">
        <w:t xml:space="preserve"> The maps show current and historical monitori</w:t>
      </w:r>
      <w:r w:rsidR="00AF7DF6">
        <w:t>ng locations since 2015</w:t>
      </w:r>
      <w:r w:rsidR="00181EA4">
        <w:t>.</w:t>
      </w:r>
    </w:p>
    <w:p w:rsidR="00CC6A7B" w:rsidRDefault="00CC6A7B" w:rsidP="00181EA4">
      <w:pPr>
        <w:pStyle w:val="Style1"/>
      </w:pPr>
    </w:p>
    <w:p w:rsidR="00CC6A7B" w:rsidRPr="00CC6A7B" w:rsidRDefault="00CC6A7B" w:rsidP="00CC6A7B">
      <w:pPr>
        <w:autoSpaceDE w:val="0"/>
        <w:autoSpaceDN w:val="0"/>
        <w:adjustRightInd w:val="0"/>
        <w:spacing w:line="360" w:lineRule="auto"/>
        <w:rPr>
          <w:b/>
          <w:sz w:val="24"/>
        </w:rPr>
      </w:pPr>
      <w:r w:rsidRPr="00CC6A7B">
        <w:rPr>
          <w:rFonts w:cs="Arial"/>
          <w:sz w:val="24"/>
          <w:lang w:eastAsia="en-GB"/>
        </w:rPr>
        <w:t>It was decided to use the local bias correction factor</w:t>
      </w:r>
      <w:r>
        <w:rPr>
          <w:rFonts w:cs="Arial"/>
          <w:sz w:val="24"/>
          <w:lang w:eastAsia="en-GB"/>
        </w:rPr>
        <w:t xml:space="preserve"> for the </w:t>
      </w:r>
      <w:r w:rsidRPr="00CC6A7B">
        <w:rPr>
          <w:sz w:val="24"/>
        </w:rPr>
        <w:t>NO</w:t>
      </w:r>
      <w:r>
        <w:rPr>
          <w:sz w:val="24"/>
          <w:vertAlign w:val="subscript"/>
        </w:rPr>
        <w:t>2</w:t>
      </w:r>
      <w:r>
        <w:rPr>
          <w:sz w:val="24"/>
        </w:rPr>
        <w:t xml:space="preserve"> diffusion tubes and this is discussed later in Section</w:t>
      </w:r>
      <w:r w:rsidRPr="00CC6A7B">
        <w:rPr>
          <w:rFonts w:cs="Arial"/>
          <w:sz w:val="24"/>
          <w:lang w:eastAsia="en-GB"/>
        </w:rPr>
        <w:t xml:space="preserve"> </w:t>
      </w:r>
      <w:r w:rsidR="00C10BA5">
        <w:rPr>
          <w:rFonts w:cs="Arial"/>
          <w:sz w:val="24"/>
          <w:lang w:eastAsia="en-GB"/>
        </w:rPr>
        <w:t>2.2.</w:t>
      </w:r>
    </w:p>
    <w:p w:rsidR="00C10BA5" w:rsidRDefault="00C10BA5" w:rsidP="00CC6A7B">
      <w:pPr>
        <w:autoSpaceDE w:val="0"/>
        <w:autoSpaceDN w:val="0"/>
        <w:adjustRightInd w:val="0"/>
        <w:spacing w:line="360" w:lineRule="auto"/>
        <w:rPr>
          <w:rFonts w:cs="Arial"/>
          <w:sz w:val="23"/>
          <w:szCs w:val="23"/>
          <w:lang w:eastAsia="en-GB"/>
        </w:rPr>
      </w:pPr>
    </w:p>
    <w:p w:rsidR="00181EA4" w:rsidRPr="00C10BA5" w:rsidRDefault="00181EA4" w:rsidP="00CC6A7B">
      <w:pPr>
        <w:autoSpaceDE w:val="0"/>
        <w:autoSpaceDN w:val="0"/>
        <w:adjustRightInd w:val="0"/>
        <w:spacing w:line="360" w:lineRule="auto"/>
        <w:rPr>
          <w:b/>
          <w:sz w:val="24"/>
        </w:rPr>
      </w:pPr>
      <w:r w:rsidRPr="00C10BA5">
        <w:rPr>
          <w:rFonts w:cs="Arial"/>
          <w:sz w:val="24"/>
          <w:lang w:eastAsia="en-GB"/>
        </w:rPr>
        <w:t>Full details of the QA/QC procedure</w:t>
      </w:r>
      <w:r w:rsidR="00C31532" w:rsidRPr="00C10BA5">
        <w:rPr>
          <w:rFonts w:cs="Arial"/>
          <w:sz w:val="24"/>
          <w:lang w:eastAsia="en-GB"/>
        </w:rPr>
        <w:t xml:space="preserve"> for the diffusion tubes</w:t>
      </w:r>
      <w:r w:rsidRPr="00C10BA5">
        <w:rPr>
          <w:rFonts w:cs="Arial"/>
          <w:sz w:val="24"/>
          <w:lang w:eastAsia="en-GB"/>
        </w:rPr>
        <w:t xml:space="preserve"> are provided in Appendix A</w:t>
      </w:r>
    </w:p>
    <w:p w:rsidR="00181EA4" w:rsidRDefault="00181EA4" w:rsidP="00181EA4">
      <w:pPr>
        <w:pStyle w:val="Style1"/>
        <w:rPr>
          <w:b/>
        </w:rPr>
      </w:pPr>
    </w:p>
    <w:p w:rsidR="00181EA4" w:rsidRDefault="00181EA4" w:rsidP="00181EA4">
      <w:pPr>
        <w:pStyle w:val="Style1"/>
        <w:rPr>
          <w:b/>
        </w:rPr>
      </w:pPr>
    </w:p>
    <w:p w:rsidR="00181EA4" w:rsidRDefault="00181EA4" w:rsidP="00181EA4">
      <w:pPr>
        <w:keepNext/>
        <w:jc w:val="center"/>
      </w:pPr>
    </w:p>
    <w:p w:rsidR="00181EA4" w:rsidRDefault="00181EA4" w:rsidP="00181EA4">
      <w:pPr>
        <w:keepNext/>
        <w:jc w:val="cente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A2406F">
      <w:pPr>
        <w:rPr>
          <w:rFonts w:cs="Arial"/>
          <w:szCs w:val="20"/>
        </w:rPr>
      </w:pPr>
    </w:p>
    <w:p w:rsidR="00A2406F" w:rsidRPr="00A2406F" w:rsidRDefault="0099417E" w:rsidP="00A2406F">
      <w:pPr>
        <w:rPr>
          <w:rFonts w:cs="Arial"/>
          <w:sz w:val="24"/>
        </w:rPr>
      </w:pPr>
      <w:r w:rsidRPr="00A2406F">
        <w:rPr>
          <w:rFonts w:ascii="Calibri" w:hAnsi="Calibri"/>
          <w:noProof/>
          <w:sz w:val="24"/>
          <w:lang w:eastAsia="en-GB"/>
        </w:rPr>
        <w:lastRenderedPageBreak/>
        <w:drawing>
          <wp:anchor distT="0" distB="0" distL="114300" distR="114300" simplePos="0" relativeHeight="251659264" behindDoc="1" locked="0" layoutInCell="1" allowOverlap="1">
            <wp:simplePos x="0" y="0"/>
            <wp:positionH relativeFrom="margin">
              <wp:posOffset>-147320</wp:posOffset>
            </wp:positionH>
            <wp:positionV relativeFrom="paragraph">
              <wp:posOffset>260350</wp:posOffset>
            </wp:positionV>
            <wp:extent cx="5709285" cy="3599815"/>
            <wp:effectExtent l="19050" t="19050" r="24765" b="19685"/>
            <wp:wrapTight wrapText="bothSides">
              <wp:wrapPolygon edited="0">
                <wp:start x="-72" y="-114"/>
                <wp:lineTo x="-72" y="21604"/>
                <wp:lineTo x="21622" y="21604"/>
                <wp:lineTo x="21622" y="-114"/>
                <wp:lineTo x="-72" y="-114"/>
              </wp:wrapPolygon>
            </wp:wrapTight>
            <wp:docPr id="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l="10143" t="19131" r="53749" b="10031"/>
                    <a:stretch>
                      <a:fillRect/>
                    </a:stretch>
                  </pic:blipFill>
                  <pic:spPr bwMode="auto">
                    <a:xfrm>
                      <a:off x="0" y="0"/>
                      <a:ext cx="5709285" cy="359981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A2406F" w:rsidRPr="00A2406F">
        <w:rPr>
          <w:rFonts w:cs="Arial"/>
          <w:sz w:val="24"/>
        </w:rPr>
        <w:t xml:space="preserve">Figure 2.3 – Map of </w:t>
      </w:r>
      <w:r w:rsidR="00D229DB">
        <w:rPr>
          <w:rFonts w:cs="Arial"/>
          <w:sz w:val="24"/>
        </w:rPr>
        <w:t xml:space="preserve">Brooke </w:t>
      </w:r>
      <w:r w:rsidR="006C0C6B">
        <w:rPr>
          <w:rFonts w:cs="Arial"/>
          <w:sz w:val="24"/>
        </w:rPr>
        <w:t>Park (</w:t>
      </w:r>
      <w:r w:rsidR="00A2406F" w:rsidRPr="00A2406F">
        <w:rPr>
          <w:rFonts w:cs="Arial"/>
          <w:sz w:val="24"/>
        </w:rPr>
        <w:t>AURN</w:t>
      </w:r>
      <w:r w:rsidR="00D229DB">
        <w:rPr>
          <w:rFonts w:cs="Arial"/>
          <w:sz w:val="24"/>
        </w:rPr>
        <w:t>) Non-</w:t>
      </w:r>
      <w:r w:rsidR="00A2406F" w:rsidRPr="00A2406F">
        <w:rPr>
          <w:rFonts w:cs="Arial"/>
          <w:sz w:val="24"/>
        </w:rPr>
        <w:t xml:space="preserve">Automatic Monitoring Sites </w:t>
      </w:r>
    </w:p>
    <w:p w:rsidR="00A2406F" w:rsidRPr="00DA5BF4" w:rsidRDefault="00A2406F" w:rsidP="00A2406F">
      <w:pPr>
        <w:rPr>
          <w:rFonts w:cs="Arial"/>
          <w:color w:val="7F7F7F"/>
          <w:szCs w:val="20"/>
        </w:rPr>
      </w:pPr>
      <w:r w:rsidRPr="00DA5BF4">
        <w:rPr>
          <w:rFonts w:cs="Arial"/>
          <w:bCs/>
          <w:color w:val="7F7F7F"/>
          <w:szCs w:val="20"/>
        </w:rPr>
        <w:t>© Crown Copyright &amp; Database Right 2019, © Ordnance Survey Ireland - SpatialNI is a service provided by Ordnance Survey of Northern Ireland®</w:t>
      </w:r>
    </w:p>
    <w:p w:rsidR="00A2406F" w:rsidRDefault="00A2406F" w:rsidP="00A2406F">
      <w:pPr>
        <w:rPr>
          <w:rFonts w:cs="Arial"/>
          <w:szCs w:val="20"/>
        </w:rPr>
      </w:pPr>
    </w:p>
    <w:p w:rsidR="00A2406F" w:rsidRPr="00A2406F" w:rsidRDefault="00A2406F" w:rsidP="00A2406F">
      <w:pPr>
        <w:rPr>
          <w:rFonts w:cs="Arial"/>
          <w:sz w:val="24"/>
        </w:rPr>
      </w:pPr>
      <w:r w:rsidRPr="00A2406F">
        <w:rPr>
          <w:rFonts w:cs="Arial"/>
          <w:sz w:val="24"/>
        </w:rPr>
        <w:t xml:space="preserve">Figure 2.4 - Map of Creggan Road, Marlborough Terrace, Windsor Terrace, Creggan Street and Francis Street Non- Automatic </w:t>
      </w:r>
      <w:r w:rsidR="006C0C6B" w:rsidRPr="00A2406F">
        <w:rPr>
          <w:rFonts w:cs="Arial"/>
          <w:sz w:val="24"/>
        </w:rPr>
        <w:t>Monitoring</w:t>
      </w:r>
      <w:r w:rsidRPr="00A2406F">
        <w:rPr>
          <w:rFonts w:cs="Arial"/>
          <w:sz w:val="24"/>
        </w:rPr>
        <w:t xml:space="preserve"> Sites.</w:t>
      </w:r>
    </w:p>
    <w:p w:rsidR="00A2406F" w:rsidRDefault="0099417E" w:rsidP="00A2406F">
      <w:pPr>
        <w:tabs>
          <w:tab w:val="left" w:pos="1939"/>
        </w:tabs>
        <w:rPr>
          <w:rFonts w:cs="Arial"/>
          <w:bCs/>
          <w:color w:val="0C2340"/>
          <w:szCs w:val="20"/>
        </w:rPr>
      </w:pPr>
      <w:r w:rsidRPr="00A2406F">
        <w:rPr>
          <w:rFonts w:ascii="Calibri" w:hAnsi="Calibri"/>
          <w:noProof/>
          <w:sz w:val="22"/>
          <w:szCs w:val="22"/>
          <w:lang w:eastAsia="en-GB"/>
        </w:rPr>
        <w:drawing>
          <wp:anchor distT="0" distB="0" distL="114300" distR="114300" simplePos="0" relativeHeight="251658240" behindDoc="1" locked="0" layoutInCell="1" allowOverlap="1">
            <wp:simplePos x="0" y="0"/>
            <wp:positionH relativeFrom="margin">
              <wp:posOffset>-117475</wp:posOffset>
            </wp:positionH>
            <wp:positionV relativeFrom="paragraph">
              <wp:posOffset>168910</wp:posOffset>
            </wp:positionV>
            <wp:extent cx="5779135" cy="3571240"/>
            <wp:effectExtent l="19050" t="19050" r="12065" b="10160"/>
            <wp:wrapTight wrapText="bothSides">
              <wp:wrapPolygon edited="0">
                <wp:start x="-71" y="-115"/>
                <wp:lineTo x="-71" y="21546"/>
                <wp:lineTo x="21574" y="21546"/>
                <wp:lineTo x="21574" y="-115"/>
                <wp:lineTo x="-71" y="-115"/>
              </wp:wrapPolygon>
            </wp:wrapTight>
            <wp:docPr id="6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30">
                      <a:extLst>
                        <a:ext uri="{28A0092B-C50C-407E-A947-70E740481C1C}">
                          <a14:useLocalDpi xmlns:a14="http://schemas.microsoft.com/office/drawing/2010/main" val="0"/>
                        </a:ext>
                      </a:extLst>
                    </a:blip>
                    <a:srcRect l="14590" t="16380" r="45193" b="7065"/>
                    <a:stretch>
                      <a:fillRect/>
                    </a:stretch>
                  </pic:blipFill>
                  <pic:spPr bwMode="auto">
                    <a:xfrm>
                      <a:off x="0" y="0"/>
                      <a:ext cx="5779135" cy="357124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A2406F" w:rsidRPr="00DA5BF4" w:rsidRDefault="00A2406F" w:rsidP="00A2406F">
      <w:pPr>
        <w:tabs>
          <w:tab w:val="left" w:pos="1939"/>
        </w:tabs>
        <w:rPr>
          <w:rFonts w:cs="Arial"/>
          <w:color w:val="7F7F7F"/>
          <w:szCs w:val="20"/>
        </w:rPr>
      </w:pPr>
      <w:r w:rsidRPr="00DA5BF4">
        <w:rPr>
          <w:rFonts w:cs="Arial"/>
          <w:bCs/>
          <w:color w:val="7F7F7F"/>
          <w:szCs w:val="20"/>
        </w:rPr>
        <w:t>© Crown Copyright &amp; Database Right 2019, © Ordnance Survey Ireland - SpatialNI is a service provided by Ordnance Survey of Northern Ireland®</w:t>
      </w:r>
    </w:p>
    <w:p w:rsidR="00A2406F" w:rsidRDefault="00A2406F" w:rsidP="00A2406F">
      <w:pPr>
        <w:rPr>
          <w:rFonts w:cs="Arial"/>
          <w:szCs w:val="20"/>
        </w:rPr>
      </w:pPr>
    </w:p>
    <w:p w:rsidR="00A2406F" w:rsidRDefault="0099417E" w:rsidP="00A2406F">
      <w:pPr>
        <w:rPr>
          <w:rFonts w:cs="Arial"/>
          <w:szCs w:val="20"/>
        </w:rPr>
      </w:pPr>
      <w:r w:rsidRPr="00A2406F">
        <w:rPr>
          <w:rFonts w:ascii="Calibri" w:hAnsi="Calibri"/>
          <w:noProof/>
          <w:sz w:val="24"/>
          <w:lang w:eastAsia="en-GB"/>
        </w:rPr>
        <w:lastRenderedPageBreak/>
        <w:drawing>
          <wp:anchor distT="0" distB="0" distL="114300" distR="114300" simplePos="0" relativeHeight="251656192" behindDoc="1" locked="0" layoutInCell="1" allowOverlap="1">
            <wp:simplePos x="0" y="0"/>
            <wp:positionH relativeFrom="margin">
              <wp:posOffset>-114300</wp:posOffset>
            </wp:positionH>
            <wp:positionV relativeFrom="paragraph">
              <wp:posOffset>387350</wp:posOffset>
            </wp:positionV>
            <wp:extent cx="5683250" cy="3525520"/>
            <wp:effectExtent l="19050" t="19050" r="12700" b="17780"/>
            <wp:wrapTight wrapText="bothSides">
              <wp:wrapPolygon edited="0">
                <wp:start x="-72" y="-117"/>
                <wp:lineTo x="-72" y="21592"/>
                <wp:lineTo x="21576" y="21592"/>
                <wp:lineTo x="21576" y="-117"/>
                <wp:lineTo x="-72" y="-117"/>
              </wp:wrapPolygon>
            </wp:wrapTight>
            <wp:docPr id="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l="5254" t="16356" r="54591" b="6148"/>
                    <a:stretch>
                      <a:fillRect/>
                    </a:stretch>
                  </pic:blipFill>
                  <pic:spPr bwMode="auto">
                    <a:xfrm>
                      <a:off x="0" y="0"/>
                      <a:ext cx="5683250" cy="3525520"/>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r w:rsidR="00A2406F" w:rsidRPr="00A2406F">
        <w:rPr>
          <w:rFonts w:cs="Arial"/>
          <w:sz w:val="24"/>
        </w:rPr>
        <w:t xml:space="preserve">Figure 2.5 – Map of Dales Monitor, Clooney Terrace, Glendermott Road, Ebrington </w:t>
      </w:r>
      <w:r w:rsidR="006C0C6B" w:rsidRPr="00A2406F">
        <w:rPr>
          <w:rFonts w:cs="Arial"/>
          <w:sz w:val="24"/>
        </w:rPr>
        <w:t>Terrace,</w:t>
      </w:r>
      <w:r w:rsidR="00A2406F" w:rsidRPr="00A2406F">
        <w:rPr>
          <w:rFonts w:cs="Arial"/>
          <w:sz w:val="24"/>
        </w:rPr>
        <w:t xml:space="preserve"> Columba Terrace and Melrose Terrace Non – Automatic Monitoring Sites</w:t>
      </w:r>
      <w:r w:rsidR="00A2406F">
        <w:rPr>
          <w:rFonts w:cs="Arial"/>
          <w:szCs w:val="20"/>
        </w:rPr>
        <w:t>.</w:t>
      </w:r>
    </w:p>
    <w:p w:rsidR="00A2406F" w:rsidRPr="00DA5BF4" w:rsidRDefault="00A2406F" w:rsidP="00A2406F">
      <w:pPr>
        <w:tabs>
          <w:tab w:val="left" w:pos="1939"/>
        </w:tabs>
        <w:rPr>
          <w:rFonts w:cs="Arial"/>
          <w:color w:val="7F7F7F"/>
          <w:szCs w:val="20"/>
        </w:rPr>
      </w:pPr>
      <w:r w:rsidRPr="00DA5BF4">
        <w:rPr>
          <w:rFonts w:cs="Arial"/>
          <w:bCs/>
          <w:color w:val="7F7F7F"/>
          <w:szCs w:val="20"/>
        </w:rPr>
        <w:t>© Crown Copyright &amp; Database Right 2019, © Ordnance Survey Ireland - SpatialNI is a service provided by Ordnance Survey of Northern Ireland®</w:t>
      </w:r>
    </w:p>
    <w:p w:rsidR="00A2406F" w:rsidRDefault="00A2406F" w:rsidP="00A2406F">
      <w:pPr>
        <w:rPr>
          <w:rFonts w:cs="Arial"/>
          <w:szCs w:val="20"/>
        </w:rPr>
      </w:pPr>
    </w:p>
    <w:p w:rsidR="00A2406F" w:rsidRDefault="00A2406F" w:rsidP="00A2406F">
      <w:pPr>
        <w:rPr>
          <w:rFonts w:cs="Arial"/>
          <w:szCs w:val="20"/>
        </w:rPr>
      </w:pPr>
    </w:p>
    <w:p w:rsidR="00A2406F" w:rsidRPr="00A2406F" w:rsidRDefault="00A2406F" w:rsidP="00A2406F">
      <w:pPr>
        <w:rPr>
          <w:rFonts w:cs="Arial"/>
          <w:sz w:val="24"/>
        </w:rPr>
      </w:pPr>
      <w:r w:rsidRPr="00A2406F">
        <w:rPr>
          <w:rFonts w:cs="Arial"/>
          <w:sz w:val="24"/>
        </w:rPr>
        <w:t>Figure 2.6 – Map of Messines Park, Maybrook Terrace, St Pat</w:t>
      </w:r>
      <w:r w:rsidR="00F03AC0">
        <w:rPr>
          <w:rFonts w:cs="Arial"/>
          <w:sz w:val="24"/>
        </w:rPr>
        <w:t>rick’</w:t>
      </w:r>
      <w:r w:rsidRPr="00A2406F">
        <w:rPr>
          <w:rFonts w:cs="Arial"/>
          <w:sz w:val="24"/>
        </w:rPr>
        <w:t xml:space="preserve">s Terrace and Collon Terrace Non – Automatic Monitoring Sites </w:t>
      </w:r>
    </w:p>
    <w:p w:rsidR="00A2406F" w:rsidRPr="00DA5BF4" w:rsidRDefault="0099417E" w:rsidP="00A2406F">
      <w:pPr>
        <w:tabs>
          <w:tab w:val="left" w:pos="1939"/>
        </w:tabs>
        <w:rPr>
          <w:rFonts w:cs="Arial"/>
          <w:color w:val="7F7F7F"/>
          <w:szCs w:val="20"/>
        </w:rPr>
      </w:pPr>
      <w:r w:rsidRPr="00A2406F">
        <w:rPr>
          <w:rFonts w:ascii="Calibri" w:hAnsi="Calibri"/>
          <w:noProof/>
          <w:sz w:val="22"/>
          <w:szCs w:val="22"/>
          <w:lang w:eastAsia="en-GB"/>
        </w:rPr>
        <w:drawing>
          <wp:anchor distT="0" distB="0" distL="114300" distR="114300" simplePos="0" relativeHeight="251654144" behindDoc="1" locked="0" layoutInCell="1" allowOverlap="1">
            <wp:simplePos x="0" y="0"/>
            <wp:positionH relativeFrom="margin">
              <wp:posOffset>-114300</wp:posOffset>
            </wp:positionH>
            <wp:positionV relativeFrom="paragraph">
              <wp:posOffset>113030</wp:posOffset>
            </wp:positionV>
            <wp:extent cx="5828665" cy="3372485"/>
            <wp:effectExtent l="19050" t="19050" r="19685" b="18415"/>
            <wp:wrapTight wrapText="bothSides">
              <wp:wrapPolygon edited="0">
                <wp:start x="-71" y="-122"/>
                <wp:lineTo x="-71" y="21596"/>
                <wp:lineTo x="21602" y="21596"/>
                <wp:lineTo x="21602" y="-122"/>
                <wp:lineTo x="-71" y="-122"/>
              </wp:wrapPolygon>
            </wp:wrapTight>
            <wp:docPr id="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l="2972" t="15495" r="53355" b="5856"/>
                    <a:stretch>
                      <a:fillRect/>
                    </a:stretch>
                  </pic:blipFill>
                  <pic:spPr bwMode="auto">
                    <a:xfrm>
                      <a:off x="0" y="0"/>
                      <a:ext cx="5828665" cy="337248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r w:rsidR="00A2406F" w:rsidRPr="00DA5BF4">
        <w:rPr>
          <w:rFonts w:cs="Arial"/>
          <w:bCs/>
          <w:color w:val="7F7F7F"/>
          <w:szCs w:val="20"/>
        </w:rPr>
        <w:t>© Crown Copyright &amp; Database Right 2019, © Ordnance Survey Ireland - SpatialNI is a service provided by Ordnance Survey of Northern Ireland®</w:t>
      </w:r>
    </w:p>
    <w:p w:rsidR="00A2406F" w:rsidRDefault="00A2406F" w:rsidP="00A2406F">
      <w:pPr>
        <w:ind w:firstLine="720"/>
        <w:jc w:val="both"/>
        <w:rPr>
          <w:rFonts w:cs="Arial"/>
          <w:szCs w:val="20"/>
        </w:rPr>
      </w:pPr>
    </w:p>
    <w:p w:rsidR="00A2406F" w:rsidRPr="00A2406F" w:rsidRDefault="0099417E" w:rsidP="00A2406F">
      <w:pPr>
        <w:ind w:firstLine="720"/>
        <w:jc w:val="both"/>
        <w:rPr>
          <w:rFonts w:cs="Arial"/>
          <w:sz w:val="24"/>
        </w:rPr>
      </w:pPr>
      <w:r w:rsidRPr="00A2406F">
        <w:rPr>
          <w:rFonts w:ascii="Calibri" w:hAnsi="Calibri"/>
          <w:noProof/>
          <w:sz w:val="24"/>
          <w:lang w:eastAsia="en-GB"/>
        </w:rPr>
        <w:lastRenderedPageBreak/>
        <w:drawing>
          <wp:anchor distT="0" distB="0" distL="114300" distR="114300" simplePos="0" relativeHeight="251655168" behindDoc="1" locked="0" layoutInCell="1" allowOverlap="1">
            <wp:simplePos x="0" y="0"/>
            <wp:positionH relativeFrom="margin">
              <wp:align>left</wp:align>
            </wp:positionH>
            <wp:positionV relativeFrom="paragraph">
              <wp:posOffset>224155</wp:posOffset>
            </wp:positionV>
            <wp:extent cx="5701665" cy="3175635"/>
            <wp:effectExtent l="19050" t="19050" r="13335" b="24765"/>
            <wp:wrapTight wrapText="bothSides">
              <wp:wrapPolygon edited="0">
                <wp:start x="-72" y="-130"/>
                <wp:lineTo x="-72" y="21639"/>
                <wp:lineTo x="21578" y="21639"/>
                <wp:lineTo x="21578" y="-130"/>
                <wp:lineTo x="-72" y="-130"/>
              </wp:wrapPolygon>
            </wp:wrapTight>
            <wp:docPr id="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l="6688" t="15498" r="47801" b="5597"/>
                    <a:stretch>
                      <a:fillRect/>
                    </a:stretch>
                  </pic:blipFill>
                  <pic:spPr bwMode="auto">
                    <a:xfrm>
                      <a:off x="0" y="0"/>
                      <a:ext cx="5701665" cy="317563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r w:rsidR="00A2406F" w:rsidRPr="00A2406F">
        <w:rPr>
          <w:rFonts w:cs="Arial"/>
          <w:sz w:val="24"/>
        </w:rPr>
        <w:t>Figure 2.7 Map of Spencer Road Non-Automatic Monitoring Site</w:t>
      </w:r>
    </w:p>
    <w:p w:rsidR="00A2406F" w:rsidRPr="00DA5BF4" w:rsidRDefault="00A2406F" w:rsidP="00A2406F">
      <w:pPr>
        <w:tabs>
          <w:tab w:val="left" w:pos="1939"/>
        </w:tabs>
        <w:rPr>
          <w:rFonts w:cs="Arial"/>
          <w:color w:val="7F7F7F"/>
          <w:szCs w:val="20"/>
        </w:rPr>
      </w:pPr>
      <w:r w:rsidRPr="00DA5BF4">
        <w:rPr>
          <w:rFonts w:cs="Arial"/>
          <w:bCs/>
          <w:color w:val="7F7F7F"/>
          <w:szCs w:val="20"/>
        </w:rPr>
        <w:t>© Crown Copyright &amp; Database Right 2019, © Ordnance Survey Ireland - SpatialNI is a service provided by Ordnance Survey of Northern Ireland®</w:t>
      </w:r>
    </w:p>
    <w:p w:rsidR="00A2406F" w:rsidRDefault="00A2406F" w:rsidP="00A2406F">
      <w:pPr>
        <w:rPr>
          <w:rFonts w:cs="Arial"/>
          <w:noProof/>
          <w:szCs w:val="20"/>
          <w:lang w:eastAsia="en-GB"/>
        </w:rPr>
      </w:pPr>
    </w:p>
    <w:p w:rsidR="00A2406F" w:rsidRDefault="00A2406F" w:rsidP="00A2406F">
      <w:pPr>
        <w:tabs>
          <w:tab w:val="left" w:pos="1939"/>
        </w:tabs>
        <w:rPr>
          <w:rFonts w:cs="Arial"/>
          <w:bCs/>
          <w:color w:val="0C2340"/>
          <w:szCs w:val="20"/>
        </w:rPr>
      </w:pPr>
    </w:p>
    <w:p w:rsidR="00A2406F" w:rsidRDefault="00A2406F" w:rsidP="00A2406F">
      <w:pPr>
        <w:tabs>
          <w:tab w:val="left" w:pos="1939"/>
        </w:tabs>
        <w:rPr>
          <w:rFonts w:cs="Arial"/>
          <w:bCs/>
          <w:color w:val="0C2340"/>
          <w:szCs w:val="20"/>
        </w:rPr>
      </w:pPr>
    </w:p>
    <w:p w:rsidR="00A2406F" w:rsidRPr="00A2406F" w:rsidRDefault="0099417E" w:rsidP="00A2406F">
      <w:pPr>
        <w:tabs>
          <w:tab w:val="left" w:pos="1939"/>
        </w:tabs>
        <w:rPr>
          <w:rFonts w:cs="Arial"/>
          <w:bCs/>
          <w:color w:val="0C2340"/>
          <w:sz w:val="24"/>
        </w:rPr>
      </w:pPr>
      <w:r w:rsidRPr="00A2406F">
        <w:rPr>
          <w:rFonts w:ascii="Calibri" w:hAnsi="Calibri"/>
          <w:noProof/>
          <w:sz w:val="24"/>
          <w:lang w:eastAsia="en-GB"/>
        </w:rPr>
        <w:drawing>
          <wp:anchor distT="0" distB="0" distL="114300" distR="114300" simplePos="0" relativeHeight="251657216" behindDoc="1" locked="0" layoutInCell="1" allowOverlap="1">
            <wp:simplePos x="0" y="0"/>
            <wp:positionH relativeFrom="margin">
              <wp:posOffset>65405</wp:posOffset>
            </wp:positionH>
            <wp:positionV relativeFrom="paragraph">
              <wp:posOffset>230505</wp:posOffset>
            </wp:positionV>
            <wp:extent cx="5681980" cy="3115945"/>
            <wp:effectExtent l="19050" t="19050" r="13970" b="27305"/>
            <wp:wrapTight wrapText="bothSides">
              <wp:wrapPolygon edited="0">
                <wp:start x="-72" y="-132"/>
                <wp:lineTo x="-72" y="21657"/>
                <wp:lineTo x="21581" y="21657"/>
                <wp:lineTo x="21581" y="-132"/>
                <wp:lineTo x="-72" y="-132"/>
              </wp:wrapPolygon>
            </wp:wrapTight>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l="3964" t="16003" r="51340" b="7719"/>
                    <a:stretch>
                      <a:fillRect/>
                    </a:stretch>
                  </pic:blipFill>
                  <pic:spPr bwMode="auto">
                    <a:xfrm>
                      <a:off x="0" y="0"/>
                      <a:ext cx="5681980" cy="311594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r w:rsidR="00A2406F" w:rsidRPr="00A2406F">
        <w:rPr>
          <w:rFonts w:cs="Arial"/>
          <w:bCs/>
          <w:color w:val="0C2340"/>
          <w:sz w:val="24"/>
        </w:rPr>
        <w:t xml:space="preserve">Figure 2.8 Map of Aberfoyle Terrace Non-Automatic Monitoring Site </w:t>
      </w:r>
    </w:p>
    <w:p w:rsidR="00A2406F" w:rsidRPr="00DA5BF4" w:rsidRDefault="00A2406F" w:rsidP="00A2406F">
      <w:pPr>
        <w:tabs>
          <w:tab w:val="left" w:pos="1939"/>
        </w:tabs>
        <w:rPr>
          <w:rFonts w:cs="Arial"/>
          <w:color w:val="7F7F7F"/>
          <w:szCs w:val="20"/>
        </w:rPr>
      </w:pPr>
      <w:r w:rsidRPr="00DA5BF4">
        <w:rPr>
          <w:rFonts w:cs="Arial"/>
          <w:bCs/>
          <w:color w:val="7F7F7F"/>
          <w:szCs w:val="20"/>
        </w:rPr>
        <w:t>© Crown Copyright &amp; Database Right 2019, © Ordnance Survey Ireland - SpatialNI is a service provided by Ordnance Survey of Northern Ireland®</w:t>
      </w: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pPr>
    </w:p>
    <w:p w:rsidR="00A2406F" w:rsidRDefault="00A2406F" w:rsidP="00181EA4">
      <w:pPr>
        <w:rPr>
          <w:b/>
          <w:bCs/>
        </w:rPr>
        <w:sectPr w:rsidR="00A2406F" w:rsidSect="001613D4">
          <w:footerReference w:type="default" r:id="rId35"/>
          <w:pgSz w:w="11907" w:h="16840" w:code="9"/>
          <w:pgMar w:top="1474" w:right="1418" w:bottom="1134" w:left="1418"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2740C8" w:rsidRPr="00FF2549" w:rsidRDefault="002740C8" w:rsidP="00FF2549">
      <w:pPr>
        <w:spacing w:before="120" w:after="120"/>
        <w:rPr>
          <w:b/>
          <w:bCs/>
          <w:sz w:val="24"/>
        </w:rPr>
      </w:pPr>
      <w:r w:rsidRPr="00FF2549">
        <w:rPr>
          <w:b/>
          <w:bCs/>
          <w:sz w:val="24"/>
        </w:rPr>
        <w:lastRenderedPageBreak/>
        <w:t>Table 2.2</w:t>
      </w:r>
      <w:r w:rsidR="00502736">
        <w:rPr>
          <w:b/>
          <w:bCs/>
          <w:sz w:val="24"/>
        </w:rPr>
        <w:t xml:space="preserve"> – </w:t>
      </w:r>
      <w:r w:rsidRPr="00FF2549">
        <w:rPr>
          <w:b/>
          <w:bCs/>
          <w:sz w:val="24"/>
        </w:rPr>
        <w:t>Details of Non- Automatic Monitoring Sites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2"/>
        <w:gridCol w:w="1413"/>
        <w:gridCol w:w="1184"/>
        <w:gridCol w:w="1174"/>
        <w:gridCol w:w="1042"/>
        <w:gridCol w:w="1356"/>
        <w:gridCol w:w="1127"/>
        <w:gridCol w:w="1419"/>
        <w:gridCol w:w="1396"/>
        <w:gridCol w:w="1357"/>
        <w:gridCol w:w="1384"/>
      </w:tblGrid>
      <w:tr w:rsidR="00633C59" w:rsidRPr="00E377DF" w:rsidTr="00633C59">
        <w:trPr>
          <w:tblHeader/>
        </w:trPr>
        <w:tc>
          <w:tcPr>
            <w:tcW w:w="1180" w:type="dxa"/>
            <w:shd w:val="clear" w:color="auto" w:fill="auto"/>
            <w:vAlign w:val="bottom"/>
          </w:tcPr>
          <w:p w:rsidR="00633C59" w:rsidRPr="00D17E82" w:rsidRDefault="00633C59" w:rsidP="005B355C">
            <w:pPr>
              <w:jc w:val="center"/>
              <w:rPr>
                <w:rFonts w:cs="Arial"/>
                <w:b/>
                <w:szCs w:val="18"/>
              </w:rPr>
            </w:pPr>
            <w:r w:rsidRPr="00D17E82">
              <w:rPr>
                <w:rFonts w:cs="Arial"/>
                <w:b/>
                <w:szCs w:val="18"/>
              </w:rPr>
              <w:t>Site Name</w:t>
            </w:r>
          </w:p>
        </w:tc>
        <w:tc>
          <w:tcPr>
            <w:tcW w:w="1425" w:type="dxa"/>
            <w:shd w:val="clear" w:color="auto" w:fill="auto"/>
            <w:vAlign w:val="bottom"/>
          </w:tcPr>
          <w:p w:rsidR="00633C59" w:rsidRPr="00D17E82" w:rsidRDefault="00633C59" w:rsidP="005B355C">
            <w:pPr>
              <w:jc w:val="center"/>
              <w:rPr>
                <w:rFonts w:cs="Arial"/>
                <w:b/>
                <w:szCs w:val="18"/>
              </w:rPr>
            </w:pPr>
            <w:r w:rsidRPr="00D17E82">
              <w:rPr>
                <w:rFonts w:cs="Arial"/>
                <w:b/>
                <w:szCs w:val="18"/>
              </w:rPr>
              <w:t>Site Type</w:t>
            </w:r>
          </w:p>
        </w:tc>
        <w:tc>
          <w:tcPr>
            <w:tcW w:w="1215" w:type="dxa"/>
            <w:shd w:val="clear" w:color="auto" w:fill="auto"/>
            <w:vAlign w:val="bottom"/>
          </w:tcPr>
          <w:p w:rsidR="00633C59" w:rsidRPr="00D17E82" w:rsidRDefault="00633C59" w:rsidP="005B355C">
            <w:pPr>
              <w:jc w:val="center"/>
              <w:rPr>
                <w:rFonts w:cs="Arial"/>
                <w:b/>
                <w:szCs w:val="18"/>
              </w:rPr>
            </w:pPr>
            <w:r>
              <w:rPr>
                <w:rFonts w:cs="Arial"/>
                <w:b/>
                <w:szCs w:val="18"/>
              </w:rPr>
              <w:t xml:space="preserve">X </w:t>
            </w:r>
            <w:r w:rsidRPr="00D17E82">
              <w:rPr>
                <w:rFonts w:cs="Arial"/>
                <w:b/>
                <w:szCs w:val="18"/>
              </w:rPr>
              <w:t>OS Grid Ref</w:t>
            </w:r>
          </w:p>
        </w:tc>
        <w:tc>
          <w:tcPr>
            <w:tcW w:w="1204" w:type="dxa"/>
            <w:vAlign w:val="bottom"/>
          </w:tcPr>
          <w:p w:rsidR="00633C59" w:rsidRPr="00D17E82" w:rsidRDefault="00633C59" w:rsidP="005B355C">
            <w:pPr>
              <w:jc w:val="center"/>
              <w:rPr>
                <w:rFonts w:cs="Arial"/>
                <w:b/>
                <w:szCs w:val="18"/>
              </w:rPr>
            </w:pPr>
            <w:r>
              <w:rPr>
                <w:rFonts w:cs="Arial"/>
                <w:b/>
                <w:szCs w:val="18"/>
              </w:rPr>
              <w:t xml:space="preserve">Y </w:t>
            </w:r>
            <w:r w:rsidRPr="00D17E82">
              <w:rPr>
                <w:rFonts w:cs="Arial"/>
                <w:b/>
                <w:szCs w:val="18"/>
              </w:rPr>
              <w:t>OS Grid Ref</w:t>
            </w:r>
          </w:p>
        </w:tc>
        <w:tc>
          <w:tcPr>
            <w:tcW w:w="1063" w:type="dxa"/>
          </w:tcPr>
          <w:p w:rsidR="00633C59" w:rsidRDefault="00633C59" w:rsidP="005B355C">
            <w:pPr>
              <w:jc w:val="center"/>
              <w:rPr>
                <w:rFonts w:cs="Arial"/>
                <w:b/>
                <w:szCs w:val="18"/>
              </w:rPr>
            </w:pPr>
          </w:p>
          <w:p w:rsidR="00633C59" w:rsidRDefault="00633C59" w:rsidP="005B355C">
            <w:pPr>
              <w:jc w:val="center"/>
              <w:rPr>
                <w:rFonts w:cs="Arial"/>
                <w:b/>
                <w:szCs w:val="18"/>
              </w:rPr>
            </w:pPr>
          </w:p>
          <w:p w:rsidR="00633C59" w:rsidRDefault="00633C59" w:rsidP="005B355C">
            <w:pPr>
              <w:jc w:val="center"/>
              <w:rPr>
                <w:rFonts w:cs="Arial"/>
                <w:b/>
                <w:szCs w:val="18"/>
              </w:rPr>
            </w:pPr>
          </w:p>
          <w:p w:rsidR="00633C59" w:rsidRPr="00633C59" w:rsidRDefault="00633C59" w:rsidP="005B355C">
            <w:pPr>
              <w:jc w:val="center"/>
              <w:rPr>
                <w:rFonts w:cs="Arial"/>
                <w:b/>
                <w:szCs w:val="20"/>
              </w:rPr>
            </w:pPr>
            <w:r w:rsidRPr="00633C59">
              <w:rPr>
                <w:rFonts w:cs="Arial"/>
                <w:b/>
                <w:szCs w:val="20"/>
              </w:rPr>
              <w:t>Site Height (m</w:t>
            </w:r>
            <w:r w:rsidR="00E85502">
              <w:rPr>
                <w:rFonts w:cs="Arial"/>
                <w:b/>
                <w:szCs w:val="20"/>
              </w:rPr>
              <w:t>)</w:t>
            </w:r>
          </w:p>
        </w:tc>
        <w:tc>
          <w:tcPr>
            <w:tcW w:w="1374" w:type="dxa"/>
            <w:shd w:val="clear" w:color="auto" w:fill="auto"/>
            <w:vAlign w:val="bottom"/>
          </w:tcPr>
          <w:p w:rsidR="00633C59" w:rsidRPr="00D17E82" w:rsidRDefault="00633C59" w:rsidP="005B355C">
            <w:pPr>
              <w:jc w:val="center"/>
              <w:rPr>
                <w:rFonts w:cs="Arial"/>
                <w:b/>
                <w:szCs w:val="18"/>
              </w:rPr>
            </w:pPr>
            <w:r w:rsidRPr="00D17E82">
              <w:rPr>
                <w:rFonts w:cs="Arial"/>
                <w:b/>
                <w:szCs w:val="18"/>
              </w:rPr>
              <w:t>Pollutants Monitored</w:t>
            </w:r>
          </w:p>
        </w:tc>
        <w:tc>
          <w:tcPr>
            <w:tcW w:w="1145" w:type="dxa"/>
            <w:shd w:val="clear" w:color="auto" w:fill="auto"/>
            <w:vAlign w:val="bottom"/>
          </w:tcPr>
          <w:p w:rsidR="00633C59" w:rsidRPr="00D17E82" w:rsidRDefault="00633C59" w:rsidP="005B355C">
            <w:pPr>
              <w:jc w:val="center"/>
              <w:rPr>
                <w:rFonts w:cs="Arial"/>
                <w:b/>
                <w:szCs w:val="18"/>
              </w:rPr>
            </w:pPr>
            <w:r w:rsidRPr="00D17E82">
              <w:rPr>
                <w:rFonts w:cs="Arial"/>
                <w:b/>
                <w:szCs w:val="18"/>
              </w:rPr>
              <w:t>In AQMA?</w:t>
            </w:r>
          </w:p>
        </w:tc>
        <w:tc>
          <w:tcPr>
            <w:tcW w:w="1428" w:type="dxa"/>
          </w:tcPr>
          <w:p w:rsidR="00633C59" w:rsidRPr="00D17E82" w:rsidRDefault="00633C59" w:rsidP="005B355C">
            <w:pPr>
              <w:jc w:val="center"/>
              <w:rPr>
                <w:rFonts w:cs="Arial"/>
                <w:b/>
                <w:szCs w:val="18"/>
              </w:rPr>
            </w:pPr>
            <w:r>
              <w:rPr>
                <w:rFonts w:cs="Arial"/>
                <w:b/>
                <w:szCs w:val="18"/>
              </w:rPr>
              <w:t>Is monitoring collocated with a Continuous Analyser (Y/N)</w:t>
            </w:r>
          </w:p>
        </w:tc>
        <w:tc>
          <w:tcPr>
            <w:tcW w:w="1411" w:type="dxa"/>
            <w:shd w:val="clear" w:color="auto" w:fill="auto"/>
            <w:vAlign w:val="bottom"/>
          </w:tcPr>
          <w:p w:rsidR="00633C59" w:rsidRPr="00D17E82" w:rsidRDefault="00633C59" w:rsidP="005B355C">
            <w:pPr>
              <w:jc w:val="center"/>
              <w:rPr>
                <w:rFonts w:cs="Arial"/>
                <w:b/>
                <w:szCs w:val="18"/>
              </w:rPr>
            </w:pPr>
            <w:r w:rsidRPr="00D17E82">
              <w:rPr>
                <w:rFonts w:cs="Arial"/>
                <w:b/>
                <w:szCs w:val="18"/>
              </w:rPr>
              <w:t>Relevant</w:t>
            </w:r>
          </w:p>
          <w:p w:rsidR="00633C59" w:rsidRPr="00D17E82" w:rsidRDefault="00633C59" w:rsidP="005B355C">
            <w:pPr>
              <w:jc w:val="center"/>
              <w:rPr>
                <w:rFonts w:cs="Arial"/>
                <w:b/>
                <w:szCs w:val="18"/>
              </w:rPr>
            </w:pPr>
            <w:r w:rsidRPr="00D17E82">
              <w:rPr>
                <w:rFonts w:cs="Arial"/>
                <w:b/>
                <w:szCs w:val="18"/>
              </w:rPr>
              <w:t xml:space="preserve">Exposure? </w:t>
            </w:r>
            <w:r w:rsidRPr="00D17E82">
              <w:rPr>
                <w:rFonts w:cs="Arial"/>
                <w:bCs/>
                <w:i/>
                <w:iCs/>
                <w:szCs w:val="18"/>
              </w:rPr>
              <w:t>(Y/N with  distance (m) to relevant exposure)</w:t>
            </w:r>
          </w:p>
        </w:tc>
        <w:tc>
          <w:tcPr>
            <w:tcW w:w="1375" w:type="dxa"/>
            <w:shd w:val="clear" w:color="auto" w:fill="auto"/>
            <w:vAlign w:val="bottom"/>
          </w:tcPr>
          <w:p w:rsidR="00633C59" w:rsidRPr="00D17E82" w:rsidRDefault="00633C59" w:rsidP="005B355C">
            <w:pPr>
              <w:jc w:val="center"/>
              <w:rPr>
                <w:rFonts w:cs="Arial"/>
                <w:b/>
                <w:szCs w:val="18"/>
              </w:rPr>
            </w:pPr>
            <w:r w:rsidRPr="00D17E82">
              <w:rPr>
                <w:rFonts w:cs="Arial"/>
                <w:b/>
                <w:szCs w:val="18"/>
              </w:rPr>
              <w:t>Distance to kerb of nearest road</w:t>
            </w:r>
          </w:p>
          <w:p w:rsidR="00633C59" w:rsidRPr="00D17E82" w:rsidRDefault="00633C59" w:rsidP="005B355C">
            <w:pPr>
              <w:jc w:val="center"/>
              <w:rPr>
                <w:rFonts w:cs="Arial"/>
                <w:bCs/>
                <w:i/>
                <w:iCs/>
                <w:szCs w:val="18"/>
              </w:rPr>
            </w:pPr>
            <w:r w:rsidRPr="00D17E82">
              <w:rPr>
                <w:rFonts w:cs="Arial"/>
                <w:bCs/>
                <w:i/>
                <w:iCs/>
                <w:szCs w:val="18"/>
              </w:rPr>
              <w:t>(N/A if not applicable)</w:t>
            </w:r>
          </w:p>
        </w:tc>
        <w:tc>
          <w:tcPr>
            <w:tcW w:w="1400" w:type="dxa"/>
            <w:shd w:val="clear" w:color="auto" w:fill="auto"/>
            <w:vAlign w:val="bottom"/>
          </w:tcPr>
          <w:p w:rsidR="00633C59" w:rsidRPr="00D17E82" w:rsidRDefault="00633C59" w:rsidP="005B355C">
            <w:pPr>
              <w:jc w:val="center"/>
              <w:rPr>
                <w:rFonts w:cs="Arial"/>
                <w:b/>
                <w:szCs w:val="18"/>
              </w:rPr>
            </w:pPr>
            <w:r>
              <w:rPr>
                <w:rFonts w:cs="Arial"/>
                <w:b/>
                <w:szCs w:val="18"/>
              </w:rPr>
              <w:t>Does this location represent worst-case exposure?</w:t>
            </w:r>
          </w:p>
        </w:tc>
      </w:tr>
      <w:tr w:rsidR="00633C59" w:rsidRPr="00E377DF" w:rsidTr="00633C59">
        <w:tc>
          <w:tcPr>
            <w:tcW w:w="1180" w:type="dxa"/>
            <w:shd w:val="clear" w:color="auto" w:fill="auto"/>
            <w:vAlign w:val="center"/>
          </w:tcPr>
          <w:p w:rsidR="00633C59" w:rsidRPr="00E377DF" w:rsidRDefault="00633C59" w:rsidP="005B355C">
            <w:pPr>
              <w:spacing w:line="480" w:lineRule="auto"/>
              <w:jc w:val="center"/>
            </w:pPr>
            <w:r>
              <w:t>A1-3</w:t>
            </w:r>
          </w:p>
        </w:tc>
        <w:tc>
          <w:tcPr>
            <w:tcW w:w="1425" w:type="dxa"/>
            <w:shd w:val="clear" w:color="auto" w:fill="auto"/>
            <w:vAlign w:val="center"/>
          </w:tcPr>
          <w:p w:rsidR="00633C59" w:rsidRPr="00E377DF" w:rsidRDefault="00633C59" w:rsidP="005B355C">
            <w:pPr>
              <w:spacing w:line="480" w:lineRule="auto"/>
              <w:jc w:val="center"/>
            </w:pPr>
            <w:r w:rsidRPr="00E377DF">
              <w:t>Urban background</w:t>
            </w:r>
          </w:p>
        </w:tc>
        <w:tc>
          <w:tcPr>
            <w:tcW w:w="1215" w:type="dxa"/>
            <w:shd w:val="clear" w:color="auto" w:fill="auto"/>
            <w:vAlign w:val="center"/>
          </w:tcPr>
          <w:p w:rsidR="00633C59" w:rsidRPr="00E377DF" w:rsidRDefault="00633C59" w:rsidP="005B355C">
            <w:pPr>
              <w:spacing w:line="480" w:lineRule="auto"/>
              <w:jc w:val="center"/>
            </w:pPr>
            <w:r>
              <w:t>242962</w:t>
            </w:r>
          </w:p>
        </w:tc>
        <w:tc>
          <w:tcPr>
            <w:tcW w:w="1204" w:type="dxa"/>
            <w:vAlign w:val="center"/>
          </w:tcPr>
          <w:p w:rsidR="00633C59" w:rsidRPr="00E377DF" w:rsidRDefault="00633C59" w:rsidP="005B355C">
            <w:pPr>
              <w:spacing w:line="480" w:lineRule="auto"/>
              <w:jc w:val="center"/>
            </w:pPr>
            <w:r>
              <w:t>417217</w:t>
            </w:r>
          </w:p>
        </w:tc>
        <w:tc>
          <w:tcPr>
            <w:tcW w:w="1063" w:type="dxa"/>
          </w:tcPr>
          <w:p w:rsidR="00633C59" w:rsidRDefault="00633C59" w:rsidP="005B355C">
            <w:pPr>
              <w:spacing w:line="480" w:lineRule="auto"/>
              <w:jc w:val="center"/>
            </w:pPr>
          </w:p>
          <w:p w:rsidR="00633C59" w:rsidRPr="00E377DF" w:rsidRDefault="00633C59" w:rsidP="005B355C">
            <w:pPr>
              <w:spacing w:line="480" w:lineRule="auto"/>
              <w:jc w:val="center"/>
            </w:pPr>
            <w:r>
              <w:t>2.5</w:t>
            </w:r>
          </w:p>
        </w:tc>
        <w:tc>
          <w:tcPr>
            <w:tcW w:w="1374" w:type="dxa"/>
            <w:shd w:val="clear" w:color="auto" w:fill="auto"/>
            <w:vAlign w:val="center"/>
          </w:tcPr>
          <w:p w:rsidR="00633C59" w:rsidRPr="00E377DF" w:rsidRDefault="00633C59" w:rsidP="005B355C">
            <w:pPr>
              <w:spacing w:line="480" w:lineRule="auto"/>
              <w:jc w:val="center"/>
            </w:pPr>
            <w:r w:rsidRPr="00E377DF">
              <w:t>NO</w:t>
            </w:r>
            <w:r w:rsidRPr="00E904DE">
              <w:t>2</w:t>
            </w:r>
          </w:p>
        </w:tc>
        <w:tc>
          <w:tcPr>
            <w:tcW w:w="1145" w:type="dxa"/>
            <w:shd w:val="clear" w:color="auto" w:fill="auto"/>
            <w:vAlign w:val="center"/>
          </w:tcPr>
          <w:p w:rsidR="00633C59" w:rsidRPr="00E377DF" w:rsidRDefault="00633C59" w:rsidP="005B355C">
            <w:pPr>
              <w:spacing w:line="480" w:lineRule="auto"/>
              <w:jc w:val="center"/>
            </w:pPr>
            <w:r>
              <w:t>N</w:t>
            </w:r>
          </w:p>
        </w:tc>
        <w:tc>
          <w:tcPr>
            <w:tcW w:w="1428" w:type="dxa"/>
            <w:vAlign w:val="center"/>
          </w:tcPr>
          <w:p w:rsidR="00633C59" w:rsidRPr="00E377DF" w:rsidRDefault="00633C59" w:rsidP="005B355C">
            <w:pPr>
              <w:spacing w:line="480" w:lineRule="auto"/>
              <w:jc w:val="center"/>
            </w:pPr>
            <w:r>
              <w:t>Y (triplicate)</w:t>
            </w:r>
          </w:p>
        </w:tc>
        <w:tc>
          <w:tcPr>
            <w:tcW w:w="1411" w:type="dxa"/>
            <w:shd w:val="clear" w:color="auto" w:fill="auto"/>
            <w:vAlign w:val="center"/>
          </w:tcPr>
          <w:p w:rsidR="00633C59" w:rsidRPr="00A84F65" w:rsidRDefault="00633C59" w:rsidP="005B355C">
            <w:pPr>
              <w:spacing w:line="480" w:lineRule="auto"/>
              <w:jc w:val="center"/>
              <w:rPr>
                <w:highlight w:val="yellow"/>
              </w:rPr>
            </w:pPr>
            <w:r w:rsidRPr="00A850E8">
              <w:t>Y (1</w:t>
            </w:r>
            <w:r>
              <w:t>61</w:t>
            </w:r>
            <w:r w:rsidRPr="00A850E8">
              <w:t>m)</w:t>
            </w:r>
          </w:p>
        </w:tc>
        <w:tc>
          <w:tcPr>
            <w:tcW w:w="1375" w:type="dxa"/>
            <w:shd w:val="clear" w:color="auto" w:fill="auto"/>
            <w:vAlign w:val="center"/>
          </w:tcPr>
          <w:p w:rsidR="00633C59" w:rsidRPr="00A850E8" w:rsidRDefault="00633C59" w:rsidP="005B355C">
            <w:pPr>
              <w:spacing w:line="480" w:lineRule="auto"/>
              <w:jc w:val="center"/>
            </w:pPr>
            <w:r w:rsidRPr="004F256C">
              <w:t>161m</w:t>
            </w:r>
          </w:p>
        </w:tc>
        <w:tc>
          <w:tcPr>
            <w:tcW w:w="1400" w:type="dxa"/>
            <w:shd w:val="clear" w:color="auto" w:fill="auto"/>
            <w:vAlign w:val="center"/>
          </w:tcPr>
          <w:p w:rsidR="00633C59" w:rsidRPr="00A850E8" w:rsidRDefault="00633C59" w:rsidP="005B355C">
            <w:pPr>
              <w:spacing w:line="480" w:lineRule="auto"/>
              <w:jc w:val="center"/>
            </w:pPr>
            <w:r w:rsidRPr="00A850E8">
              <w:t>Y</w:t>
            </w:r>
          </w:p>
        </w:tc>
      </w:tr>
      <w:tr w:rsidR="00633C59" w:rsidRPr="00E377DF" w:rsidTr="00633C59">
        <w:tc>
          <w:tcPr>
            <w:tcW w:w="1180" w:type="dxa"/>
            <w:shd w:val="clear" w:color="auto" w:fill="auto"/>
            <w:vAlign w:val="center"/>
          </w:tcPr>
          <w:p w:rsidR="00633C59" w:rsidRPr="00D17E82" w:rsidRDefault="00633C59" w:rsidP="005B355C">
            <w:pPr>
              <w:pStyle w:val="Style1"/>
              <w:spacing w:line="480" w:lineRule="auto"/>
              <w:jc w:val="center"/>
              <w:rPr>
                <w:sz w:val="20"/>
              </w:rPr>
            </w:pPr>
            <w:r>
              <w:rPr>
                <w:sz w:val="20"/>
              </w:rPr>
              <w:t>C1-2</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Roadside</w:t>
            </w:r>
          </w:p>
        </w:tc>
        <w:tc>
          <w:tcPr>
            <w:tcW w:w="1215" w:type="dxa"/>
            <w:shd w:val="clear" w:color="auto" w:fill="auto"/>
            <w:vAlign w:val="center"/>
          </w:tcPr>
          <w:p w:rsidR="00633C59" w:rsidRPr="00D17E82" w:rsidRDefault="00633C59" w:rsidP="005B355C">
            <w:pPr>
              <w:pStyle w:val="Style1"/>
              <w:spacing w:line="480" w:lineRule="auto"/>
              <w:jc w:val="center"/>
              <w:rPr>
                <w:sz w:val="20"/>
              </w:rPr>
            </w:pPr>
            <w:r w:rsidRPr="00284A68">
              <w:rPr>
                <w:sz w:val="20"/>
              </w:rPr>
              <w:t>242913</w:t>
            </w:r>
          </w:p>
        </w:tc>
        <w:tc>
          <w:tcPr>
            <w:tcW w:w="1204" w:type="dxa"/>
            <w:vAlign w:val="center"/>
          </w:tcPr>
          <w:p w:rsidR="00633C59" w:rsidRPr="00D17E82" w:rsidRDefault="00633C59" w:rsidP="005B355C">
            <w:pPr>
              <w:pStyle w:val="Style1"/>
              <w:spacing w:line="480" w:lineRule="auto"/>
              <w:jc w:val="center"/>
              <w:rPr>
                <w:sz w:val="20"/>
              </w:rPr>
            </w:pPr>
            <w:r w:rsidRPr="00284A68">
              <w:rPr>
                <w:sz w:val="20"/>
              </w:rPr>
              <w:t>417144</w:t>
            </w:r>
          </w:p>
        </w:tc>
        <w:tc>
          <w:tcPr>
            <w:tcW w:w="1063" w:type="dxa"/>
          </w:tcPr>
          <w:p w:rsidR="00633C59" w:rsidRDefault="00633C59" w:rsidP="005B355C">
            <w:pPr>
              <w:pStyle w:val="Style1"/>
              <w:spacing w:line="480" w:lineRule="auto"/>
              <w:jc w:val="center"/>
              <w:rPr>
                <w:sz w:val="20"/>
              </w:rPr>
            </w:pPr>
            <w:r>
              <w:rPr>
                <w:sz w:val="20"/>
              </w:rPr>
              <w:t>2.5</w:t>
            </w:r>
          </w:p>
        </w:tc>
        <w:tc>
          <w:tcPr>
            <w:tcW w:w="1374" w:type="dxa"/>
            <w:shd w:val="clear" w:color="auto" w:fill="auto"/>
            <w:vAlign w:val="center"/>
          </w:tcPr>
          <w:p w:rsidR="00633C59" w:rsidRPr="00D17E82" w:rsidRDefault="00633C59" w:rsidP="005B355C">
            <w:pPr>
              <w:pStyle w:val="Style1"/>
              <w:spacing w:line="480" w:lineRule="auto"/>
              <w:jc w:val="center"/>
              <w:rPr>
                <w:sz w:val="20"/>
              </w:rPr>
            </w:pPr>
            <w:r>
              <w:rPr>
                <w:sz w:val="20"/>
              </w:rPr>
              <w:t>NO</w:t>
            </w:r>
            <w:r w:rsidRPr="00E904DE">
              <w:rPr>
                <w:sz w:val="20"/>
              </w:rPr>
              <w:t>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1m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r w:rsidR="00633C59" w:rsidRPr="00E377DF" w:rsidTr="00633C59">
        <w:tc>
          <w:tcPr>
            <w:tcW w:w="1180" w:type="dxa"/>
            <w:shd w:val="clear" w:color="auto" w:fill="auto"/>
            <w:vAlign w:val="center"/>
          </w:tcPr>
          <w:p w:rsidR="00633C59" w:rsidRPr="00D17E82" w:rsidRDefault="00633C59" w:rsidP="005B355C">
            <w:pPr>
              <w:pStyle w:val="Style1"/>
              <w:spacing w:line="480" w:lineRule="auto"/>
              <w:jc w:val="center"/>
              <w:rPr>
                <w:sz w:val="20"/>
              </w:rPr>
            </w:pPr>
            <w:r>
              <w:rPr>
                <w:sz w:val="20"/>
              </w:rPr>
              <w:t>C3-4</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 xml:space="preserve">Roadside </w:t>
            </w:r>
          </w:p>
        </w:tc>
        <w:tc>
          <w:tcPr>
            <w:tcW w:w="1215" w:type="dxa"/>
            <w:shd w:val="clear" w:color="auto" w:fill="auto"/>
            <w:vAlign w:val="center"/>
          </w:tcPr>
          <w:p w:rsidR="00633C59" w:rsidRPr="00D17E82" w:rsidRDefault="00633C59" w:rsidP="005B355C">
            <w:pPr>
              <w:pStyle w:val="Style1"/>
              <w:spacing w:line="480" w:lineRule="auto"/>
              <w:jc w:val="center"/>
              <w:rPr>
                <w:sz w:val="20"/>
              </w:rPr>
            </w:pPr>
            <w:r>
              <w:rPr>
                <w:sz w:val="20"/>
              </w:rPr>
              <w:t>242921</w:t>
            </w:r>
          </w:p>
        </w:tc>
        <w:tc>
          <w:tcPr>
            <w:tcW w:w="1204" w:type="dxa"/>
            <w:vAlign w:val="center"/>
          </w:tcPr>
          <w:p w:rsidR="00633C59" w:rsidRPr="00D17E82" w:rsidRDefault="00633C59" w:rsidP="005B355C">
            <w:pPr>
              <w:pStyle w:val="Style1"/>
              <w:spacing w:line="480" w:lineRule="auto"/>
              <w:jc w:val="center"/>
              <w:rPr>
                <w:sz w:val="20"/>
              </w:rPr>
            </w:pPr>
            <w:r>
              <w:rPr>
                <w:sz w:val="20"/>
              </w:rPr>
              <w:t>417101</w:t>
            </w:r>
          </w:p>
        </w:tc>
        <w:tc>
          <w:tcPr>
            <w:tcW w:w="1063" w:type="dxa"/>
          </w:tcPr>
          <w:p w:rsidR="00633C59" w:rsidRDefault="00633C59" w:rsidP="005B355C">
            <w:pPr>
              <w:pStyle w:val="Style1"/>
              <w:spacing w:line="480" w:lineRule="auto"/>
              <w:jc w:val="center"/>
              <w:rPr>
                <w:sz w:val="20"/>
              </w:rPr>
            </w:pPr>
            <w:r>
              <w:rPr>
                <w:sz w:val="20"/>
              </w:rPr>
              <w:t>2</w:t>
            </w:r>
          </w:p>
        </w:tc>
        <w:tc>
          <w:tcPr>
            <w:tcW w:w="1374" w:type="dxa"/>
            <w:shd w:val="clear" w:color="auto" w:fill="auto"/>
            <w:vAlign w:val="center"/>
          </w:tcPr>
          <w:p w:rsidR="00633C59" w:rsidRPr="00D17E82" w:rsidRDefault="00633C59" w:rsidP="005B355C">
            <w:pPr>
              <w:pStyle w:val="Style1"/>
              <w:spacing w:line="480" w:lineRule="auto"/>
              <w:jc w:val="center"/>
              <w:rPr>
                <w:sz w:val="20"/>
              </w:rPr>
            </w:pPr>
            <w:r>
              <w:rPr>
                <w:sz w:val="20"/>
              </w:rPr>
              <w:t>NO</w:t>
            </w:r>
            <w:r w:rsidRPr="00E904DE">
              <w:rPr>
                <w:sz w:val="20"/>
              </w:rPr>
              <w:t>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4m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r w:rsidR="00633C59" w:rsidRPr="00E377DF" w:rsidTr="00633C59">
        <w:tc>
          <w:tcPr>
            <w:tcW w:w="1180" w:type="dxa"/>
            <w:shd w:val="clear" w:color="auto" w:fill="auto"/>
            <w:vAlign w:val="center"/>
          </w:tcPr>
          <w:p w:rsidR="00633C59" w:rsidRDefault="00633C59" w:rsidP="005B355C">
            <w:pPr>
              <w:pStyle w:val="Style1"/>
              <w:spacing w:line="480" w:lineRule="auto"/>
              <w:jc w:val="center"/>
              <w:rPr>
                <w:sz w:val="20"/>
              </w:rPr>
            </w:pPr>
            <w:r>
              <w:rPr>
                <w:sz w:val="20"/>
              </w:rPr>
              <w:t>C5-6</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Urban Background</w:t>
            </w:r>
          </w:p>
        </w:tc>
        <w:tc>
          <w:tcPr>
            <w:tcW w:w="1215" w:type="dxa"/>
            <w:shd w:val="clear" w:color="auto" w:fill="auto"/>
            <w:vAlign w:val="center"/>
          </w:tcPr>
          <w:p w:rsidR="00633C59" w:rsidRPr="00D17E82" w:rsidRDefault="00633C59" w:rsidP="005B355C">
            <w:pPr>
              <w:pStyle w:val="Style1"/>
              <w:spacing w:line="480" w:lineRule="auto"/>
              <w:jc w:val="center"/>
              <w:rPr>
                <w:sz w:val="20"/>
              </w:rPr>
            </w:pPr>
            <w:r>
              <w:rPr>
                <w:sz w:val="20"/>
              </w:rPr>
              <w:t>242959</w:t>
            </w:r>
          </w:p>
        </w:tc>
        <w:tc>
          <w:tcPr>
            <w:tcW w:w="1204" w:type="dxa"/>
            <w:vAlign w:val="center"/>
          </w:tcPr>
          <w:p w:rsidR="00633C59" w:rsidRPr="00D17E82" w:rsidRDefault="00633C59" w:rsidP="005B355C">
            <w:pPr>
              <w:pStyle w:val="Style1"/>
              <w:spacing w:line="480" w:lineRule="auto"/>
              <w:jc w:val="center"/>
              <w:rPr>
                <w:sz w:val="20"/>
              </w:rPr>
            </w:pPr>
            <w:r>
              <w:rPr>
                <w:sz w:val="20"/>
              </w:rPr>
              <w:t>417102</w:t>
            </w:r>
          </w:p>
        </w:tc>
        <w:tc>
          <w:tcPr>
            <w:tcW w:w="1063" w:type="dxa"/>
          </w:tcPr>
          <w:p w:rsidR="00633C59" w:rsidRDefault="00633C59" w:rsidP="005B355C">
            <w:pPr>
              <w:pStyle w:val="Style1"/>
              <w:spacing w:line="480" w:lineRule="auto"/>
              <w:jc w:val="center"/>
              <w:rPr>
                <w:sz w:val="20"/>
              </w:rPr>
            </w:pPr>
          </w:p>
          <w:p w:rsidR="00633C59" w:rsidRPr="00E904DE" w:rsidRDefault="00633C59" w:rsidP="005B355C">
            <w:pPr>
              <w:pStyle w:val="Style1"/>
              <w:spacing w:line="480" w:lineRule="auto"/>
              <w:jc w:val="center"/>
              <w:rPr>
                <w:sz w:val="20"/>
              </w:rPr>
            </w:pPr>
            <w:r>
              <w:rPr>
                <w:sz w:val="20"/>
              </w:rPr>
              <w:t>2</w:t>
            </w:r>
          </w:p>
        </w:tc>
        <w:tc>
          <w:tcPr>
            <w:tcW w:w="1374" w:type="dxa"/>
            <w:shd w:val="clear" w:color="auto" w:fill="auto"/>
            <w:vAlign w:val="center"/>
          </w:tcPr>
          <w:p w:rsidR="00633C59" w:rsidRDefault="00633C59" w:rsidP="005B355C">
            <w:pPr>
              <w:pStyle w:val="Style1"/>
              <w:spacing w:line="480" w:lineRule="auto"/>
              <w:jc w:val="center"/>
              <w:rPr>
                <w:sz w:val="20"/>
              </w:rPr>
            </w:pPr>
            <w:r w:rsidRPr="00E904DE">
              <w:rPr>
                <w:sz w:val="20"/>
              </w:rPr>
              <w:t>NO2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3m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r w:rsidR="00633C59" w:rsidRPr="00E377DF" w:rsidTr="00633C59">
        <w:tc>
          <w:tcPr>
            <w:tcW w:w="1180" w:type="dxa"/>
            <w:shd w:val="clear" w:color="auto" w:fill="auto"/>
            <w:vAlign w:val="center"/>
          </w:tcPr>
          <w:p w:rsidR="00633C59" w:rsidRDefault="00633C59" w:rsidP="005B355C">
            <w:pPr>
              <w:pStyle w:val="Style1"/>
              <w:spacing w:line="480" w:lineRule="auto"/>
              <w:jc w:val="center"/>
              <w:rPr>
                <w:sz w:val="20"/>
              </w:rPr>
            </w:pPr>
            <w:r>
              <w:rPr>
                <w:sz w:val="20"/>
              </w:rPr>
              <w:t>C7-8</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Roadside</w:t>
            </w:r>
          </w:p>
        </w:tc>
        <w:tc>
          <w:tcPr>
            <w:tcW w:w="1215" w:type="dxa"/>
            <w:shd w:val="clear" w:color="auto" w:fill="auto"/>
            <w:vAlign w:val="center"/>
          </w:tcPr>
          <w:p w:rsidR="00633C59" w:rsidRPr="00D17E82" w:rsidRDefault="00633C59" w:rsidP="005B355C">
            <w:pPr>
              <w:pStyle w:val="Style1"/>
              <w:spacing w:line="480" w:lineRule="auto"/>
              <w:jc w:val="center"/>
              <w:rPr>
                <w:sz w:val="20"/>
              </w:rPr>
            </w:pPr>
            <w:r>
              <w:rPr>
                <w:sz w:val="20"/>
              </w:rPr>
              <w:t>243017</w:t>
            </w:r>
          </w:p>
        </w:tc>
        <w:tc>
          <w:tcPr>
            <w:tcW w:w="1204" w:type="dxa"/>
            <w:vAlign w:val="center"/>
          </w:tcPr>
          <w:p w:rsidR="00633C59" w:rsidRPr="00D17E82" w:rsidRDefault="00633C59" w:rsidP="005B355C">
            <w:pPr>
              <w:pStyle w:val="Style1"/>
              <w:spacing w:line="480" w:lineRule="auto"/>
              <w:jc w:val="center"/>
              <w:rPr>
                <w:sz w:val="20"/>
              </w:rPr>
            </w:pPr>
            <w:r>
              <w:rPr>
                <w:sz w:val="20"/>
              </w:rPr>
              <w:t>417191</w:t>
            </w:r>
          </w:p>
        </w:tc>
        <w:tc>
          <w:tcPr>
            <w:tcW w:w="1063" w:type="dxa"/>
          </w:tcPr>
          <w:p w:rsidR="00633C59" w:rsidRPr="00E904DE" w:rsidRDefault="00633C59" w:rsidP="005B355C">
            <w:pPr>
              <w:pStyle w:val="Style1"/>
              <w:spacing w:line="480" w:lineRule="auto"/>
              <w:jc w:val="center"/>
              <w:rPr>
                <w:sz w:val="20"/>
              </w:rPr>
            </w:pPr>
            <w:r>
              <w:rPr>
                <w:sz w:val="20"/>
              </w:rPr>
              <w:t>2</w:t>
            </w:r>
          </w:p>
        </w:tc>
        <w:tc>
          <w:tcPr>
            <w:tcW w:w="1374" w:type="dxa"/>
            <w:shd w:val="clear" w:color="auto" w:fill="auto"/>
            <w:vAlign w:val="center"/>
          </w:tcPr>
          <w:p w:rsidR="00633C59" w:rsidRDefault="00633C59" w:rsidP="005B355C">
            <w:pPr>
              <w:pStyle w:val="Style1"/>
              <w:spacing w:line="480" w:lineRule="auto"/>
              <w:jc w:val="center"/>
              <w:rPr>
                <w:sz w:val="20"/>
              </w:rPr>
            </w:pPr>
            <w:r w:rsidRPr="00E904DE">
              <w:rPr>
                <w:sz w:val="20"/>
              </w:rPr>
              <w:t>NO2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N</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3m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r w:rsidR="00633C59" w:rsidRPr="00E377DF" w:rsidTr="00633C59">
        <w:tc>
          <w:tcPr>
            <w:tcW w:w="1180" w:type="dxa"/>
            <w:shd w:val="clear" w:color="auto" w:fill="auto"/>
            <w:vAlign w:val="center"/>
          </w:tcPr>
          <w:p w:rsidR="00633C59" w:rsidRDefault="00633C59" w:rsidP="005B355C">
            <w:pPr>
              <w:pStyle w:val="Style1"/>
              <w:spacing w:line="480" w:lineRule="auto"/>
              <w:jc w:val="center"/>
              <w:rPr>
                <w:sz w:val="20"/>
              </w:rPr>
            </w:pPr>
            <w:r>
              <w:rPr>
                <w:sz w:val="20"/>
              </w:rPr>
              <w:t>C9-10</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Roadside</w:t>
            </w:r>
          </w:p>
        </w:tc>
        <w:tc>
          <w:tcPr>
            <w:tcW w:w="1215" w:type="dxa"/>
            <w:shd w:val="clear" w:color="auto" w:fill="auto"/>
            <w:vAlign w:val="center"/>
          </w:tcPr>
          <w:p w:rsidR="00633C59" w:rsidRPr="00D17E82" w:rsidRDefault="00633C59" w:rsidP="005B355C">
            <w:pPr>
              <w:pStyle w:val="Style1"/>
              <w:spacing w:line="480" w:lineRule="auto"/>
              <w:jc w:val="center"/>
              <w:rPr>
                <w:sz w:val="20"/>
              </w:rPr>
            </w:pPr>
            <w:r>
              <w:rPr>
                <w:sz w:val="20"/>
              </w:rPr>
              <w:t>242928</w:t>
            </w:r>
          </w:p>
        </w:tc>
        <w:tc>
          <w:tcPr>
            <w:tcW w:w="1204" w:type="dxa"/>
            <w:vAlign w:val="center"/>
          </w:tcPr>
          <w:p w:rsidR="00633C59" w:rsidRPr="00D17E82" w:rsidRDefault="00633C59" w:rsidP="005B355C">
            <w:pPr>
              <w:pStyle w:val="Style1"/>
              <w:spacing w:line="480" w:lineRule="auto"/>
              <w:jc w:val="center"/>
              <w:rPr>
                <w:sz w:val="20"/>
              </w:rPr>
            </w:pPr>
            <w:r>
              <w:rPr>
                <w:sz w:val="20"/>
              </w:rPr>
              <w:t>417148</w:t>
            </w:r>
          </w:p>
        </w:tc>
        <w:tc>
          <w:tcPr>
            <w:tcW w:w="1063" w:type="dxa"/>
          </w:tcPr>
          <w:p w:rsidR="00633C59" w:rsidRPr="00E904DE" w:rsidRDefault="00633C59" w:rsidP="005B355C">
            <w:pPr>
              <w:pStyle w:val="Style1"/>
              <w:spacing w:line="480" w:lineRule="auto"/>
              <w:jc w:val="center"/>
              <w:rPr>
                <w:sz w:val="20"/>
              </w:rPr>
            </w:pPr>
            <w:r>
              <w:rPr>
                <w:sz w:val="20"/>
              </w:rPr>
              <w:t>2</w:t>
            </w:r>
          </w:p>
        </w:tc>
        <w:tc>
          <w:tcPr>
            <w:tcW w:w="1374" w:type="dxa"/>
            <w:shd w:val="clear" w:color="auto" w:fill="auto"/>
            <w:vAlign w:val="center"/>
          </w:tcPr>
          <w:p w:rsidR="00633C59" w:rsidRDefault="00633C59" w:rsidP="005B355C">
            <w:pPr>
              <w:pStyle w:val="Style1"/>
              <w:spacing w:line="480" w:lineRule="auto"/>
              <w:jc w:val="center"/>
              <w:rPr>
                <w:sz w:val="20"/>
              </w:rPr>
            </w:pPr>
            <w:r w:rsidRPr="00E904DE">
              <w:rPr>
                <w:sz w:val="20"/>
              </w:rPr>
              <w:t>NO2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3m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r w:rsidR="00633C59" w:rsidRPr="00E377DF" w:rsidTr="00633C59">
        <w:tc>
          <w:tcPr>
            <w:tcW w:w="1180" w:type="dxa"/>
            <w:shd w:val="clear" w:color="auto" w:fill="auto"/>
            <w:vAlign w:val="center"/>
          </w:tcPr>
          <w:p w:rsidR="00633C59" w:rsidRDefault="00633C59" w:rsidP="005B355C">
            <w:pPr>
              <w:pStyle w:val="Style1"/>
              <w:spacing w:line="480" w:lineRule="auto"/>
              <w:jc w:val="center"/>
              <w:rPr>
                <w:sz w:val="20"/>
              </w:rPr>
            </w:pPr>
            <w:r>
              <w:rPr>
                <w:sz w:val="20"/>
              </w:rPr>
              <w:t>D1-3</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Roadside</w:t>
            </w:r>
          </w:p>
        </w:tc>
        <w:tc>
          <w:tcPr>
            <w:tcW w:w="1215" w:type="dxa"/>
            <w:shd w:val="clear" w:color="auto" w:fill="auto"/>
            <w:vAlign w:val="center"/>
          </w:tcPr>
          <w:p w:rsidR="00633C59" w:rsidRPr="00D17E82" w:rsidRDefault="00633C59" w:rsidP="005B355C">
            <w:pPr>
              <w:pStyle w:val="Style1"/>
              <w:spacing w:line="480" w:lineRule="auto"/>
              <w:jc w:val="center"/>
              <w:rPr>
                <w:sz w:val="20"/>
              </w:rPr>
            </w:pPr>
            <w:r>
              <w:rPr>
                <w:sz w:val="20"/>
              </w:rPr>
              <w:t>244178</w:t>
            </w:r>
          </w:p>
        </w:tc>
        <w:tc>
          <w:tcPr>
            <w:tcW w:w="1204" w:type="dxa"/>
            <w:vAlign w:val="center"/>
          </w:tcPr>
          <w:p w:rsidR="00633C59" w:rsidRPr="00D17E82" w:rsidRDefault="00633C59" w:rsidP="005B355C">
            <w:pPr>
              <w:pStyle w:val="Style1"/>
              <w:spacing w:line="480" w:lineRule="auto"/>
              <w:jc w:val="center"/>
              <w:rPr>
                <w:sz w:val="20"/>
              </w:rPr>
            </w:pPr>
            <w:r>
              <w:rPr>
                <w:sz w:val="20"/>
              </w:rPr>
              <w:t>416760</w:t>
            </w:r>
          </w:p>
        </w:tc>
        <w:tc>
          <w:tcPr>
            <w:tcW w:w="1063" w:type="dxa"/>
          </w:tcPr>
          <w:p w:rsidR="00633C59" w:rsidRDefault="003C638E" w:rsidP="005B355C">
            <w:pPr>
              <w:pStyle w:val="Style1"/>
              <w:spacing w:line="480" w:lineRule="auto"/>
              <w:jc w:val="center"/>
              <w:rPr>
                <w:sz w:val="20"/>
              </w:rPr>
            </w:pPr>
            <w:r>
              <w:rPr>
                <w:sz w:val="20"/>
              </w:rPr>
              <w:t>1.5</w:t>
            </w:r>
          </w:p>
        </w:tc>
        <w:tc>
          <w:tcPr>
            <w:tcW w:w="1374" w:type="dxa"/>
            <w:shd w:val="clear" w:color="auto" w:fill="auto"/>
            <w:vAlign w:val="center"/>
          </w:tcPr>
          <w:p w:rsidR="00633C59" w:rsidRDefault="00633C59" w:rsidP="005B355C">
            <w:pPr>
              <w:pStyle w:val="Style1"/>
              <w:spacing w:line="480" w:lineRule="auto"/>
              <w:jc w:val="center"/>
              <w:rPr>
                <w:sz w:val="20"/>
              </w:rPr>
            </w:pPr>
            <w:r>
              <w:rPr>
                <w:sz w:val="20"/>
              </w:rPr>
              <w:t>NO2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N</w:t>
            </w:r>
          </w:p>
        </w:tc>
        <w:tc>
          <w:tcPr>
            <w:tcW w:w="1428" w:type="dxa"/>
            <w:vAlign w:val="center"/>
          </w:tcPr>
          <w:p w:rsidR="00633C59" w:rsidRPr="00D17E82" w:rsidRDefault="00633C59" w:rsidP="005B355C">
            <w:pPr>
              <w:pStyle w:val="Style1"/>
              <w:spacing w:line="480" w:lineRule="auto"/>
              <w:jc w:val="center"/>
              <w:rPr>
                <w:sz w:val="20"/>
              </w:rPr>
            </w:pPr>
            <w:r>
              <w:rPr>
                <w:sz w:val="20"/>
              </w:rPr>
              <w:t>N (triplicate)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3m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r w:rsidR="00633C59" w:rsidRPr="00E377DF" w:rsidTr="00633C59">
        <w:tc>
          <w:tcPr>
            <w:tcW w:w="1180" w:type="dxa"/>
            <w:shd w:val="clear" w:color="auto" w:fill="auto"/>
            <w:vAlign w:val="center"/>
          </w:tcPr>
          <w:p w:rsidR="00633C59" w:rsidRDefault="00633C59" w:rsidP="005B355C">
            <w:pPr>
              <w:pStyle w:val="Style1"/>
              <w:spacing w:line="480" w:lineRule="auto"/>
              <w:jc w:val="center"/>
              <w:rPr>
                <w:sz w:val="20"/>
              </w:rPr>
            </w:pPr>
            <w:r>
              <w:rPr>
                <w:sz w:val="20"/>
              </w:rPr>
              <w:t>D4-5</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Roadside</w:t>
            </w:r>
          </w:p>
        </w:tc>
        <w:tc>
          <w:tcPr>
            <w:tcW w:w="1215" w:type="dxa"/>
            <w:shd w:val="clear" w:color="auto" w:fill="auto"/>
            <w:vAlign w:val="center"/>
          </w:tcPr>
          <w:p w:rsidR="00633C59" w:rsidRPr="00D17E82" w:rsidRDefault="00633C59" w:rsidP="005B355C">
            <w:pPr>
              <w:pStyle w:val="Style1"/>
              <w:spacing w:line="480" w:lineRule="auto"/>
              <w:jc w:val="center"/>
              <w:rPr>
                <w:sz w:val="20"/>
              </w:rPr>
            </w:pPr>
            <w:r>
              <w:rPr>
                <w:sz w:val="20"/>
              </w:rPr>
              <w:t>244210</w:t>
            </w:r>
          </w:p>
        </w:tc>
        <w:tc>
          <w:tcPr>
            <w:tcW w:w="1204" w:type="dxa"/>
            <w:vAlign w:val="center"/>
          </w:tcPr>
          <w:p w:rsidR="00633C59" w:rsidRPr="00D17E82" w:rsidRDefault="00633C59" w:rsidP="005B355C">
            <w:pPr>
              <w:pStyle w:val="Style1"/>
              <w:spacing w:line="480" w:lineRule="auto"/>
              <w:jc w:val="center"/>
              <w:rPr>
                <w:sz w:val="20"/>
              </w:rPr>
            </w:pPr>
            <w:r>
              <w:rPr>
                <w:sz w:val="20"/>
              </w:rPr>
              <w:t>416714</w:t>
            </w:r>
          </w:p>
        </w:tc>
        <w:tc>
          <w:tcPr>
            <w:tcW w:w="1063" w:type="dxa"/>
          </w:tcPr>
          <w:p w:rsidR="00633C59" w:rsidRDefault="003C638E" w:rsidP="005B355C">
            <w:pPr>
              <w:pStyle w:val="Style1"/>
              <w:spacing w:line="480" w:lineRule="auto"/>
              <w:jc w:val="center"/>
              <w:rPr>
                <w:sz w:val="20"/>
              </w:rPr>
            </w:pPr>
            <w:r>
              <w:rPr>
                <w:sz w:val="20"/>
              </w:rPr>
              <w:t>2.5</w:t>
            </w:r>
          </w:p>
        </w:tc>
        <w:tc>
          <w:tcPr>
            <w:tcW w:w="1374" w:type="dxa"/>
            <w:shd w:val="clear" w:color="auto" w:fill="auto"/>
            <w:vAlign w:val="center"/>
          </w:tcPr>
          <w:p w:rsidR="00633C59" w:rsidRDefault="00633C59" w:rsidP="005B355C">
            <w:pPr>
              <w:pStyle w:val="Style1"/>
              <w:spacing w:line="480" w:lineRule="auto"/>
              <w:jc w:val="center"/>
              <w:rPr>
                <w:sz w:val="20"/>
              </w:rPr>
            </w:pPr>
            <w:r>
              <w:rPr>
                <w:sz w:val="20"/>
              </w:rPr>
              <w:t>NO2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N</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5m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r w:rsidR="00633C59" w:rsidRPr="00E377DF" w:rsidTr="00633C59">
        <w:tc>
          <w:tcPr>
            <w:tcW w:w="1180" w:type="dxa"/>
            <w:shd w:val="clear" w:color="auto" w:fill="auto"/>
            <w:vAlign w:val="center"/>
          </w:tcPr>
          <w:p w:rsidR="00633C59" w:rsidRDefault="00633C59" w:rsidP="005B355C">
            <w:pPr>
              <w:pStyle w:val="Style1"/>
              <w:spacing w:line="480" w:lineRule="auto"/>
              <w:jc w:val="center"/>
              <w:rPr>
                <w:sz w:val="20"/>
              </w:rPr>
            </w:pPr>
            <w:r>
              <w:rPr>
                <w:sz w:val="20"/>
              </w:rPr>
              <w:t>D6-7</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 xml:space="preserve">Roadside </w:t>
            </w:r>
          </w:p>
        </w:tc>
        <w:tc>
          <w:tcPr>
            <w:tcW w:w="1215" w:type="dxa"/>
            <w:shd w:val="clear" w:color="auto" w:fill="auto"/>
            <w:vAlign w:val="center"/>
          </w:tcPr>
          <w:p w:rsidR="00633C59" w:rsidRPr="00D17E82" w:rsidRDefault="00633C59" w:rsidP="005B355C">
            <w:pPr>
              <w:pStyle w:val="Style1"/>
              <w:spacing w:line="480" w:lineRule="auto"/>
              <w:jc w:val="center"/>
              <w:rPr>
                <w:sz w:val="20"/>
              </w:rPr>
            </w:pPr>
            <w:r>
              <w:rPr>
                <w:sz w:val="20"/>
              </w:rPr>
              <w:t>244238</w:t>
            </w:r>
          </w:p>
        </w:tc>
        <w:tc>
          <w:tcPr>
            <w:tcW w:w="1204" w:type="dxa"/>
            <w:vAlign w:val="center"/>
          </w:tcPr>
          <w:p w:rsidR="00633C59" w:rsidRPr="00D17E82" w:rsidRDefault="00633C59" w:rsidP="005B355C">
            <w:pPr>
              <w:pStyle w:val="Style1"/>
              <w:spacing w:line="480" w:lineRule="auto"/>
              <w:jc w:val="center"/>
              <w:rPr>
                <w:sz w:val="20"/>
              </w:rPr>
            </w:pPr>
            <w:r>
              <w:rPr>
                <w:sz w:val="20"/>
              </w:rPr>
              <w:t>416753</w:t>
            </w:r>
          </w:p>
        </w:tc>
        <w:tc>
          <w:tcPr>
            <w:tcW w:w="1063" w:type="dxa"/>
          </w:tcPr>
          <w:p w:rsidR="00633C59" w:rsidRDefault="003C638E" w:rsidP="005B355C">
            <w:pPr>
              <w:pStyle w:val="Style1"/>
              <w:spacing w:line="480" w:lineRule="auto"/>
              <w:jc w:val="center"/>
              <w:rPr>
                <w:sz w:val="20"/>
              </w:rPr>
            </w:pPr>
            <w:r>
              <w:rPr>
                <w:sz w:val="20"/>
              </w:rPr>
              <w:t>2.5</w:t>
            </w:r>
          </w:p>
        </w:tc>
        <w:tc>
          <w:tcPr>
            <w:tcW w:w="1374" w:type="dxa"/>
            <w:shd w:val="clear" w:color="auto" w:fill="auto"/>
            <w:vAlign w:val="center"/>
          </w:tcPr>
          <w:p w:rsidR="00633C59" w:rsidRDefault="00633C59" w:rsidP="005B355C">
            <w:pPr>
              <w:pStyle w:val="Style1"/>
              <w:spacing w:line="480" w:lineRule="auto"/>
              <w:jc w:val="center"/>
              <w:rPr>
                <w:sz w:val="20"/>
              </w:rPr>
            </w:pPr>
            <w:r>
              <w:rPr>
                <w:sz w:val="20"/>
              </w:rPr>
              <w:t>NO2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1m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r w:rsidR="00633C59" w:rsidRPr="00E377DF" w:rsidTr="00633C59">
        <w:tc>
          <w:tcPr>
            <w:tcW w:w="1180" w:type="dxa"/>
            <w:shd w:val="clear" w:color="auto" w:fill="auto"/>
            <w:vAlign w:val="center"/>
          </w:tcPr>
          <w:p w:rsidR="00633C59" w:rsidRDefault="00633C59" w:rsidP="005B355C">
            <w:pPr>
              <w:pStyle w:val="Style1"/>
              <w:spacing w:line="480" w:lineRule="auto"/>
              <w:jc w:val="center"/>
              <w:rPr>
                <w:sz w:val="20"/>
              </w:rPr>
            </w:pPr>
            <w:r>
              <w:rPr>
                <w:sz w:val="20"/>
              </w:rPr>
              <w:t>D8-9</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Roadside</w:t>
            </w:r>
          </w:p>
        </w:tc>
        <w:tc>
          <w:tcPr>
            <w:tcW w:w="1215" w:type="dxa"/>
            <w:shd w:val="clear" w:color="auto" w:fill="auto"/>
            <w:vAlign w:val="center"/>
          </w:tcPr>
          <w:p w:rsidR="00633C59" w:rsidRPr="00D17E82" w:rsidRDefault="00633C59" w:rsidP="005B355C">
            <w:pPr>
              <w:pStyle w:val="Style1"/>
              <w:spacing w:line="480" w:lineRule="auto"/>
              <w:jc w:val="center"/>
              <w:rPr>
                <w:sz w:val="20"/>
              </w:rPr>
            </w:pPr>
            <w:r>
              <w:rPr>
                <w:sz w:val="20"/>
              </w:rPr>
              <w:t>244283</w:t>
            </w:r>
          </w:p>
        </w:tc>
        <w:tc>
          <w:tcPr>
            <w:tcW w:w="1204" w:type="dxa"/>
            <w:vAlign w:val="center"/>
          </w:tcPr>
          <w:p w:rsidR="00633C59" w:rsidRPr="00D17E82" w:rsidRDefault="00633C59" w:rsidP="005B355C">
            <w:pPr>
              <w:pStyle w:val="Style1"/>
              <w:spacing w:line="480" w:lineRule="auto"/>
              <w:jc w:val="center"/>
              <w:rPr>
                <w:sz w:val="20"/>
              </w:rPr>
            </w:pPr>
            <w:r>
              <w:rPr>
                <w:sz w:val="20"/>
              </w:rPr>
              <w:t>416718</w:t>
            </w:r>
          </w:p>
        </w:tc>
        <w:tc>
          <w:tcPr>
            <w:tcW w:w="1063" w:type="dxa"/>
          </w:tcPr>
          <w:p w:rsidR="00633C59" w:rsidRDefault="003C638E" w:rsidP="005B355C">
            <w:pPr>
              <w:pStyle w:val="Style1"/>
              <w:spacing w:line="480" w:lineRule="auto"/>
              <w:jc w:val="center"/>
              <w:rPr>
                <w:sz w:val="20"/>
              </w:rPr>
            </w:pPr>
            <w:r>
              <w:rPr>
                <w:sz w:val="20"/>
              </w:rPr>
              <w:t>2.5</w:t>
            </w:r>
          </w:p>
        </w:tc>
        <w:tc>
          <w:tcPr>
            <w:tcW w:w="1374" w:type="dxa"/>
            <w:shd w:val="clear" w:color="auto" w:fill="auto"/>
            <w:vAlign w:val="center"/>
          </w:tcPr>
          <w:p w:rsidR="00633C59" w:rsidRDefault="00633C59" w:rsidP="005B355C">
            <w:pPr>
              <w:pStyle w:val="Style1"/>
              <w:spacing w:line="480" w:lineRule="auto"/>
              <w:jc w:val="center"/>
              <w:rPr>
                <w:sz w:val="20"/>
              </w:rPr>
            </w:pPr>
            <w:r>
              <w:rPr>
                <w:sz w:val="20"/>
              </w:rPr>
              <w:t>NO2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1m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r w:rsidR="00633C59" w:rsidRPr="00E377DF" w:rsidTr="00633C59">
        <w:tc>
          <w:tcPr>
            <w:tcW w:w="1180" w:type="dxa"/>
            <w:shd w:val="clear" w:color="auto" w:fill="auto"/>
            <w:vAlign w:val="center"/>
          </w:tcPr>
          <w:p w:rsidR="00633C59" w:rsidRDefault="00633C59" w:rsidP="005B355C">
            <w:pPr>
              <w:pStyle w:val="Style1"/>
              <w:spacing w:line="480" w:lineRule="auto"/>
              <w:jc w:val="center"/>
              <w:rPr>
                <w:sz w:val="20"/>
              </w:rPr>
            </w:pPr>
            <w:r>
              <w:rPr>
                <w:sz w:val="20"/>
              </w:rPr>
              <w:t>D10-11</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Roadside</w:t>
            </w:r>
          </w:p>
        </w:tc>
        <w:tc>
          <w:tcPr>
            <w:tcW w:w="1215" w:type="dxa"/>
            <w:shd w:val="clear" w:color="auto" w:fill="auto"/>
            <w:vAlign w:val="center"/>
          </w:tcPr>
          <w:p w:rsidR="00633C59" w:rsidRPr="00D17E82" w:rsidRDefault="00633C59" w:rsidP="005B355C">
            <w:pPr>
              <w:pStyle w:val="Style1"/>
              <w:spacing w:line="480" w:lineRule="auto"/>
              <w:jc w:val="center"/>
              <w:rPr>
                <w:sz w:val="20"/>
              </w:rPr>
            </w:pPr>
            <w:r>
              <w:rPr>
                <w:sz w:val="20"/>
              </w:rPr>
              <w:t>244219</w:t>
            </w:r>
          </w:p>
        </w:tc>
        <w:tc>
          <w:tcPr>
            <w:tcW w:w="1204" w:type="dxa"/>
            <w:vAlign w:val="center"/>
          </w:tcPr>
          <w:p w:rsidR="00633C59" w:rsidRPr="00D17E82" w:rsidRDefault="00633C59" w:rsidP="005B355C">
            <w:pPr>
              <w:pStyle w:val="Style1"/>
              <w:spacing w:line="480" w:lineRule="auto"/>
              <w:jc w:val="center"/>
              <w:rPr>
                <w:sz w:val="20"/>
              </w:rPr>
            </w:pPr>
            <w:r>
              <w:rPr>
                <w:sz w:val="20"/>
              </w:rPr>
              <w:t>416794</w:t>
            </w:r>
          </w:p>
        </w:tc>
        <w:tc>
          <w:tcPr>
            <w:tcW w:w="1063" w:type="dxa"/>
          </w:tcPr>
          <w:p w:rsidR="00633C59" w:rsidRDefault="003C638E" w:rsidP="005B355C">
            <w:pPr>
              <w:pStyle w:val="Style1"/>
              <w:spacing w:line="480" w:lineRule="auto"/>
              <w:jc w:val="center"/>
              <w:rPr>
                <w:sz w:val="20"/>
              </w:rPr>
            </w:pPr>
            <w:r>
              <w:rPr>
                <w:sz w:val="20"/>
              </w:rPr>
              <w:t>3</w:t>
            </w:r>
          </w:p>
        </w:tc>
        <w:tc>
          <w:tcPr>
            <w:tcW w:w="1374" w:type="dxa"/>
            <w:shd w:val="clear" w:color="auto" w:fill="auto"/>
            <w:vAlign w:val="center"/>
          </w:tcPr>
          <w:p w:rsidR="00633C59" w:rsidRDefault="00633C59" w:rsidP="005B355C">
            <w:pPr>
              <w:pStyle w:val="Style1"/>
              <w:spacing w:line="480" w:lineRule="auto"/>
              <w:jc w:val="center"/>
              <w:rPr>
                <w:sz w:val="20"/>
              </w:rPr>
            </w:pPr>
            <w:r>
              <w:rPr>
                <w:sz w:val="20"/>
              </w:rPr>
              <w:t>NO2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4m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r w:rsidR="00633C59" w:rsidRPr="00E377DF" w:rsidTr="00633C59">
        <w:tc>
          <w:tcPr>
            <w:tcW w:w="1180" w:type="dxa"/>
            <w:shd w:val="clear" w:color="auto" w:fill="auto"/>
            <w:vAlign w:val="center"/>
          </w:tcPr>
          <w:p w:rsidR="00633C59" w:rsidRDefault="00633C59" w:rsidP="005B355C">
            <w:pPr>
              <w:pStyle w:val="Style1"/>
              <w:spacing w:line="480" w:lineRule="auto"/>
              <w:jc w:val="center"/>
              <w:rPr>
                <w:sz w:val="20"/>
              </w:rPr>
            </w:pPr>
            <w:r>
              <w:rPr>
                <w:sz w:val="20"/>
              </w:rPr>
              <w:t>D12-13</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Roadside</w:t>
            </w:r>
          </w:p>
        </w:tc>
        <w:tc>
          <w:tcPr>
            <w:tcW w:w="1215" w:type="dxa"/>
            <w:shd w:val="clear" w:color="auto" w:fill="auto"/>
            <w:vAlign w:val="center"/>
          </w:tcPr>
          <w:p w:rsidR="00633C59" w:rsidRPr="00D17E82" w:rsidRDefault="00633C59" w:rsidP="005B355C">
            <w:pPr>
              <w:pStyle w:val="Style1"/>
              <w:spacing w:line="480" w:lineRule="auto"/>
              <w:jc w:val="center"/>
              <w:rPr>
                <w:sz w:val="20"/>
              </w:rPr>
            </w:pPr>
            <w:r>
              <w:rPr>
                <w:sz w:val="20"/>
              </w:rPr>
              <w:t>244240</w:t>
            </w:r>
          </w:p>
        </w:tc>
        <w:tc>
          <w:tcPr>
            <w:tcW w:w="1204" w:type="dxa"/>
            <w:vAlign w:val="center"/>
          </w:tcPr>
          <w:p w:rsidR="00633C59" w:rsidRPr="00D17E82" w:rsidRDefault="00633C59" w:rsidP="005B355C">
            <w:pPr>
              <w:pStyle w:val="Style1"/>
              <w:spacing w:line="480" w:lineRule="auto"/>
              <w:jc w:val="center"/>
              <w:rPr>
                <w:sz w:val="20"/>
              </w:rPr>
            </w:pPr>
            <w:r>
              <w:rPr>
                <w:sz w:val="20"/>
              </w:rPr>
              <w:t>416856</w:t>
            </w:r>
          </w:p>
        </w:tc>
        <w:tc>
          <w:tcPr>
            <w:tcW w:w="1063" w:type="dxa"/>
          </w:tcPr>
          <w:p w:rsidR="00633C59" w:rsidRDefault="003C638E" w:rsidP="005B355C">
            <w:pPr>
              <w:pStyle w:val="Style1"/>
              <w:spacing w:line="480" w:lineRule="auto"/>
              <w:jc w:val="center"/>
              <w:rPr>
                <w:sz w:val="20"/>
              </w:rPr>
            </w:pPr>
            <w:r>
              <w:rPr>
                <w:sz w:val="20"/>
              </w:rPr>
              <w:t>2</w:t>
            </w:r>
          </w:p>
        </w:tc>
        <w:tc>
          <w:tcPr>
            <w:tcW w:w="1374" w:type="dxa"/>
            <w:shd w:val="clear" w:color="auto" w:fill="auto"/>
            <w:vAlign w:val="center"/>
          </w:tcPr>
          <w:p w:rsidR="00633C59" w:rsidRDefault="00633C59" w:rsidP="005B355C">
            <w:pPr>
              <w:pStyle w:val="Style1"/>
              <w:spacing w:line="480" w:lineRule="auto"/>
              <w:jc w:val="center"/>
              <w:rPr>
                <w:sz w:val="20"/>
              </w:rPr>
            </w:pPr>
            <w:r>
              <w:rPr>
                <w:sz w:val="20"/>
              </w:rPr>
              <w:t>NO2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4m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r w:rsidR="00633C59" w:rsidRPr="00E377DF" w:rsidTr="00633C59">
        <w:tc>
          <w:tcPr>
            <w:tcW w:w="1180" w:type="dxa"/>
            <w:shd w:val="clear" w:color="auto" w:fill="auto"/>
            <w:vAlign w:val="center"/>
          </w:tcPr>
          <w:p w:rsidR="00633C59" w:rsidRDefault="00633C59" w:rsidP="005B355C">
            <w:pPr>
              <w:pStyle w:val="Style1"/>
              <w:spacing w:line="480" w:lineRule="auto"/>
              <w:jc w:val="center"/>
              <w:rPr>
                <w:sz w:val="20"/>
              </w:rPr>
            </w:pPr>
            <w:r>
              <w:rPr>
                <w:sz w:val="20"/>
              </w:rPr>
              <w:lastRenderedPageBreak/>
              <w:t>D14-15</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 xml:space="preserve">Roadside </w:t>
            </w:r>
          </w:p>
        </w:tc>
        <w:tc>
          <w:tcPr>
            <w:tcW w:w="1215" w:type="dxa"/>
            <w:shd w:val="clear" w:color="auto" w:fill="auto"/>
            <w:vAlign w:val="center"/>
          </w:tcPr>
          <w:p w:rsidR="00633C59" w:rsidRPr="00D17E82" w:rsidRDefault="00633C59" w:rsidP="005B355C">
            <w:pPr>
              <w:pStyle w:val="Style1"/>
              <w:spacing w:line="480" w:lineRule="auto"/>
              <w:jc w:val="center"/>
              <w:rPr>
                <w:sz w:val="20"/>
              </w:rPr>
            </w:pPr>
            <w:r>
              <w:rPr>
                <w:sz w:val="20"/>
              </w:rPr>
              <w:t>244277</w:t>
            </w:r>
          </w:p>
        </w:tc>
        <w:tc>
          <w:tcPr>
            <w:tcW w:w="1204" w:type="dxa"/>
            <w:vAlign w:val="center"/>
          </w:tcPr>
          <w:p w:rsidR="00633C59" w:rsidRPr="00D17E82" w:rsidRDefault="00633C59" w:rsidP="005B355C">
            <w:pPr>
              <w:pStyle w:val="Style1"/>
              <w:spacing w:line="480" w:lineRule="auto"/>
              <w:jc w:val="center"/>
              <w:rPr>
                <w:sz w:val="20"/>
              </w:rPr>
            </w:pPr>
            <w:r>
              <w:rPr>
                <w:sz w:val="20"/>
              </w:rPr>
              <w:t>416931</w:t>
            </w:r>
          </w:p>
        </w:tc>
        <w:tc>
          <w:tcPr>
            <w:tcW w:w="1063" w:type="dxa"/>
          </w:tcPr>
          <w:p w:rsidR="00633C59" w:rsidRDefault="003C638E" w:rsidP="005B355C">
            <w:pPr>
              <w:pStyle w:val="Style1"/>
              <w:spacing w:line="480" w:lineRule="auto"/>
              <w:jc w:val="center"/>
              <w:rPr>
                <w:sz w:val="20"/>
              </w:rPr>
            </w:pPr>
            <w:r>
              <w:rPr>
                <w:sz w:val="20"/>
              </w:rPr>
              <w:t>1.5</w:t>
            </w:r>
          </w:p>
        </w:tc>
        <w:tc>
          <w:tcPr>
            <w:tcW w:w="1374" w:type="dxa"/>
            <w:shd w:val="clear" w:color="auto" w:fill="auto"/>
            <w:vAlign w:val="center"/>
          </w:tcPr>
          <w:p w:rsidR="00633C59" w:rsidRDefault="00633C59" w:rsidP="005B355C">
            <w:pPr>
              <w:pStyle w:val="Style1"/>
              <w:spacing w:line="480" w:lineRule="auto"/>
              <w:jc w:val="center"/>
              <w:rPr>
                <w:sz w:val="20"/>
              </w:rPr>
            </w:pPr>
            <w:r>
              <w:rPr>
                <w:sz w:val="20"/>
              </w:rPr>
              <w:t>NO2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4m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r w:rsidR="00633C59" w:rsidRPr="00E377DF" w:rsidTr="00633C59">
        <w:tc>
          <w:tcPr>
            <w:tcW w:w="1180" w:type="dxa"/>
            <w:shd w:val="clear" w:color="auto" w:fill="auto"/>
            <w:vAlign w:val="center"/>
          </w:tcPr>
          <w:p w:rsidR="00633C59" w:rsidRDefault="00633C59" w:rsidP="005B355C">
            <w:pPr>
              <w:pStyle w:val="Style1"/>
              <w:spacing w:line="480" w:lineRule="auto"/>
              <w:jc w:val="center"/>
              <w:rPr>
                <w:sz w:val="20"/>
              </w:rPr>
            </w:pPr>
            <w:r>
              <w:rPr>
                <w:sz w:val="20"/>
              </w:rPr>
              <w:t>D16-17</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Roadside</w:t>
            </w:r>
          </w:p>
        </w:tc>
        <w:tc>
          <w:tcPr>
            <w:tcW w:w="1215" w:type="dxa"/>
            <w:shd w:val="clear" w:color="auto" w:fill="auto"/>
            <w:vAlign w:val="center"/>
          </w:tcPr>
          <w:p w:rsidR="00633C59" w:rsidRPr="002846BA" w:rsidRDefault="00633C59" w:rsidP="005B355C">
            <w:pPr>
              <w:pStyle w:val="Style1"/>
              <w:spacing w:line="480" w:lineRule="auto"/>
              <w:jc w:val="center"/>
              <w:rPr>
                <w:sz w:val="20"/>
              </w:rPr>
            </w:pPr>
            <w:r w:rsidRPr="002846BA">
              <w:rPr>
                <w:sz w:val="20"/>
              </w:rPr>
              <w:t>244189</w:t>
            </w:r>
          </w:p>
        </w:tc>
        <w:tc>
          <w:tcPr>
            <w:tcW w:w="1204" w:type="dxa"/>
            <w:vAlign w:val="center"/>
          </w:tcPr>
          <w:p w:rsidR="00633C59" w:rsidRPr="002846BA" w:rsidRDefault="00633C59" w:rsidP="005B355C">
            <w:pPr>
              <w:pStyle w:val="Style1"/>
              <w:spacing w:line="480" w:lineRule="auto"/>
              <w:jc w:val="center"/>
              <w:rPr>
                <w:sz w:val="20"/>
              </w:rPr>
            </w:pPr>
            <w:r w:rsidRPr="002846BA">
              <w:rPr>
                <w:sz w:val="20"/>
              </w:rPr>
              <w:t>416756</w:t>
            </w:r>
          </w:p>
        </w:tc>
        <w:tc>
          <w:tcPr>
            <w:tcW w:w="1063" w:type="dxa"/>
          </w:tcPr>
          <w:p w:rsidR="00633C59" w:rsidRDefault="003C638E" w:rsidP="005B355C">
            <w:pPr>
              <w:pStyle w:val="Style1"/>
              <w:spacing w:line="480" w:lineRule="auto"/>
              <w:jc w:val="center"/>
              <w:rPr>
                <w:sz w:val="20"/>
              </w:rPr>
            </w:pPr>
            <w:r>
              <w:rPr>
                <w:sz w:val="20"/>
              </w:rPr>
              <w:t>2</w:t>
            </w:r>
          </w:p>
        </w:tc>
        <w:tc>
          <w:tcPr>
            <w:tcW w:w="1374" w:type="dxa"/>
            <w:shd w:val="clear" w:color="auto" w:fill="auto"/>
            <w:vAlign w:val="center"/>
          </w:tcPr>
          <w:p w:rsidR="00633C59" w:rsidRDefault="00633C59" w:rsidP="005B355C">
            <w:pPr>
              <w:pStyle w:val="Style1"/>
              <w:spacing w:line="480" w:lineRule="auto"/>
              <w:jc w:val="center"/>
              <w:rPr>
                <w:sz w:val="20"/>
              </w:rPr>
            </w:pPr>
            <w:r>
              <w:rPr>
                <w:sz w:val="20"/>
              </w:rPr>
              <w:t>NO2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N</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7.3m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r w:rsidR="00633C59" w:rsidRPr="00E377DF" w:rsidTr="00633C59">
        <w:tc>
          <w:tcPr>
            <w:tcW w:w="1180" w:type="dxa"/>
            <w:shd w:val="clear" w:color="auto" w:fill="auto"/>
            <w:vAlign w:val="center"/>
          </w:tcPr>
          <w:p w:rsidR="00633C59" w:rsidRDefault="00633C59" w:rsidP="005B355C">
            <w:pPr>
              <w:pStyle w:val="Style1"/>
              <w:spacing w:line="480" w:lineRule="auto"/>
              <w:jc w:val="center"/>
              <w:rPr>
                <w:sz w:val="20"/>
              </w:rPr>
            </w:pPr>
            <w:r>
              <w:rPr>
                <w:sz w:val="20"/>
              </w:rPr>
              <w:t>P1-2</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Roadside</w:t>
            </w:r>
          </w:p>
        </w:tc>
        <w:tc>
          <w:tcPr>
            <w:tcW w:w="1215" w:type="dxa"/>
            <w:shd w:val="clear" w:color="auto" w:fill="auto"/>
            <w:vAlign w:val="center"/>
          </w:tcPr>
          <w:p w:rsidR="00633C59" w:rsidRPr="00D17E82" w:rsidRDefault="00633C59" w:rsidP="005B355C">
            <w:pPr>
              <w:pStyle w:val="Style1"/>
              <w:spacing w:line="480" w:lineRule="auto"/>
              <w:jc w:val="center"/>
              <w:rPr>
                <w:sz w:val="20"/>
              </w:rPr>
            </w:pPr>
            <w:r>
              <w:rPr>
                <w:sz w:val="20"/>
              </w:rPr>
              <w:t>243449</w:t>
            </w:r>
          </w:p>
        </w:tc>
        <w:tc>
          <w:tcPr>
            <w:tcW w:w="1204" w:type="dxa"/>
            <w:vAlign w:val="center"/>
          </w:tcPr>
          <w:p w:rsidR="00633C59" w:rsidRPr="00D17E82" w:rsidRDefault="00633C59" w:rsidP="005B355C">
            <w:pPr>
              <w:pStyle w:val="Style1"/>
              <w:spacing w:line="480" w:lineRule="auto"/>
              <w:jc w:val="center"/>
              <w:rPr>
                <w:sz w:val="20"/>
              </w:rPr>
            </w:pPr>
            <w:r>
              <w:rPr>
                <w:sz w:val="20"/>
              </w:rPr>
              <w:t>419013</w:t>
            </w:r>
          </w:p>
        </w:tc>
        <w:tc>
          <w:tcPr>
            <w:tcW w:w="1063" w:type="dxa"/>
          </w:tcPr>
          <w:p w:rsidR="00633C59" w:rsidRDefault="003C638E" w:rsidP="005B355C">
            <w:pPr>
              <w:pStyle w:val="Style1"/>
              <w:spacing w:line="480" w:lineRule="auto"/>
              <w:jc w:val="center"/>
              <w:rPr>
                <w:sz w:val="20"/>
              </w:rPr>
            </w:pPr>
            <w:r>
              <w:rPr>
                <w:sz w:val="20"/>
              </w:rPr>
              <w:t>2</w:t>
            </w:r>
          </w:p>
        </w:tc>
        <w:tc>
          <w:tcPr>
            <w:tcW w:w="1374" w:type="dxa"/>
            <w:shd w:val="clear" w:color="auto" w:fill="auto"/>
            <w:vAlign w:val="center"/>
          </w:tcPr>
          <w:p w:rsidR="00633C59" w:rsidRDefault="00633C59" w:rsidP="005B355C">
            <w:pPr>
              <w:pStyle w:val="Style1"/>
              <w:spacing w:line="480" w:lineRule="auto"/>
              <w:jc w:val="center"/>
              <w:rPr>
                <w:sz w:val="20"/>
              </w:rPr>
            </w:pPr>
            <w:r>
              <w:rPr>
                <w:sz w:val="20"/>
              </w:rPr>
              <w:t>NO2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N</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5m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r w:rsidR="00633C59" w:rsidRPr="00E377DF" w:rsidTr="00633C59">
        <w:tc>
          <w:tcPr>
            <w:tcW w:w="1180" w:type="dxa"/>
            <w:shd w:val="clear" w:color="auto" w:fill="auto"/>
            <w:vAlign w:val="center"/>
          </w:tcPr>
          <w:p w:rsidR="00633C59" w:rsidRDefault="00633C59" w:rsidP="005B355C">
            <w:pPr>
              <w:pStyle w:val="Style1"/>
              <w:spacing w:line="480" w:lineRule="auto"/>
              <w:jc w:val="center"/>
              <w:rPr>
                <w:sz w:val="20"/>
              </w:rPr>
            </w:pPr>
            <w:r>
              <w:rPr>
                <w:sz w:val="20"/>
              </w:rPr>
              <w:t>P3-4</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Roadside</w:t>
            </w:r>
          </w:p>
        </w:tc>
        <w:tc>
          <w:tcPr>
            <w:tcW w:w="1215" w:type="dxa"/>
            <w:shd w:val="clear" w:color="auto" w:fill="auto"/>
            <w:vAlign w:val="center"/>
          </w:tcPr>
          <w:p w:rsidR="00633C59" w:rsidRPr="00D17E82" w:rsidRDefault="00633C59" w:rsidP="005B355C">
            <w:pPr>
              <w:pStyle w:val="Style1"/>
              <w:spacing w:line="480" w:lineRule="auto"/>
              <w:jc w:val="center"/>
              <w:rPr>
                <w:sz w:val="20"/>
              </w:rPr>
            </w:pPr>
            <w:r>
              <w:rPr>
                <w:sz w:val="20"/>
              </w:rPr>
              <w:t>243418</w:t>
            </w:r>
          </w:p>
        </w:tc>
        <w:tc>
          <w:tcPr>
            <w:tcW w:w="1204" w:type="dxa"/>
            <w:vAlign w:val="center"/>
          </w:tcPr>
          <w:p w:rsidR="00633C59" w:rsidRPr="00D17E82" w:rsidRDefault="00633C59" w:rsidP="005B355C">
            <w:pPr>
              <w:pStyle w:val="Style1"/>
              <w:spacing w:line="480" w:lineRule="auto"/>
              <w:jc w:val="center"/>
              <w:rPr>
                <w:sz w:val="20"/>
              </w:rPr>
            </w:pPr>
            <w:r>
              <w:rPr>
                <w:sz w:val="20"/>
              </w:rPr>
              <w:t>419016</w:t>
            </w:r>
          </w:p>
        </w:tc>
        <w:tc>
          <w:tcPr>
            <w:tcW w:w="1063" w:type="dxa"/>
          </w:tcPr>
          <w:p w:rsidR="00633C59" w:rsidRDefault="003C638E" w:rsidP="005B355C">
            <w:pPr>
              <w:pStyle w:val="Style1"/>
              <w:spacing w:line="480" w:lineRule="auto"/>
              <w:jc w:val="center"/>
              <w:rPr>
                <w:sz w:val="20"/>
              </w:rPr>
            </w:pPr>
            <w:r>
              <w:rPr>
                <w:sz w:val="20"/>
              </w:rPr>
              <w:t>2.5</w:t>
            </w:r>
          </w:p>
        </w:tc>
        <w:tc>
          <w:tcPr>
            <w:tcW w:w="1374" w:type="dxa"/>
            <w:shd w:val="clear" w:color="auto" w:fill="auto"/>
            <w:vAlign w:val="center"/>
          </w:tcPr>
          <w:p w:rsidR="00633C59" w:rsidRDefault="00633C59" w:rsidP="005B355C">
            <w:pPr>
              <w:pStyle w:val="Style1"/>
              <w:spacing w:line="480" w:lineRule="auto"/>
              <w:jc w:val="center"/>
              <w:rPr>
                <w:sz w:val="20"/>
              </w:rPr>
            </w:pPr>
            <w:r>
              <w:rPr>
                <w:sz w:val="20"/>
              </w:rPr>
              <w:t>NO2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N</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5m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r w:rsidR="00633C59" w:rsidRPr="00E377DF" w:rsidTr="00633C59">
        <w:tc>
          <w:tcPr>
            <w:tcW w:w="1180" w:type="dxa"/>
            <w:shd w:val="clear" w:color="auto" w:fill="auto"/>
            <w:vAlign w:val="center"/>
          </w:tcPr>
          <w:p w:rsidR="00633C59" w:rsidRDefault="00633C59" w:rsidP="005B355C">
            <w:pPr>
              <w:pStyle w:val="Style1"/>
              <w:spacing w:line="480" w:lineRule="auto"/>
              <w:jc w:val="center"/>
              <w:rPr>
                <w:sz w:val="20"/>
              </w:rPr>
            </w:pPr>
            <w:r>
              <w:rPr>
                <w:sz w:val="20"/>
              </w:rPr>
              <w:t>P5-6</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Roadside</w:t>
            </w:r>
          </w:p>
        </w:tc>
        <w:tc>
          <w:tcPr>
            <w:tcW w:w="1215" w:type="dxa"/>
            <w:shd w:val="clear" w:color="auto" w:fill="auto"/>
            <w:vAlign w:val="center"/>
          </w:tcPr>
          <w:p w:rsidR="00633C59" w:rsidRPr="00D17E82" w:rsidRDefault="00633C59" w:rsidP="005B355C">
            <w:pPr>
              <w:pStyle w:val="Style1"/>
              <w:spacing w:line="480" w:lineRule="auto"/>
              <w:jc w:val="center"/>
              <w:rPr>
                <w:sz w:val="20"/>
              </w:rPr>
            </w:pPr>
            <w:r>
              <w:rPr>
                <w:sz w:val="20"/>
              </w:rPr>
              <w:t>243571</w:t>
            </w:r>
          </w:p>
        </w:tc>
        <w:tc>
          <w:tcPr>
            <w:tcW w:w="1204" w:type="dxa"/>
            <w:vAlign w:val="center"/>
          </w:tcPr>
          <w:p w:rsidR="00633C59" w:rsidRPr="00D17E82" w:rsidRDefault="00633C59" w:rsidP="005B355C">
            <w:pPr>
              <w:pStyle w:val="Style1"/>
              <w:spacing w:line="480" w:lineRule="auto"/>
              <w:jc w:val="center"/>
              <w:rPr>
                <w:sz w:val="20"/>
              </w:rPr>
            </w:pPr>
            <w:r>
              <w:rPr>
                <w:sz w:val="20"/>
              </w:rPr>
              <w:t>418910</w:t>
            </w:r>
          </w:p>
        </w:tc>
        <w:tc>
          <w:tcPr>
            <w:tcW w:w="1063" w:type="dxa"/>
          </w:tcPr>
          <w:p w:rsidR="00633C59" w:rsidRDefault="003C638E" w:rsidP="005B355C">
            <w:pPr>
              <w:pStyle w:val="Style1"/>
              <w:spacing w:line="480" w:lineRule="auto"/>
              <w:jc w:val="center"/>
              <w:rPr>
                <w:sz w:val="20"/>
              </w:rPr>
            </w:pPr>
            <w:r>
              <w:rPr>
                <w:sz w:val="20"/>
              </w:rPr>
              <w:t>2</w:t>
            </w:r>
          </w:p>
        </w:tc>
        <w:tc>
          <w:tcPr>
            <w:tcW w:w="1374" w:type="dxa"/>
            <w:shd w:val="clear" w:color="auto" w:fill="auto"/>
            <w:vAlign w:val="center"/>
          </w:tcPr>
          <w:p w:rsidR="00633C59" w:rsidRDefault="00633C59" w:rsidP="005B355C">
            <w:pPr>
              <w:pStyle w:val="Style1"/>
              <w:spacing w:line="480" w:lineRule="auto"/>
              <w:jc w:val="center"/>
              <w:rPr>
                <w:sz w:val="20"/>
              </w:rPr>
            </w:pPr>
            <w:r>
              <w:rPr>
                <w:sz w:val="20"/>
              </w:rPr>
              <w:t>NO2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5m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r w:rsidR="00633C59" w:rsidRPr="00E377DF" w:rsidTr="00633C59">
        <w:tc>
          <w:tcPr>
            <w:tcW w:w="1180" w:type="dxa"/>
            <w:shd w:val="clear" w:color="auto" w:fill="auto"/>
            <w:vAlign w:val="center"/>
          </w:tcPr>
          <w:p w:rsidR="00633C59" w:rsidRDefault="00633C59" w:rsidP="005B355C">
            <w:pPr>
              <w:pStyle w:val="Style1"/>
              <w:spacing w:line="480" w:lineRule="auto"/>
              <w:jc w:val="center"/>
              <w:rPr>
                <w:sz w:val="20"/>
              </w:rPr>
            </w:pPr>
            <w:r>
              <w:rPr>
                <w:sz w:val="20"/>
              </w:rPr>
              <w:t>P7-8</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Roadside</w:t>
            </w:r>
          </w:p>
        </w:tc>
        <w:tc>
          <w:tcPr>
            <w:tcW w:w="1215" w:type="dxa"/>
            <w:shd w:val="clear" w:color="auto" w:fill="auto"/>
            <w:vAlign w:val="center"/>
          </w:tcPr>
          <w:p w:rsidR="00633C59" w:rsidRPr="00D17E82" w:rsidRDefault="00633C59" w:rsidP="005B355C">
            <w:pPr>
              <w:pStyle w:val="Style1"/>
              <w:spacing w:line="480" w:lineRule="auto"/>
              <w:jc w:val="center"/>
              <w:rPr>
                <w:sz w:val="20"/>
              </w:rPr>
            </w:pPr>
            <w:r>
              <w:rPr>
                <w:sz w:val="20"/>
              </w:rPr>
              <w:t>243480</w:t>
            </w:r>
          </w:p>
        </w:tc>
        <w:tc>
          <w:tcPr>
            <w:tcW w:w="1204" w:type="dxa"/>
            <w:vAlign w:val="center"/>
          </w:tcPr>
          <w:p w:rsidR="00633C59" w:rsidRPr="00D17E82" w:rsidRDefault="00633C59" w:rsidP="005B355C">
            <w:pPr>
              <w:pStyle w:val="Style1"/>
              <w:spacing w:line="480" w:lineRule="auto"/>
              <w:jc w:val="center"/>
              <w:rPr>
                <w:sz w:val="20"/>
              </w:rPr>
            </w:pPr>
            <w:r>
              <w:rPr>
                <w:sz w:val="20"/>
              </w:rPr>
              <w:t>418970</w:t>
            </w:r>
          </w:p>
        </w:tc>
        <w:tc>
          <w:tcPr>
            <w:tcW w:w="1063" w:type="dxa"/>
          </w:tcPr>
          <w:p w:rsidR="00633C59" w:rsidRDefault="003C638E" w:rsidP="005B355C">
            <w:pPr>
              <w:pStyle w:val="Style1"/>
              <w:spacing w:line="480" w:lineRule="auto"/>
              <w:jc w:val="center"/>
              <w:rPr>
                <w:sz w:val="20"/>
              </w:rPr>
            </w:pPr>
            <w:r>
              <w:rPr>
                <w:sz w:val="20"/>
              </w:rPr>
              <w:t>2</w:t>
            </w:r>
          </w:p>
        </w:tc>
        <w:tc>
          <w:tcPr>
            <w:tcW w:w="1374" w:type="dxa"/>
            <w:shd w:val="clear" w:color="auto" w:fill="auto"/>
            <w:vAlign w:val="center"/>
          </w:tcPr>
          <w:p w:rsidR="00633C59" w:rsidRDefault="00633C59" w:rsidP="005B355C">
            <w:pPr>
              <w:pStyle w:val="Style1"/>
              <w:spacing w:line="480" w:lineRule="auto"/>
              <w:jc w:val="center"/>
              <w:rPr>
                <w:sz w:val="20"/>
              </w:rPr>
            </w:pPr>
            <w:r>
              <w:rPr>
                <w:sz w:val="20"/>
              </w:rPr>
              <w:t>NO2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4m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r w:rsidR="00633C59" w:rsidRPr="00E377DF" w:rsidTr="00633C59">
        <w:tc>
          <w:tcPr>
            <w:tcW w:w="1180" w:type="dxa"/>
            <w:shd w:val="clear" w:color="auto" w:fill="auto"/>
            <w:vAlign w:val="center"/>
          </w:tcPr>
          <w:p w:rsidR="00633C59" w:rsidRDefault="00633C59" w:rsidP="005B355C">
            <w:pPr>
              <w:pStyle w:val="Style1"/>
              <w:spacing w:line="480" w:lineRule="auto"/>
              <w:jc w:val="center"/>
              <w:rPr>
                <w:sz w:val="20"/>
              </w:rPr>
            </w:pPr>
            <w:r>
              <w:rPr>
                <w:sz w:val="20"/>
              </w:rPr>
              <w:t>P9-10</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Roadside</w:t>
            </w:r>
          </w:p>
        </w:tc>
        <w:tc>
          <w:tcPr>
            <w:tcW w:w="1215" w:type="dxa"/>
            <w:shd w:val="clear" w:color="auto" w:fill="auto"/>
            <w:vAlign w:val="center"/>
          </w:tcPr>
          <w:p w:rsidR="00633C59" w:rsidRPr="00D17E82" w:rsidRDefault="00633C59" w:rsidP="005B355C">
            <w:pPr>
              <w:pStyle w:val="Style1"/>
              <w:spacing w:line="480" w:lineRule="auto"/>
              <w:jc w:val="center"/>
              <w:rPr>
                <w:sz w:val="20"/>
              </w:rPr>
            </w:pPr>
            <w:r>
              <w:rPr>
                <w:sz w:val="20"/>
              </w:rPr>
              <w:t>243539</w:t>
            </w:r>
          </w:p>
        </w:tc>
        <w:tc>
          <w:tcPr>
            <w:tcW w:w="1204" w:type="dxa"/>
            <w:vAlign w:val="center"/>
          </w:tcPr>
          <w:p w:rsidR="00633C59" w:rsidRPr="00D17E82" w:rsidRDefault="00633C59" w:rsidP="005B355C">
            <w:pPr>
              <w:pStyle w:val="Style1"/>
              <w:spacing w:line="480" w:lineRule="auto"/>
              <w:jc w:val="center"/>
              <w:rPr>
                <w:sz w:val="20"/>
              </w:rPr>
            </w:pPr>
            <w:r>
              <w:rPr>
                <w:sz w:val="20"/>
              </w:rPr>
              <w:t>418908</w:t>
            </w:r>
          </w:p>
        </w:tc>
        <w:tc>
          <w:tcPr>
            <w:tcW w:w="1063" w:type="dxa"/>
          </w:tcPr>
          <w:p w:rsidR="00633C59" w:rsidRDefault="003C638E" w:rsidP="005B355C">
            <w:pPr>
              <w:pStyle w:val="Style1"/>
              <w:spacing w:line="480" w:lineRule="auto"/>
              <w:jc w:val="center"/>
              <w:rPr>
                <w:sz w:val="20"/>
              </w:rPr>
            </w:pPr>
            <w:r>
              <w:rPr>
                <w:sz w:val="20"/>
              </w:rPr>
              <w:t>2</w:t>
            </w:r>
          </w:p>
        </w:tc>
        <w:tc>
          <w:tcPr>
            <w:tcW w:w="1374" w:type="dxa"/>
            <w:shd w:val="clear" w:color="auto" w:fill="auto"/>
            <w:vAlign w:val="center"/>
          </w:tcPr>
          <w:p w:rsidR="00633C59" w:rsidRDefault="00633C59" w:rsidP="005B355C">
            <w:pPr>
              <w:pStyle w:val="Style1"/>
              <w:spacing w:line="480" w:lineRule="auto"/>
              <w:jc w:val="center"/>
              <w:rPr>
                <w:sz w:val="20"/>
              </w:rPr>
            </w:pPr>
            <w:r>
              <w:rPr>
                <w:sz w:val="20"/>
              </w:rPr>
              <w:t>NO2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4m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r w:rsidR="00633C59" w:rsidRPr="00E377DF" w:rsidTr="00633C59">
        <w:tc>
          <w:tcPr>
            <w:tcW w:w="1180" w:type="dxa"/>
            <w:shd w:val="clear" w:color="auto" w:fill="auto"/>
            <w:vAlign w:val="center"/>
          </w:tcPr>
          <w:p w:rsidR="00633C59" w:rsidRDefault="00633C59" w:rsidP="005B355C">
            <w:pPr>
              <w:pStyle w:val="Style1"/>
              <w:spacing w:line="480" w:lineRule="auto"/>
              <w:jc w:val="center"/>
              <w:rPr>
                <w:sz w:val="20"/>
              </w:rPr>
            </w:pPr>
            <w:r>
              <w:rPr>
                <w:sz w:val="20"/>
              </w:rPr>
              <w:t>P11-12</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Roadside</w:t>
            </w:r>
          </w:p>
        </w:tc>
        <w:tc>
          <w:tcPr>
            <w:tcW w:w="1215" w:type="dxa"/>
            <w:shd w:val="clear" w:color="auto" w:fill="auto"/>
            <w:vAlign w:val="center"/>
          </w:tcPr>
          <w:p w:rsidR="00633C59" w:rsidRPr="00D17E82" w:rsidRDefault="00633C59" w:rsidP="005B355C">
            <w:pPr>
              <w:pStyle w:val="Style1"/>
              <w:spacing w:line="480" w:lineRule="auto"/>
              <w:jc w:val="center"/>
              <w:rPr>
                <w:sz w:val="20"/>
              </w:rPr>
            </w:pPr>
            <w:r>
              <w:rPr>
                <w:sz w:val="20"/>
              </w:rPr>
              <w:t>243519</w:t>
            </w:r>
          </w:p>
        </w:tc>
        <w:tc>
          <w:tcPr>
            <w:tcW w:w="1204" w:type="dxa"/>
            <w:vAlign w:val="center"/>
          </w:tcPr>
          <w:p w:rsidR="00633C59" w:rsidRPr="00D17E82" w:rsidRDefault="00633C59" w:rsidP="005B355C">
            <w:pPr>
              <w:pStyle w:val="Style1"/>
              <w:spacing w:line="480" w:lineRule="auto"/>
              <w:jc w:val="center"/>
              <w:rPr>
                <w:sz w:val="20"/>
              </w:rPr>
            </w:pPr>
            <w:r>
              <w:rPr>
                <w:sz w:val="20"/>
              </w:rPr>
              <w:t>418921</w:t>
            </w:r>
          </w:p>
        </w:tc>
        <w:tc>
          <w:tcPr>
            <w:tcW w:w="1063" w:type="dxa"/>
          </w:tcPr>
          <w:p w:rsidR="00633C59" w:rsidRDefault="003C638E" w:rsidP="005B355C">
            <w:pPr>
              <w:pStyle w:val="Style1"/>
              <w:spacing w:line="480" w:lineRule="auto"/>
              <w:jc w:val="center"/>
              <w:rPr>
                <w:sz w:val="20"/>
              </w:rPr>
            </w:pPr>
            <w:r>
              <w:rPr>
                <w:sz w:val="20"/>
              </w:rPr>
              <w:t>2</w:t>
            </w:r>
          </w:p>
        </w:tc>
        <w:tc>
          <w:tcPr>
            <w:tcW w:w="1374" w:type="dxa"/>
            <w:shd w:val="clear" w:color="auto" w:fill="auto"/>
            <w:vAlign w:val="center"/>
          </w:tcPr>
          <w:p w:rsidR="00633C59" w:rsidRDefault="00633C59" w:rsidP="005B355C">
            <w:pPr>
              <w:pStyle w:val="Style1"/>
              <w:spacing w:line="480" w:lineRule="auto"/>
              <w:jc w:val="center"/>
              <w:rPr>
                <w:sz w:val="20"/>
              </w:rPr>
            </w:pPr>
            <w:r>
              <w:rPr>
                <w:sz w:val="20"/>
              </w:rPr>
              <w:t>NO2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4m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r w:rsidR="00633C59" w:rsidRPr="00E377DF" w:rsidTr="00633C59">
        <w:tc>
          <w:tcPr>
            <w:tcW w:w="1180" w:type="dxa"/>
            <w:shd w:val="clear" w:color="auto" w:fill="auto"/>
            <w:vAlign w:val="center"/>
          </w:tcPr>
          <w:p w:rsidR="00633C59" w:rsidRDefault="00633C59" w:rsidP="005B355C">
            <w:pPr>
              <w:pStyle w:val="Style1"/>
              <w:spacing w:line="480" w:lineRule="auto"/>
              <w:jc w:val="center"/>
              <w:rPr>
                <w:sz w:val="20"/>
              </w:rPr>
            </w:pPr>
            <w:r>
              <w:rPr>
                <w:sz w:val="20"/>
              </w:rPr>
              <w:t>S7-8</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Roadside</w:t>
            </w:r>
          </w:p>
        </w:tc>
        <w:tc>
          <w:tcPr>
            <w:tcW w:w="1215" w:type="dxa"/>
            <w:shd w:val="clear" w:color="auto" w:fill="auto"/>
            <w:vAlign w:val="center"/>
          </w:tcPr>
          <w:p w:rsidR="00633C59" w:rsidRPr="00D17E82" w:rsidRDefault="00633C59" w:rsidP="005B355C">
            <w:pPr>
              <w:pStyle w:val="Style1"/>
              <w:spacing w:line="480" w:lineRule="auto"/>
              <w:jc w:val="center"/>
              <w:rPr>
                <w:sz w:val="20"/>
              </w:rPr>
            </w:pPr>
            <w:r>
              <w:rPr>
                <w:sz w:val="20"/>
              </w:rPr>
              <w:t>243483</w:t>
            </w:r>
          </w:p>
        </w:tc>
        <w:tc>
          <w:tcPr>
            <w:tcW w:w="1204" w:type="dxa"/>
            <w:vAlign w:val="center"/>
          </w:tcPr>
          <w:p w:rsidR="00633C59" w:rsidRPr="00D17E82" w:rsidRDefault="00633C59" w:rsidP="005B355C">
            <w:pPr>
              <w:pStyle w:val="Style1"/>
              <w:spacing w:line="480" w:lineRule="auto"/>
              <w:jc w:val="center"/>
              <w:rPr>
                <w:sz w:val="20"/>
              </w:rPr>
            </w:pPr>
            <w:r>
              <w:rPr>
                <w:sz w:val="20"/>
              </w:rPr>
              <w:t>417801</w:t>
            </w:r>
          </w:p>
        </w:tc>
        <w:tc>
          <w:tcPr>
            <w:tcW w:w="1063" w:type="dxa"/>
          </w:tcPr>
          <w:p w:rsidR="00633C59" w:rsidRDefault="003C638E" w:rsidP="005B355C">
            <w:pPr>
              <w:pStyle w:val="Style1"/>
              <w:spacing w:line="480" w:lineRule="auto"/>
              <w:jc w:val="center"/>
              <w:rPr>
                <w:sz w:val="20"/>
              </w:rPr>
            </w:pPr>
            <w:r>
              <w:rPr>
                <w:sz w:val="20"/>
              </w:rPr>
              <w:t>2</w:t>
            </w:r>
          </w:p>
        </w:tc>
        <w:tc>
          <w:tcPr>
            <w:tcW w:w="1374" w:type="dxa"/>
            <w:shd w:val="clear" w:color="auto" w:fill="auto"/>
            <w:vAlign w:val="center"/>
          </w:tcPr>
          <w:p w:rsidR="00633C59" w:rsidRDefault="00633C59" w:rsidP="005B355C">
            <w:pPr>
              <w:pStyle w:val="Style1"/>
              <w:spacing w:line="480" w:lineRule="auto"/>
              <w:jc w:val="center"/>
              <w:rPr>
                <w:sz w:val="20"/>
              </w:rPr>
            </w:pPr>
            <w:r>
              <w:rPr>
                <w:sz w:val="20"/>
              </w:rPr>
              <w:t>NO2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6m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N</w:t>
            </w:r>
          </w:p>
        </w:tc>
      </w:tr>
      <w:tr w:rsidR="00633C59" w:rsidRPr="00E377DF" w:rsidTr="00633C59">
        <w:tc>
          <w:tcPr>
            <w:tcW w:w="1180" w:type="dxa"/>
            <w:shd w:val="clear" w:color="auto" w:fill="auto"/>
            <w:vAlign w:val="center"/>
          </w:tcPr>
          <w:p w:rsidR="00633C59" w:rsidRDefault="00633C59" w:rsidP="005B355C">
            <w:pPr>
              <w:pStyle w:val="Style1"/>
              <w:spacing w:line="480" w:lineRule="auto"/>
              <w:jc w:val="center"/>
              <w:rPr>
                <w:sz w:val="20"/>
              </w:rPr>
            </w:pPr>
            <w:r>
              <w:rPr>
                <w:sz w:val="20"/>
              </w:rPr>
              <w:t>SP1-2</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Roadside</w:t>
            </w:r>
          </w:p>
        </w:tc>
        <w:tc>
          <w:tcPr>
            <w:tcW w:w="1215" w:type="dxa"/>
            <w:shd w:val="clear" w:color="auto" w:fill="auto"/>
            <w:vAlign w:val="center"/>
          </w:tcPr>
          <w:p w:rsidR="00633C59" w:rsidRPr="00D17E82" w:rsidRDefault="00633C59" w:rsidP="005B355C">
            <w:pPr>
              <w:pStyle w:val="Style1"/>
              <w:spacing w:line="480" w:lineRule="auto"/>
              <w:jc w:val="center"/>
              <w:rPr>
                <w:sz w:val="20"/>
              </w:rPr>
            </w:pPr>
            <w:r>
              <w:rPr>
                <w:sz w:val="20"/>
              </w:rPr>
              <w:t>243557</w:t>
            </w:r>
          </w:p>
        </w:tc>
        <w:tc>
          <w:tcPr>
            <w:tcW w:w="1204" w:type="dxa"/>
            <w:vAlign w:val="center"/>
          </w:tcPr>
          <w:p w:rsidR="00633C59" w:rsidRPr="00D17E82" w:rsidRDefault="00633C59" w:rsidP="005B355C">
            <w:pPr>
              <w:pStyle w:val="Style1"/>
              <w:spacing w:line="480" w:lineRule="auto"/>
              <w:jc w:val="center"/>
              <w:rPr>
                <w:sz w:val="20"/>
              </w:rPr>
            </w:pPr>
            <w:r>
              <w:rPr>
                <w:sz w:val="20"/>
              </w:rPr>
              <w:t>417907</w:t>
            </w:r>
          </w:p>
        </w:tc>
        <w:tc>
          <w:tcPr>
            <w:tcW w:w="1063" w:type="dxa"/>
          </w:tcPr>
          <w:p w:rsidR="00633C59" w:rsidRDefault="003C638E" w:rsidP="005B355C">
            <w:pPr>
              <w:pStyle w:val="Style1"/>
              <w:spacing w:line="480" w:lineRule="auto"/>
              <w:jc w:val="center"/>
              <w:rPr>
                <w:sz w:val="20"/>
              </w:rPr>
            </w:pPr>
            <w:r>
              <w:rPr>
                <w:sz w:val="20"/>
              </w:rPr>
              <w:t>2.5</w:t>
            </w:r>
          </w:p>
        </w:tc>
        <w:tc>
          <w:tcPr>
            <w:tcW w:w="1374" w:type="dxa"/>
            <w:shd w:val="clear" w:color="auto" w:fill="auto"/>
            <w:vAlign w:val="center"/>
          </w:tcPr>
          <w:p w:rsidR="00633C59" w:rsidRDefault="00633C59" w:rsidP="005B355C">
            <w:pPr>
              <w:pStyle w:val="Style1"/>
              <w:spacing w:line="480" w:lineRule="auto"/>
              <w:jc w:val="center"/>
              <w:rPr>
                <w:sz w:val="20"/>
              </w:rPr>
            </w:pPr>
            <w:r>
              <w:rPr>
                <w:sz w:val="20"/>
              </w:rPr>
              <w:t>NO2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2m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r w:rsidR="00633C59" w:rsidRPr="00E377DF" w:rsidTr="00633C59">
        <w:tc>
          <w:tcPr>
            <w:tcW w:w="1180" w:type="dxa"/>
            <w:shd w:val="clear" w:color="auto" w:fill="auto"/>
            <w:vAlign w:val="center"/>
          </w:tcPr>
          <w:p w:rsidR="00633C59" w:rsidRDefault="00633C59" w:rsidP="005B355C">
            <w:pPr>
              <w:pStyle w:val="Style1"/>
              <w:spacing w:line="480" w:lineRule="auto"/>
              <w:jc w:val="center"/>
              <w:rPr>
                <w:sz w:val="20"/>
              </w:rPr>
            </w:pPr>
            <w:r>
              <w:rPr>
                <w:sz w:val="20"/>
              </w:rPr>
              <w:t>FR1-2</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Roadside</w:t>
            </w:r>
          </w:p>
        </w:tc>
        <w:tc>
          <w:tcPr>
            <w:tcW w:w="1215" w:type="dxa"/>
            <w:shd w:val="clear" w:color="auto" w:fill="auto"/>
            <w:vAlign w:val="center"/>
          </w:tcPr>
          <w:p w:rsidR="00633C59" w:rsidRPr="00D17E82" w:rsidRDefault="00633C59" w:rsidP="005B355C">
            <w:pPr>
              <w:pStyle w:val="Style1"/>
              <w:spacing w:line="480" w:lineRule="auto"/>
              <w:jc w:val="center"/>
              <w:rPr>
                <w:sz w:val="20"/>
              </w:rPr>
            </w:pPr>
            <w:r>
              <w:rPr>
                <w:sz w:val="20"/>
              </w:rPr>
              <w:t>243084</w:t>
            </w:r>
          </w:p>
        </w:tc>
        <w:tc>
          <w:tcPr>
            <w:tcW w:w="1204" w:type="dxa"/>
            <w:vAlign w:val="center"/>
          </w:tcPr>
          <w:p w:rsidR="00633C59" w:rsidRPr="00D17E82" w:rsidRDefault="00633C59" w:rsidP="005B355C">
            <w:pPr>
              <w:pStyle w:val="Style1"/>
              <w:spacing w:line="480" w:lineRule="auto"/>
              <w:jc w:val="center"/>
              <w:rPr>
                <w:sz w:val="20"/>
              </w:rPr>
            </w:pPr>
            <w:r>
              <w:rPr>
                <w:sz w:val="20"/>
              </w:rPr>
              <w:t>417075</w:t>
            </w:r>
          </w:p>
        </w:tc>
        <w:tc>
          <w:tcPr>
            <w:tcW w:w="1063" w:type="dxa"/>
          </w:tcPr>
          <w:p w:rsidR="00633C59" w:rsidRDefault="003C638E" w:rsidP="005B355C">
            <w:pPr>
              <w:pStyle w:val="Style1"/>
              <w:spacing w:line="480" w:lineRule="auto"/>
              <w:jc w:val="center"/>
              <w:rPr>
                <w:sz w:val="20"/>
              </w:rPr>
            </w:pPr>
            <w:r>
              <w:rPr>
                <w:sz w:val="20"/>
              </w:rPr>
              <w:t>3</w:t>
            </w:r>
          </w:p>
        </w:tc>
        <w:tc>
          <w:tcPr>
            <w:tcW w:w="1374" w:type="dxa"/>
            <w:shd w:val="clear" w:color="auto" w:fill="auto"/>
            <w:vAlign w:val="center"/>
          </w:tcPr>
          <w:p w:rsidR="00633C59" w:rsidRDefault="00633C59" w:rsidP="005B355C">
            <w:pPr>
              <w:pStyle w:val="Style1"/>
              <w:spacing w:line="480" w:lineRule="auto"/>
              <w:jc w:val="center"/>
              <w:rPr>
                <w:sz w:val="20"/>
              </w:rPr>
            </w:pPr>
            <w:r>
              <w:rPr>
                <w:sz w:val="20"/>
              </w:rPr>
              <w:t>NO2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N</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2m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r w:rsidR="00633C59" w:rsidRPr="00E377DF" w:rsidTr="00633C59">
        <w:tc>
          <w:tcPr>
            <w:tcW w:w="1180" w:type="dxa"/>
            <w:shd w:val="clear" w:color="auto" w:fill="auto"/>
            <w:vAlign w:val="center"/>
          </w:tcPr>
          <w:p w:rsidR="00633C59" w:rsidRDefault="00633C59" w:rsidP="005B355C">
            <w:pPr>
              <w:pStyle w:val="Style1"/>
              <w:spacing w:line="480" w:lineRule="auto"/>
              <w:jc w:val="center"/>
              <w:rPr>
                <w:sz w:val="20"/>
              </w:rPr>
            </w:pPr>
            <w:r>
              <w:rPr>
                <w:sz w:val="20"/>
              </w:rPr>
              <w:t>FR3-4</w:t>
            </w:r>
          </w:p>
        </w:tc>
        <w:tc>
          <w:tcPr>
            <w:tcW w:w="1425" w:type="dxa"/>
            <w:shd w:val="clear" w:color="auto" w:fill="auto"/>
            <w:vAlign w:val="center"/>
          </w:tcPr>
          <w:p w:rsidR="00633C59" w:rsidRPr="00D17E82" w:rsidRDefault="00633C59" w:rsidP="005B355C">
            <w:pPr>
              <w:pStyle w:val="Style1"/>
              <w:spacing w:line="480" w:lineRule="auto"/>
              <w:jc w:val="center"/>
              <w:rPr>
                <w:sz w:val="20"/>
              </w:rPr>
            </w:pPr>
            <w:r>
              <w:rPr>
                <w:sz w:val="20"/>
              </w:rPr>
              <w:t>Roadside</w:t>
            </w:r>
          </w:p>
        </w:tc>
        <w:tc>
          <w:tcPr>
            <w:tcW w:w="1215" w:type="dxa"/>
            <w:shd w:val="clear" w:color="auto" w:fill="auto"/>
            <w:vAlign w:val="center"/>
          </w:tcPr>
          <w:p w:rsidR="00633C59" w:rsidRPr="00D17E82" w:rsidRDefault="00633C59" w:rsidP="005B355C">
            <w:pPr>
              <w:pStyle w:val="Style1"/>
              <w:spacing w:line="480" w:lineRule="auto"/>
              <w:jc w:val="center"/>
              <w:rPr>
                <w:sz w:val="20"/>
              </w:rPr>
            </w:pPr>
            <w:r>
              <w:rPr>
                <w:sz w:val="20"/>
              </w:rPr>
              <w:t>243110</w:t>
            </w:r>
          </w:p>
        </w:tc>
        <w:tc>
          <w:tcPr>
            <w:tcW w:w="1204" w:type="dxa"/>
            <w:vAlign w:val="center"/>
          </w:tcPr>
          <w:p w:rsidR="00633C59" w:rsidRPr="00D17E82" w:rsidRDefault="00633C59" w:rsidP="005B355C">
            <w:pPr>
              <w:pStyle w:val="Style1"/>
              <w:spacing w:line="480" w:lineRule="auto"/>
              <w:jc w:val="center"/>
              <w:rPr>
                <w:sz w:val="20"/>
              </w:rPr>
            </w:pPr>
            <w:r>
              <w:rPr>
                <w:sz w:val="20"/>
              </w:rPr>
              <w:t>417225</w:t>
            </w:r>
          </w:p>
        </w:tc>
        <w:tc>
          <w:tcPr>
            <w:tcW w:w="1063" w:type="dxa"/>
          </w:tcPr>
          <w:p w:rsidR="00633C59" w:rsidRDefault="003C638E" w:rsidP="005B355C">
            <w:pPr>
              <w:pStyle w:val="Style1"/>
              <w:spacing w:line="480" w:lineRule="auto"/>
              <w:jc w:val="center"/>
              <w:rPr>
                <w:sz w:val="20"/>
              </w:rPr>
            </w:pPr>
            <w:r>
              <w:rPr>
                <w:sz w:val="20"/>
              </w:rPr>
              <w:t>3</w:t>
            </w:r>
          </w:p>
        </w:tc>
        <w:tc>
          <w:tcPr>
            <w:tcW w:w="1374" w:type="dxa"/>
            <w:shd w:val="clear" w:color="auto" w:fill="auto"/>
            <w:vAlign w:val="center"/>
          </w:tcPr>
          <w:p w:rsidR="00633C59" w:rsidRDefault="00633C59" w:rsidP="005B355C">
            <w:pPr>
              <w:pStyle w:val="Style1"/>
              <w:spacing w:line="480" w:lineRule="auto"/>
              <w:jc w:val="center"/>
              <w:rPr>
                <w:sz w:val="20"/>
              </w:rPr>
            </w:pPr>
            <w:r>
              <w:rPr>
                <w:sz w:val="20"/>
              </w:rPr>
              <w:t>NO2</w:t>
            </w:r>
          </w:p>
        </w:tc>
        <w:tc>
          <w:tcPr>
            <w:tcW w:w="1145" w:type="dxa"/>
            <w:shd w:val="clear" w:color="auto" w:fill="auto"/>
            <w:vAlign w:val="center"/>
          </w:tcPr>
          <w:p w:rsidR="00633C59" w:rsidRPr="00D17E82" w:rsidRDefault="00633C59" w:rsidP="005B355C">
            <w:pPr>
              <w:pStyle w:val="Style1"/>
              <w:spacing w:line="480" w:lineRule="auto"/>
              <w:jc w:val="center"/>
              <w:rPr>
                <w:sz w:val="20"/>
              </w:rPr>
            </w:pPr>
            <w:r>
              <w:rPr>
                <w:sz w:val="20"/>
              </w:rPr>
              <w:t>N</w:t>
            </w:r>
          </w:p>
        </w:tc>
        <w:tc>
          <w:tcPr>
            <w:tcW w:w="1428" w:type="dxa"/>
            <w:vAlign w:val="center"/>
          </w:tcPr>
          <w:p w:rsidR="00633C59" w:rsidRPr="00D17E82" w:rsidRDefault="00633C59" w:rsidP="005B355C">
            <w:pPr>
              <w:pStyle w:val="Style1"/>
              <w:spacing w:line="480" w:lineRule="auto"/>
              <w:jc w:val="center"/>
              <w:rPr>
                <w:sz w:val="20"/>
              </w:rPr>
            </w:pPr>
            <w:r>
              <w:rPr>
                <w:sz w:val="20"/>
              </w:rPr>
              <w:t>N (duplicate)</w:t>
            </w:r>
          </w:p>
        </w:tc>
        <w:tc>
          <w:tcPr>
            <w:tcW w:w="1411" w:type="dxa"/>
            <w:shd w:val="clear" w:color="auto" w:fill="auto"/>
            <w:vAlign w:val="center"/>
          </w:tcPr>
          <w:p w:rsidR="00633C59" w:rsidRPr="00D17E82" w:rsidRDefault="00633C59" w:rsidP="005B355C">
            <w:pPr>
              <w:pStyle w:val="Style1"/>
              <w:spacing w:line="480" w:lineRule="auto"/>
              <w:jc w:val="center"/>
              <w:rPr>
                <w:sz w:val="20"/>
              </w:rPr>
            </w:pPr>
            <w:r>
              <w:rPr>
                <w:sz w:val="20"/>
              </w:rPr>
              <w:t>Y (0m)</w:t>
            </w:r>
          </w:p>
        </w:tc>
        <w:tc>
          <w:tcPr>
            <w:tcW w:w="1375" w:type="dxa"/>
            <w:shd w:val="clear" w:color="auto" w:fill="auto"/>
            <w:vAlign w:val="center"/>
          </w:tcPr>
          <w:p w:rsidR="00633C59" w:rsidRPr="00D17E82" w:rsidRDefault="00633C59" w:rsidP="005B355C">
            <w:pPr>
              <w:pStyle w:val="Style1"/>
              <w:spacing w:line="480" w:lineRule="auto"/>
              <w:jc w:val="center"/>
              <w:rPr>
                <w:sz w:val="20"/>
              </w:rPr>
            </w:pPr>
            <w:r>
              <w:rPr>
                <w:sz w:val="20"/>
              </w:rPr>
              <w:t>2m</w:t>
            </w:r>
          </w:p>
        </w:tc>
        <w:tc>
          <w:tcPr>
            <w:tcW w:w="1400" w:type="dxa"/>
            <w:shd w:val="clear" w:color="auto" w:fill="auto"/>
            <w:vAlign w:val="center"/>
          </w:tcPr>
          <w:p w:rsidR="00633C59" w:rsidRPr="00D17E82" w:rsidRDefault="00633C59" w:rsidP="005B355C">
            <w:pPr>
              <w:pStyle w:val="Style1"/>
              <w:spacing w:line="480" w:lineRule="auto"/>
              <w:jc w:val="center"/>
              <w:rPr>
                <w:sz w:val="20"/>
              </w:rPr>
            </w:pPr>
            <w:r>
              <w:rPr>
                <w:sz w:val="20"/>
              </w:rPr>
              <w:t>Y</w:t>
            </w:r>
          </w:p>
        </w:tc>
      </w:tr>
    </w:tbl>
    <w:p w:rsidR="00181EA4" w:rsidRPr="0009217D" w:rsidRDefault="00181EA4" w:rsidP="00181EA4">
      <w:pPr>
        <w:pStyle w:val="Style1"/>
        <w:spacing w:line="480" w:lineRule="auto"/>
      </w:pPr>
    </w:p>
    <w:p w:rsidR="00181EA4" w:rsidRDefault="00181EA4" w:rsidP="00181EA4">
      <w:pPr>
        <w:rPr>
          <w:sz w:val="24"/>
        </w:rPr>
      </w:pPr>
    </w:p>
    <w:p w:rsidR="00181EA4" w:rsidRDefault="00181EA4" w:rsidP="00181EA4">
      <w:pPr>
        <w:rPr>
          <w:sz w:val="24"/>
        </w:rPr>
      </w:pPr>
    </w:p>
    <w:p w:rsidR="002740C8" w:rsidRPr="00181EA4" w:rsidRDefault="002740C8" w:rsidP="00181EA4">
      <w:pPr>
        <w:rPr>
          <w:sz w:val="24"/>
        </w:rPr>
        <w:sectPr w:rsidR="002740C8" w:rsidRPr="00181EA4" w:rsidSect="001613D4">
          <w:footerReference w:type="default" r:id="rId36"/>
          <w:pgSz w:w="16840" w:h="11907" w:orient="landscape" w:code="9"/>
          <w:pgMar w:top="1134" w:right="1418" w:bottom="1474" w:left="1418"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2740C8" w:rsidRDefault="002740C8">
      <w:pPr>
        <w:pStyle w:val="Heading2"/>
        <w:tabs>
          <w:tab w:val="clear" w:pos="0"/>
          <w:tab w:val="num" w:pos="1134"/>
        </w:tabs>
        <w:ind w:left="1134" w:hanging="1131"/>
      </w:pPr>
      <w:bookmarkStart w:id="28" w:name="_Toc72901074"/>
      <w:bookmarkStart w:id="29" w:name="_Toc30686895"/>
      <w:r>
        <w:lastRenderedPageBreak/>
        <w:t>Comparison of Monitoring Results with Air Quality Objectives</w:t>
      </w:r>
      <w:bookmarkEnd w:id="28"/>
      <w:bookmarkEnd w:id="29"/>
    </w:p>
    <w:p w:rsidR="001E37FE" w:rsidRDefault="002740C8" w:rsidP="005B355C">
      <w:pPr>
        <w:pStyle w:val="Heading3"/>
        <w:ind w:left="1134" w:hanging="1131"/>
      </w:pPr>
      <w:r>
        <w:t>Nitrogen Dioxide</w:t>
      </w:r>
      <w:r w:rsidR="003C056F">
        <w:t xml:space="preserve"> (</w:t>
      </w:r>
      <w:r w:rsidR="003C056F" w:rsidRPr="00E14446">
        <w:t>NO</w:t>
      </w:r>
      <w:r w:rsidR="003C056F" w:rsidRPr="001E37FE">
        <w:rPr>
          <w:vertAlign w:val="subscript"/>
        </w:rPr>
        <w:t>2</w:t>
      </w:r>
      <w:r w:rsidR="003C056F">
        <w:t>)</w:t>
      </w:r>
    </w:p>
    <w:p w:rsidR="001E37FE" w:rsidRPr="00924069" w:rsidRDefault="001E37FE" w:rsidP="001E37FE">
      <w:pPr>
        <w:pStyle w:val="Heading4"/>
        <w:rPr>
          <w:b w:val="0"/>
          <w:bCs w:val="0"/>
        </w:rPr>
      </w:pPr>
      <w:r>
        <w:t>Automatic Monitoring Data</w:t>
      </w:r>
    </w:p>
    <w:p w:rsidR="001E37FE" w:rsidRDefault="001E37FE" w:rsidP="001E37FE">
      <w:pPr>
        <w:autoSpaceDE w:val="0"/>
        <w:autoSpaceDN w:val="0"/>
        <w:adjustRightInd w:val="0"/>
        <w:spacing w:line="360" w:lineRule="auto"/>
        <w:rPr>
          <w:sz w:val="24"/>
        </w:rPr>
      </w:pPr>
      <w:r>
        <w:rPr>
          <w:sz w:val="24"/>
        </w:rPr>
        <w:t xml:space="preserve">Details of results from both </w:t>
      </w:r>
      <w:r w:rsidRPr="00C37A5A">
        <w:rPr>
          <w:sz w:val="24"/>
        </w:rPr>
        <w:t>automatic monitoring sites</w:t>
      </w:r>
      <w:r>
        <w:rPr>
          <w:sz w:val="24"/>
        </w:rPr>
        <w:t>, compared with the annual mean objective from 201</w:t>
      </w:r>
      <w:r w:rsidR="004808D8">
        <w:rPr>
          <w:sz w:val="24"/>
        </w:rPr>
        <w:t>4</w:t>
      </w:r>
      <w:r>
        <w:rPr>
          <w:sz w:val="24"/>
        </w:rPr>
        <w:t>-201</w:t>
      </w:r>
      <w:r w:rsidR="004808D8">
        <w:rPr>
          <w:sz w:val="24"/>
        </w:rPr>
        <w:t>8</w:t>
      </w:r>
      <w:r>
        <w:rPr>
          <w:sz w:val="24"/>
        </w:rPr>
        <w:t>, are documented in Table 2.3 and shown in Figure 2.</w:t>
      </w:r>
      <w:r w:rsidR="003C638E">
        <w:rPr>
          <w:sz w:val="24"/>
        </w:rPr>
        <w:t>9</w:t>
      </w:r>
      <w:r>
        <w:rPr>
          <w:sz w:val="24"/>
        </w:rPr>
        <w:t xml:space="preserve">. </w:t>
      </w:r>
      <w:r w:rsidR="00777331">
        <w:rPr>
          <w:sz w:val="24"/>
        </w:rPr>
        <w:t xml:space="preserve">The annual limit value of </w:t>
      </w:r>
      <w:r w:rsidR="00777331" w:rsidRPr="00777331">
        <w:rPr>
          <w:iCs/>
          <w:sz w:val="24"/>
        </w:rPr>
        <w:t>40µg/m</w:t>
      </w:r>
      <w:r w:rsidR="00777331" w:rsidRPr="00777331">
        <w:rPr>
          <w:iCs/>
          <w:sz w:val="24"/>
          <w:vertAlign w:val="superscript"/>
        </w:rPr>
        <w:t>3</w:t>
      </w:r>
      <w:r w:rsidR="00777331">
        <w:rPr>
          <w:sz w:val="24"/>
        </w:rPr>
        <w:t xml:space="preserve"> is shown by the red line.</w:t>
      </w:r>
      <w:r w:rsidR="00777331" w:rsidRPr="00777331">
        <w:rPr>
          <w:sz w:val="24"/>
        </w:rPr>
        <w:t xml:space="preserve"> </w:t>
      </w:r>
      <w:r w:rsidRPr="00924069">
        <w:rPr>
          <w:sz w:val="24"/>
        </w:rPr>
        <w:t xml:space="preserve">Comparison with </w:t>
      </w:r>
      <w:r>
        <w:rPr>
          <w:sz w:val="24"/>
        </w:rPr>
        <w:t xml:space="preserve">the </w:t>
      </w:r>
      <w:r w:rsidRPr="00924069">
        <w:rPr>
          <w:sz w:val="24"/>
        </w:rPr>
        <w:t>1-hour mean Objective</w:t>
      </w:r>
      <w:r>
        <w:rPr>
          <w:sz w:val="24"/>
        </w:rPr>
        <w:t xml:space="preserve"> is also documented in Table 2.4. The Derry Rosemount site was commissioned in 2016, thus the limited data set for this site. </w:t>
      </w:r>
      <w:r w:rsidR="00E45360">
        <w:rPr>
          <w:sz w:val="24"/>
        </w:rPr>
        <w:t>The monitoring results to date at Rosemount show a level trend with concentrations of around 10</w:t>
      </w:r>
      <w:r w:rsidR="00E45360" w:rsidRPr="00777331">
        <w:rPr>
          <w:iCs/>
          <w:sz w:val="24"/>
        </w:rPr>
        <w:t>µg/m</w:t>
      </w:r>
      <w:r w:rsidR="00E45360" w:rsidRPr="00777331">
        <w:rPr>
          <w:iCs/>
          <w:sz w:val="24"/>
          <w:vertAlign w:val="superscript"/>
        </w:rPr>
        <w:t>3</w:t>
      </w:r>
      <w:r w:rsidR="00E45360">
        <w:rPr>
          <w:iCs/>
          <w:sz w:val="24"/>
        </w:rPr>
        <w:t>.</w:t>
      </w:r>
      <w:r w:rsidR="00E45360">
        <w:rPr>
          <w:sz w:val="24"/>
        </w:rPr>
        <w:t xml:space="preserve"> </w:t>
      </w:r>
      <w:r>
        <w:rPr>
          <w:sz w:val="24"/>
        </w:rPr>
        <w:t>There is an upward trend at the Dale’s Corner site due to increased pollutant concentrations in the period 2014-2016. However, the annual mean has decreased slightly in 2017</w:t>
      </w:r>
      <w:r w:rsidR="00777331">
        <w:rPr>
          <w:sz w:val="24"/>
        </w:rPr>
        <w:t xml:space="preserve"> </w:t>
      </w:r>
      <w:r w:rsidR="00E85502">
        <w:rPr>
          <w:sz w:val="24"/>
        </w:rPr>
        <w:t>to 36u</w:t>
      </w:r>
      <w:r w:rsidR="00E85502" w:rsidRPr="00777331">
        <w:rPr>
          <w:iCs/>
          <w:sz w:val="24"/>
        </w:rPr>
        <w:t>g/m</w:t>
      </w:r>
      <w:r w:rsidR="00E85502" w:rsidRPr="00777331">
        <w:rPr>
          <w:iCs/>
          <w:sz w:val="24"/>
          <w:vertAlign w:val="superscript"/>
        </w:rPr>
        <w:t>3</w:t>
      </w:r>
      <w:r w:rsidR="00E85502">
        <w:rPr>
          <w:sz w:val="24"/>
        </w:rPr>
        <w:t xml:space="preserve"> </w:t>
      </w:r>
      <w:r w:rsidR="00777331">
        <w:rPr>
          <w:sz w:val="24"/>
        </w:rPr>
        <w:t xml:space="preserve">and further </w:t>
      </w:r>
      <w:r w:rsidR="00C46C71">
        <w:rPr>
          <w:sz w:val="24"/>
        </w:rPr>
        <w:t xml:space="preserve">decreased </w:t>
      </w:r>
      <w:r w:rsidR="00777331">
        <w:rPr>
          <w:sz w:val="24"/>
        </w:rPr>
        <w:t>again in 2018</w:t>
      </w:r>
      <w:r w:rsidR="00090006">
        <w:rPr>
          <w:sz w:val="24"/>
        </w:rPr>
        <w:t xml:space="preserve"> to 32</w:t>
      </w:r>
      <w:r w:rsidR="00A91D5A">
        <w:rPr>
          <w:sz w:val="24"/>
        </w:rPr>
        <w:t>u</w:t>
      </w:r>
      <w:r w:rsidR="00A91D5A" w:rsidRPr="00777331">
        <w:rPr>
          <w:iCs/>
          <w:sz w:val="24"/>
        </w:rPr>
        <w:t>g/m</w:t>
      </w:r>
      <w:r w:rsidR="00A91D5A" w:rsidRPr="00777331">
        <w:rPr>
          <w:iCs/>
          <w:sz w:val="24"/>
          <w:vertAlign w:val="superscript"/>
        </w:rPr>
        <w:t>3</w:t>
      </w:r>
      <w:r w:rsidR="00777331">
        <w:rPr>
          <w:sz w:val="24"/>
        </w:rPr>
        <w:t xml:space="preserve"> so that the upward trend is less pronounced than previously</w:t>
      </w:r>
      <w:r>
        <w:rPr>
          <w:sz w:val="24"/>
        </w:rPr>
        <w:t xml:space="preserve">. </w:t>
      </w:r>
      <w:r w:rsidR="00E85502">
        <w:rPr>
          <w:sz w:val="24"/>
        </w:rPr>
        <w:t>The</w:t>
      </w:r>
      <w:r w:rsidR="00D229DB">
        <w:rPr>
          <w:sz w:val="24"/>
        </w:rPr>
        <w:t xml:space="preserve"> subsequent</w:t>
      </w:r>
      <w:r>
        <w:rPr>
          <w:sz w:val="24"/>
        </w:rPr>
        <w:t xml:space="preserve"> </w:t>
      </w:r>
      <w:r w:rsidR="00E85502">
        <w:rPr>
          <w:sz w:val="24"/>
        </w:rPr>
        <w:t>annual mean for 2019 has shown a further minor decrease to 31u</w:t>
      </w:r>
      <w:r w:rsidR="00E85502" w:rsidRPr="00777331">
        <w:rPr>
          <w:iCs/>
          <w:sz w:val="24"/>
        </w:rPr>
        <w:t>g/m</w:t>
      </w:r>
      <w:r w:rsidR="00E85502" w:rsidRPr="00777331">
        <w:rPr>
          <w:iCs/>
          <w:sz w:val="24"/>
          <w:vertAlign w:val="superscript"/>
        </w:rPr>
        <w:t>3</w:t>
      </w:r>
      <w:r w:rsidR="00E85502">
        <w:rPr>
          <w:sz w:val="24"/>
        </w:rPr>
        <w:t xml:space="preserve"> </w:t>
      </w:r>
      <w:r w:rsidR="00A91D5A">
        <w:rPr>
          <w:sz w:val="24"/>
        </w:rPr>
        <w:t>and this will be discussed in the next LAQM Updating and Screening Assessment (USA).</w:t>
      </w:r>
      <w:r>
        <w:rPr>
          <w:sz w:val="24"/>
        </w:rPr>
        <w:t xml:space="preserve">   </w:t>
      </w:r>
    </w:p>
    <w:p w:rsidR="001E37FE" w:rsidRPr="001E37FE" w:rsidRDefault="001E37FE" w:rsidP="001E37FE">
      <w:r>
        <w:t xml:space="preserve"> </w:t>
      </w:r>
    </w:p>
    <w:p w:rsidR="001E37FE" w:rsidRDefault="001E37FE" w:rsidP="002120A2">
      <w:pPr>
        <w:spacing w:line="360" w:lineRule="auto"/>
        <w:rPr>
          <w:color w:val="FF0000"/>
          <w:sz w:val="24"/>
        </w:rPr>
      </w:pPr>
    </w:p>
    <w:p w:rsidR="001D6C3F" w:rsidRDefault="001D6C3F" w:rsidP="002120A2">
      <w:pPr>
        <w:spacing w:line="360" w:lineRule="auto"/>
        <w:rPr>
          <w:color w:val="FF0000"/>
          <w:sz w:val="24"/>
        </w:rPr>
        <w:sectPr w:rsidR="001D6C3F" w:rsidSect="001D6C3F">
          <w:footerReference w:type="default" r:id="rId37"/>
          <w:pgSz w:w="11906" w:h="16838" w:code="9"/>
          <w:pgMar w:top="1134" w:right="1418" w:bottom="1474" w:left="1418"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296290" w:rsidRPr="001E37FE" w:rsidRDefault="00296290" w:rsidP="00296290">
      <w:pPr>
        <w:pStyle w:val="Heading4"/>
        <w:rPr>
          <w:rFonts w:cs="Arial"/>
        </w:rPr>
      </w:pPr>
      <w:r>
        <w:rPr>
          <w:rFonts w:cs="Arial"/>
        </w:rPr>
        <w:lastRenderedPageBreak/>
        <w:t>A</w:t>
      </w:r>
      <w:r w:rsidRPr="001E37FE">
        <w:rPr>
          <w:rFonts w:cs="Arial"/>
        </w:rPr>
        <w:t>utomatic Monitoring Data</w:t>
      </w:r>
    </w:p>
    <w:p w:rsidR="00296290" w:rsidRPr="001E37FE" w:rsidRDefault="00296290" w:rsidP="00296290">
      <w:pPr>
        <w:pStyle w:val="Caption"/>
        <w:keepNext/>
        <w:rPr>
          <w:rFonts w:cs="Arial"/>
          <w:sz w:val="24"/>
          <w:szCs w:val="24"/>
        </w:rPr>
      </w:pPr>
      <w:r w:rsidRPr="001E37FE">
        <w:rPr>
          <w:rFonts w:cs="Arial"/>
          <w:sz w:val="24"/>
          <w:szCs w:val="24"/>
        </w:rPr>
        <w:t>Table 2.3 Results of Automatic Monitoring of Nitrogen Dioxide: Comparison with Annual Mean Objective</w:t>
      </w: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4"/>
        <w:gridCol w:w="1783"/>
        <w:gridCol w:w="1105"/>
        <w:gridCol w:w="2013"/>
        <w:gridCol w:w="1701"/>
        <w:gridCol w:w="1219"/>
        <w:gridCol w:w="1219"/>
        <w:gridCol w:w="1219"/>
        <w:gridCol w:w="1219"/>
        <w:gridCol w:w="1220"/>
      </w:tblGrid>
      <w:tr w:rsidR="00A0546B" w:rsidRPr="001E37FE" w:rsidTr="00A0546B">
        <w:trPr>
          <w:tblHeader/>
        </w:trPr>
        <w:tc>
          <w:tcPr>
            <w:tcW w:w="1444" w:type="dxa"/>
            <w:vMerge w:val="restart"/>
            <w:shd w:val="clear" w:color="auto" w:fill="auto"/>
            <w:vAlign w:val="bottom"/>
          </w:tcPr>
          <w:p w:rsidR="00A0546B" w:rsidRPr="001E37FE" w:rsidRDefault="00A0546B" w:rsidP="005B355C">
            <w:pPr>
              <w:jc w:val="center"/>
              <w:rPr>
                <w:rFonts w:cs="Arial"/>
                <w:b/>
                <w:sz w:val="24"/>
              </w:rPr>
            </w:pPr>
            <w:r w:rsidRPr="001E37FE">
              <w:rPr>
                <w:rFonts w:cs="Arial"/>
                <w:b/>
                <w:sz w:val="24"/>
              </w:rPr>
              <w:t>Site ID</w:t>
            </w:r>
          </w:p>
        </w:tc>
        <w:tc>
          <w:tcPr>
            <w:tcW w:w="1783" w:type="dxa"/>
            <w:vMerge w:val="restart"/>
            <w:shd w:val="clear" w:color="auto" w:fill="auto"/>
            <w:vAlign w:val="bottom"/>
          </w:tcPr>
          <w:p w:rsidR="00A0546B" w:rsidRPr="001E37FE" w:rsidRDefault="00A0546B" w:rsidP="005B355C">
            <w:pPr>
              <w:jc w:val="center"/>
              <w:rPr>
                <w:rFonts w:cs="Arial"/>
                <w:b/>
                <w:sz w:val="24"/>
              </w:rPr>
            </w:pPr>
            <w:r w:rsidRPr="001E37FE">
              <w:rPr>
                <w:rFonts w:cs="Arial"/>
                <w:b/>
                <w:sz w:val="24"/>
              </w:rPr>
              <w:t>Site Type</w:t>
            </w:r>
          </w:p>
        </w:tc>
        <w:tc>
          <w:tcPr>
            <w:tcW w:w="1105" w:type="dxa"/>
            <w:vMerge w:val="restart"/>
            <w:shd w:val="clear" w:color="auto" w:fill="auto"/>
            <w:vAlign w:val="bottom"/>
          </w:tcPr>
          <w:p w:rsidR="00A0546B" w:rsidRPr="001E37FE" w:rsidRDefault="00A0546B" w:rsidP="005B355C">
            <w:pPr>
              <w:jc w:val="center"/>
              <w:rPr>
                <w:rFonts w:cs="Arial"/>
                <w:b/>
                <w:sz w:val="24"/>
              </w:rPr>
            </w:pPr>
            <w:r w:rsidRPr="001E37FE">
              <w:rPr>
                <w:rFonts w:cs="Arial"/>
                <w:b/>
                <w:sz w:val="24"/>
              </w:rPr>
              <w:t>Within AQMA?</w:t>
            </w:r>
          </w:p>
        </w:tc>
        <w:tc>
          <w:tcPr>
            <w:tcW w:w="2013" w:type="dxa"/>
            <w:vMerge w:val="restart"/>
            <w:vAlign w:val="bottom"/>
          </w:tcPr>
          <w:p w:rsidR="00A0546B" w:rsidRPr="001E37FE" w:rsidRDefault="00A0546B" w:rsidP="005B355C">
            <w:pPr>
              <w:pStyle w:val="BodyText3"/>
              <w:ind w:left="-108" w:right="-108"/>
              <w:jc w:val="center"/>
              <w:rPr>
                <w:rFonts w:ascii="Arial" w:hAnsi="Arial" w:cs="Arial"/>
                <w:b/>
                <w:sz w:val="24"/>
                <w:szCs w:val="24"/>
              </w:rPr>
            </w:pPr>
            <w:r w:rsidRPr="001E37FE">
              <w:rPr>
                <w:rFonts w:ascii="Arial" w:hAnsi="Arial" w:cs="Arial"/>
                <w:b/>
                <w:sz w:val="24"/>
                <w:szCs w:val="24"/>
              </w:rPr>
              <w:t>Valid Data Capture for period of monitoring %</w:t>
            </w:r>
            <w:r w:rsidRPr="001E37FE">
              <w:rPr>
                <w:rFonts w:ascii="Arial" w:hAnsi="Arial" w:cs="Arial"/>
                <w:b/>
                <w:sz w:val="24"/>
                <w:szCs w:val="24"/>
                <w:vertAlign w:val="superscript"/>
              </w:rPr>
              <w:t>a</w:t>
            </w:r>
          </w:p>
        </w:tc>
        <w:tc>
          <w:tcPr>
            <w:tcW w:w="1701" w:type="dxa"/>
            <w:vMerge w:val="restart"/>
            <w:vAlign w:val="bottom"/>
          </w:tcPr>
          <w:p w:rsidR="00A0546B" w:rsidRPr="001E37FE" w:rsidRDefault="00A0546B" w:rsidP="009E6AFD">
            <w:pPr>
              <w:pStyle w:val="BodyText3"/>
              <w:ind w:left="-108" w:right="-108"/>
              <w:jc w:val="center"/>
              <w:rPr>
                <w:rFonts w:ascii="Arial" w:hAnsi="Arial" w:cs="Arial"/>
                <w:b/>
                <w:sz w:val="24"/>
                <w:szCs w:val="24"/>
              </w:rPr>
            </w:pPr>
            <w:r w:rsidRPr="001E37FE">
              <w:rPr>
                <w:rFonts w:ascii="Arial" w:hAnsi="Arial" w:cs="Arial"/>
                <w:b/>
                <w:sz w:val="24"/>
                <w:szCs w:val="24"/>
              </w:rPr>
              <w:t>Valid Data Capture 201</w:t>
            </w:r>
            <w:r w:rsidR="009E6AFD">
              <w:rPr>
                <w:rFonts w:ascii="Arial" w:hAnsi="Arial" w:cs="Arial"/>
                <w:b/>
                <w:sz w:val="24"/>
                <w:szCs w:val="24"/>
              </w:rPr>
              <w:t>8</w:t>
            </w:r>
            <w:r w:rsidRPr="001E37FE">
              <w:rPr>
                <w:rFonts w:ascii="Arial" w:hAnsi="Arial" w:cs="Arial"/>
                <w:b/>
                <w:sz w:val="24"/>
                <w:szCs w:val="24"/>
              </w:rPr>
              <w:t xml:space="preserve"> % </w:t>
            </w:r>
            <w:r w:rsidRPr="001E37FE">
              <w:rPr>
                <w:rFonts w:ascii="Arial" w:hAnsi="Arial" w:cs="Arial"/>
                <w:b/>
                <w:sz w:val="24"/>
                <w:szCs w:val="24"/>
                <w:vertAlign w:val="superscript"/>
              </w:rPr>
              <w:t>b</w:t>
            </w:r>
          </w:p>
        </w:tc>
        <w:tc>
          <w:tcPr>
            <w:tcW w:w="6096" w:type="dxa"/>
            <w:gridSpan w:val="5"/>
            <w:shd w:val="clear" w:color="auto" w:fill="auto"/>
            <w:vAlign w:val="bottom"/>
          </w:tcPr>
          <w:p w:rsidR="00A0546B" w:rsidRPr="001E37FE" w:rsidRDefault="00A0546B" w:rsidP="005B355C">
            <w:pPr>
              <w:jc w:val="center"/>
              <w:rPr>
                <w:rFonts w:cs="Arial"/>
                <w:b/>
                <w:sz w:val="24"/>
              </w:rPr>
            </w:pPr>
            <w:r w:rsidRPr="001E37FE">
              <w:rPr>
                <w:rFonts w:cs="Arial"/>
                <w:b/>
                <w:sz w:val="24"/>
              </w:rPr>
              <w:t xml:space="preserve">Annual Mean Concentration </w:t>
            </w:r>
            <w:r w:rsidRPr="001E37FE">
              <w:rPr>
                <w:rFonts w:cs="Arial"/>
                <w:b/>
                <w:sz w:val="24"/>
              </w:rPr>
              <w:sym w:font="Symbol" w:char="F06D"/>
            </w:r>
            <w:r w:rsidRPr="001E37FE">
              <w:rPr>
                <w:rFonts w:cs="Arial"/>
                <w:b/>
                <w:sz w:val="24"/>
              </w:rPr>
              <w:t>g/m</w:t>
            </w:r>
            <w:r w:rsidRPr="001E37FE">
              <w:rPr>
                <w:rFonts w:cs="Arial"/>
                <w:b/>
                <w:sz w:val="24"/>
                <w:vertAlign w:val="superscript"/>
              </w:rPr>
              <w:t>3</w:t>
            </w:r>
          </w:p>
        </w:tc>
      </w:tr>
      <w:tr w:rsidR="00A0546B" w:rsidRPr="001E37FE" w:rsidTr="00A0546B">
        <w:trPr>
          <w:tblHeader/>
        </w:trPr>
        <w:tc>
          <w:tcPr>
            <w:tcW w:w="1444" w:type="dxa"/>
            <w:vMerge/>
            <w:shd w:val="clear" w:color="auto" w:fill="auto"/>
            <w:vAlign w:val="bottom"/>
          </w:tcPr>
          <w:p w:rsidR="00A0546B" w:rsidRPr="001E37FE" w:rsidRDefault="00A0546B" w:rsidP="005B355C">
            <w:pPr>
              <w:jc w:val="center"/>
              <w:rPr>
                <w:rFonts w:cs="Arial"/>
                <w:b/>
                <w:sz w:val="24"/>
              </w:rPr>
            </w:pPr>
          </w:p>
        </w:tc>
        <w:tc>
          <w:tcPr>
            <w:tcW w:w="1783" w:type="dxa"/>
            <w:vMerge/>
            <w:shd w:val="clear" w:color="auto" w:fill="auto"/>
            <w:vAlign w:val="bottom"/>
          </w:tcPr>
          <w:p w:rsidR="00A0546B" w:rsidRPr="001E37FE" w:rsidRDefault="00A0546B" w:rsidP="005B355C">
            <w:pPr>
              <w:jc w:val="center"/>
              <w:rPr>
                <w:rFonts w:cs="Arial"/>
                <w:b/>
                <w:sz w:val="24"/>
              </w:rPr>
            </w:pPr>
          </w:p>
        </w:tc>
        <w:tc>
          <w:tcPr>
            <w:tcW w:w="1105" w:type="dxa"/>
            <w:vMerge/>
            <w:shd w:val="clear" w:color="auto" w:fill="auto"/>
            <w:vAlign w:val="bottom"/>
          </w:tcPr>
          <w:p w:rsidR="00A0546B" w:rsidRPr="001E37FE" w:rsidRDefault="00A0546B" w:rsidP="005B355C">
            <w:pPr>
              <w:jc w:val="center"/>
              <w:rPr>
                <w:rFonts w:cs="Arial"/>
                <w:b/>
                <w:sz w:val="24"/>
              </w:rPr>
            </w:pPr>
          </w:p>
        </w:tc>
        <w:tc>
          <w:tcPr>
            <w:tcW w:w="2013" w:type="dxa"/>
            <w:vMerge/>
            <w:vAlign w:val="bottom"/>
          </w:tcPr>
          <w:p w:rsidR="00A0546B" w:rsidRPr="001E37FE" w:rsidRDefault="00A0546B" w:rsidP="005B355C">
            <w:pPr>
              <w:pStyle w:val="BodyText3"/>
              <w:ind w:left="-108" w:right="-108"/>
              <w:jc w:val="center"/>
              <w:rPr>
                <w:rFonts w:ascii="Arial" w:hAnsi="Arial" w:cs="Arial"/>
                <w:b/>
                <w:sz w:val="24"/>
                <w:szCs w:val="24"/>
              </w:rPr>
            </w:pPr>
          </w:p>
        </w:tc>
        <w:tc>
          <w:tcPr>
            <w:tcW w:w="1701" w:type="dxa"/>
            <w:vMerge/>
            <w:vAlign w:val="bottom"/>
          </w:tcPr>
          <w:p w:rsidR="00A0546B" w:rsidRPr="001E37FE" w:rsidRDefault="00A0546B" w:rsidP="005B355C">
            <w:pPr>
              <w:pStyle w:val="BodyText3"/>
              <w:ind w:left="-108" w:right="-108"/>
              <w:jc w:val="center"/>
              <w:rPr>
                <w:rFonts w:ascii="Arial" w:hAnsi="Arial" w:cs="Arial"/>
                <w:b/>
                <w:sz w:val="24"/>
                <w:szCs w:val="24"/>
              </w:rPr>
            </w:pPr>
          </w:p>
        </w:tc>
        <w:tc>
          <w:tcPr>
            <w:tcW w:w="1219" w:type="dxa"/>
            <w:shd w:val="clear" w:color="auto" w:fill="auto"/>
            <w:vAlign w:val="bottom"/>
          </w:tcPr>
          <w:p w:rsidR="00A0546B" w:rsidRPr="001E37FE" w:rsidRDefault="00A0546B" w:rsidP="005B355C">
            <w:pPr>
              <w:jc w:val="center"/>
              <w:rPr>
                <w:rFonts w:cs="Arial"/>
                <w:b/>
                <w:sz w:val="24"/>
              </w:rPr>
            </w:pPr>
            <w:r w:rsidRPr="001E37FE">
              <w:rPr>
                <w:rFonts w:cs="Arial"/>
                <w:b/>
                <w:sz w:val="24"/>
              </w:rPr>
              <w:t>2</w:t>
            </w:r>
            <w:r>
              <w:rPr>
                <w:rFonts w:cs="Arial"/>
                <w:b/>
                <w:sz w:val="24"/>
              </w:rPr>
              <w:t>014</w:t>
            </w:r>
            <w:r w:rsidRPr="001E37FE">
              <w:rPr>
                <w:rFonts w:cs="Arial"/>
                <w:b/>
                <w:sz w:val="24"/>
              </w:rPr>
              <w:t>*</w:t>
            </w:r>
            <w:r w:rsidRPr="001E37FE">
              <w:rPr>
                <w:rFonts w:cs="Arial"/>
                <w:b/>
                <w:sz w:val="24"/>
                <w:vertAlign w:val="superscript"/>
              </w:rPr>
              <w:t xml:space="preserve"> c</w:t>
            </w:r>
          </w:p>
        </w:tc>
        <w:tc>
          <w:tcPr>
            <w:tcW w:w="1219" w:type="dxa"/>
            <w:shd w:val="clear" w:color="auto" w:fill="auto"/>
            <w:vAlign w:val="bottom"/>
          </w:tcPr>
          <w:p w:rsidR="00A0546B" w:rsidRPr="001E37FE" w:rsidRDefault="00A0546B" w:rsidP="005B355C">
            <w:pPr>
              <w:jc w:val="center"/>
              <w:rPr>
                <w:rFonts w:cs="Arial"/>
                <w:b/>
                <w:sz w:val="24"/>
              </w:rPr>
            </w:pPr>
            <w:r>
              <w:rPr>
                <w:rFonts w:cs="Arial"/>
                <w:b/>
                <w:sz w:val="24"/>
              </w:rPr>
              <w:t>2015</w:t>
            </w:r>
            <w:r w:rsidRPr="001E37FE">
              <w:rPr>
                <w:rFonts w:cs="Arial"/>
                <w:b/>
                <w:sz w:val="24"/>
              </w:rPr>
              <w:t>*</w:t>
            </w:r>
            <w:r w:rsidRPr="001E37FE">
              <w:rPr>
                <w:rFonts w:cs="Arial"/>
                <w:b/>
                <w:sz w:val="24"/>
                <w:vertAlign w:val="superscript"/>
              </w:rPr>
              <w:t xml:space="preserve"> c</w:t>
            </w:r>
          </w:p>
        </w:tc>
        <w:tc>
          <w:tcPr>
            <w:tcW w:w="1219" w:type="dxa"/>
            <w:shd w:val="clear" w:color="auto" w:fill="auto"/>
            <w:vAlign w:val="bottom"/>
          </w:tcPr>
          <w:p w:rsidR="00A0546B" w:rsidRPr="001E37FE" w:rsidRDefault="00A0546B" w:rsidP="005B355C">
            <w:pPr>
              <w:jc w:val="center"/>
              <w:rPr>
                <w:rFonts w:cs="Arial"/>
                <w:b/>
                <w:sz w:val="24"/>
              </w:rPr>
            </w:pPr>
            <w:r>
              <w:rPr>
                <w:rFonts w:cs="Arial"/>
                <w:b/>
                <w:sz w:val="24"/>
              </w:rPr>
              <w:t>2016</w:t>
            </w:r>
            <w:r w:rsidRPr="001E37FE">
              <w:rPr>
                <w:rFonts w:cs="Arial"/>
                <w:b/>
                <w:sz w:val="24"/>
              </w:rPr>
              <w:t>*</w:t>
            </w:r>
            <w:r w:rsidRPr="001E37FE">
              <w:rPr>
                <w:rFonts w:cs="Arial"/>
                <w:b/>
                <w:sz w:val="24"/>
                <w:vertAlign w:val="superscript"/>
              </w:rPr>
              <w:t xml:space="preserve"> c</w:t>
            </w:r>
          </w:p>
        </w:tc>
        <w:tc>
          <w:tcPr>
            <w:tcW w:w="1219" w:type="dxa"/>
            <w:shd w:val="clear" w:color="auto" w:fill="auto"/>
            <w:vAlign w:val="bottom"/>
          </w:tcPr>
          <w:p w:rsidR="00A0546B" w:rsidRPr="001E37FE" w:rsidRDefault="00A0546B" w:rsidP="005B355C">
            <w:pPr>
              <w:jc w:val="center"/>
              <w:rPr>
                <w:rFonts w:cs="Arial"/>
                <w:b/>
                <w:sz w:val="24"/>
              </w:rPr>
            </w:pPr>
            <w:r>
              <w:rPr>
                <w:rFonts w:cs="Arial"/>
                <w:b/>
                <w:sz w:val="24"/>
              </w:rPr>
              <w:t>2017</w:t>
            </w:r>
            <w:r w:rsidRPr="001E37FE">
              <w:rPr>
                <w:rFonts w:cs="Arial"/>
                <w:b/>
                <w:sz w:val="24"/>
              </w:rPr>
              <w:t>*</w:t>
            </w:r>
            <w:r w:rsidRPr="001E37FE">
              <w:rPr>
                <w:rFonts w:cs="Arial"/>
                <w:b/>
                <w:sz w:val="24"/>
                <w:vertAlign w:val="superscript"/>
              </w:rPr>
              <w:t xml:space="preserve"> c</w:t>
            </w:r>
          </w:p>
        </w:tc>
        <w:tc>
          <w:tcPr>
            <w:tcW w:w="1220" w:type="dxa"/>
            <w:vAlign w:val="bottom"/>
          </w:tcPr>
          <w:p w:rsidR="00A0546B" w:rsidRPr="001E37FE" w:rsidRDefault="00A0546B" w:rsidP="005B355C">
            <w:pPr>
              <w:jc w:val="center"/>
              <w:rPr>
                <w:rFonts w:cs="Arial"/>
                <w:b/>
                <w:sz w:val="24"/>
              </w:rPr>
            </w:pPr>
            <w:r>
              <w:rPr>
                <w:rFonts w:cs="Arial"/>
                <w:b/>
                <w:sz w:val="24"/>
              </w:rPr>
              <w:t>2018*</w:t>
            </w:r>
            <w:r w:rsidRPr="001E37FE">
              <w:rPr>
                <w:rFonts w:cs="Arial"/>
                <w:b/>
                <w:sz w:val="24"/>
                <w:vertAlign w:val="superscript"/>
              </w:rPr>
              <w:t>c</w:t>
            </w:r>
          </w:p>
        </w:tc>
      </w:tr>
      <w:tr w:rsidR="00A0546B" w:rsidRPr="001E37FE" w:rsidTr="00A0546B">
        <w:tc>
          <w:tcPr>
            <w:tcW w:w="1444" w:type="dxa"/>
            <w:shd w:val="clear" w:color="auto" w:fill="auto"/>
            <w:vAlign w:val="center"/>
          </w:tcPr>
          <w:p w:rsidR="00A0546B" w:rsidRPr="001E37FE" w:rsidRDefault="00A0546B" w:rsidP="005B355C">
            <w:pPr>
              <w:jc w:val="center"/>
              <w:rPr>
                <w:rFonts w:cs="Arial"/>
                <w:sz w:val="24"/>
              </w:rPr>
            </w:pPr>
            <w:r w:rsidRPr="001E37FE">
              <w:rPr>
                <w:rFonts w:cs="Arial"/>
                <w:sz w:val="24"/>
              </w:rPr>
              <w:t>Derry Dale’s Corner</w:t>
            </w:r>
          </w:p>
        </w:tc>
        <w:tc>
          <w:tcPr>
            <w:tcW w:w="1783" w:type="dxa"/>
            <w:shd w:val="clear" w:color="auto" w:fill="auto"/>
            <w:vAlign w:val="center"/>
          </w:tcPr>
          <w:p w:rsidR="00A0546B" w:rsidRPr="001E37FE" w:rsidRDefault="00A0546B" w:rsidP="005B355C">
            <w:pPr>
              <w:jc w:val="center"/>
              <w:rPr>
                <w:rFonts w:cs="Arial"/>
                <w:sz w:val="24"/>
              </w:rPr>
            </w:pPr>
            <w:r w:rsidRPr="001E37FE">
              <w:rPr>
                <w:rFonts w:cs="Arial"/>
                <w:sz w:val="24"/>
              </w:rPr>
              <w:t>Roadside</w:t>
            </w:r>
          </w:p>
        </w:tc>
        <w:tc>
          <w:tcPr>
            <w:tcW w:w="1105" w:type="dxa"/>
            <w:shd w:val="clear" w:color="auto" w:fill="auto"/>
            <w:vAlign w:val="center"/>
          </w:tcPr>
          <w:p w:rsidR="00A0546B" w:rsidRPr="001E37FE" w:rsidRDefault="00A0546B" w:rsidP="005B355C">
            <w:pPr>
              <w:jc w:val="center"/>
              <w:rPr>
                <w:rFonts w:cs="Arial"/>
                <w:sz w:val="24"/>
              </w:rPr>
            </w:pPr>
            <w:r w:rsidRPr="001E37FE">
              <w:rPr>
                <w:rFonts w:cs="Arial"/>
                <w:sz w:val="24"/>
              </w:rPr>
              <w:t>N</w:t>
            </w:r>
          </w:p>
        </w:tc>
        <w:tc>
          <w:tcPr>
            <w:tcW w:w="2013" w:type="dxa"/>
            <w:vAlign w:val="center"/>
          </w:tcPr>
          <w:p w:rsidR="00A0546B" w:rsidRPr="001E37FE" w:rsidRDefault="00A0546B" w:rsidP="005B355C">
            <w:pPr>
              <w:jc w:val="center"/>
              <w:rPr>
                <w:rFonts w:cs="Arial"/>
                <w:sz w:val="24"/>
              </w:rPr>
            </w:pPr>
            <w:r w:rsidRPr="001E37FE">
              <w:rPr>
                <w:rFonts w:cs="Arial"/>
                <w:sz w:val="24"/>
              </w:rPr>
              <w:t>99%</w:t>
            </w:r>
          </w:p>
        </w:tc>
        <w:tc>
          <w:tcPr>
            <w:tcW w:w="1701" w:type="dxa"/>
            <w:vAlign w:val="center"/>
          </w:tcPr>
          <w:p w:rsidR="00A0546B" w:rsidRPr="001E37FE" w:rsidRDefault="00A0546B" w:rsidP="005B355C">
            <w:pPr>
              <w:jc w:val="center"/>
              <w:rPr>
                <w:rFonts w:cs="Arial"/>
                <w:sz w:val="24"/>
              </w:rPr>
            </w:pPr>
            <w:r w:rsidRPr="001E37FE">
              <w:rPr>
                <w:rFonts w:cs="Arial"/>
                <w:sz w:val="24"/>
              </w:rPr>
              <w:t>99%</w:t>
            </w:r>
          </w:p>
        </w:tc>
        <w:tc>
          <w:tcPr>
            <w:tcW w:w="1219" w:type="dxa"/>
            <w:shd w:val="clear" w:color="auto" w:fill="auto"/>
            <w:vAlign w:val="center"/>
          </w:tcPr>
          <w:p w:rsidR="00A0546B" w:rsidRPr="001E37FE" w:rsidRDefault="00A0546B" w:rsidP="005B355C">
            <w:pPr>
              <w:jc w:val="center"/>
              <w:rPr>
                <w:rFonts w:cs="Arial"/>
                <w:sz w:val="24"/>
              </w:rPr>
            </w:pPr>
            <w:r>
              <w:rPr>
                <w:rFonts w:cs="Arial"/>
                <w:sz w:val="24"/>
              </w:rPr>
              <w:t>23</w:t>
            </w:r>
          </w:p>
        </w:tc>
        <w:tc>
          <w:tcPr>
            <w:tcW w:w="1219" w:type="dxa"/>
            <w:shd w:val="clear" w:color="auto" w:fill="auto"/>
            <w:vAlign w:val="center"/>
          </w:tcPr>
          <w:p w:rsidR="00A0546B" w:rsidRPr="001E37FE" w:rsidRDefault="00A0546B" w:rsidP="005B355C">
            <w:pPr>
              <w:jc w:val="center"/>
              <w:rPr>
                <w:rFonts w:cs="Arial"/>
                <w:sz w:val="24"/>
              </w:rPr>
            </w:pPr>
            <w:r>
              <w:rPr>
                <w:rFonts w:cs="Arial"/>
                <w:sz w:val="24"/>
              </w:rPr>
              <w:t>29</w:t>
            </w:r>
          </w:p>
        </w:tc>
        <w:tc>
          <w:tcPr>
            <w:tcW w:w="1219" w:type="dxa"/>
            <w:shd w:val="clear" w:color="auto" w:fill="auto"/>
            <w:vAlign w:val="center"/>
          </w:tcPr>
          <w:p w:rsidR="00A0546B" w:rsidRPr="001E37FE" w:rsidRDefault="00A0546B" w:rsidP="005B355C">
            <w:pPr>
              <w:jc w:val="center"/>
              <w:rPr>
                <w:rFonts w:cs="Arial"/>
                <w:sz w:val="24"/>
              </w:rPr>
            </w:pPr>
            <w:r>
              <w:rPr>
                <w:rFonts w:cs="Arial"/>
                <w:sz w:val="24"/>
              </w:rPr>
              <w:t>38</w:t>
            </w:r>
          </w:p>
        </w:tc>
        <w:tc>
          <w:tcPr>
            <w:tcW w:w="1219" w:type="dxa"/>
            <w:shd w:val="clear" w:color="auto" w:fill="auto"/>
            <w:vAlign w:val="center"/>
          </w:tcPr>
          <w:p w:rsidR="00A0546B" w:rsidRPr="001E37FE" w:rsidRDefault="00A0546B" w:rsidP="005B355C">
            <w:pPr>
              <w:jc w:val="center"/>
              <w:rPr>
                <w:rFonts w:cs="Arial"/>
                <w:sz w:val="24"/>
              </w:rPr>
            </w:pPr>
            <w:r>
              <w:rPr>
                <w:rFonts w:cs="Arial"/>
                <w:sz w:val="24"/>
              </w:rPr>
              <w:t>36</w:t>
            </w:r>
          </w:p>
        </w:tc>
        <w:tc>
          <w:tcPr>
            <w:tcW w:w="1220" w:type="dxa"/>
          </w:tcPr>
          <w:p w:rsidR="00A0546B" w:rsidRPr="001E37FE" w:rsidRDefault="00A0546B" w:rsidP="005B355C">
            <w:pPr>
              <w:jc w:val="center"/>
              <w:rPr>
                <w:rFonts w:cs="Arial"/>
                <w:sz w:val="24"/>
              </w:rPr>
            </w:pPr>
          </w:p>
          <w:p w:rsidR="00A0546B" w:rsidRPr="001E37FE" w:rsidRDefault="00F0322A" w:rsidP="005B355C">
            <w:pPr>
              <w:jc w:val="center"/>
              <w:rPr>
                <w:rFonts w:cs="Arial"/>
                <w:sz w:val="24"/>
              </w:rPr>
            </w:pPr>
            <w:r>
              <w:rPr>
                <w:rFonts w:cs="Arial"/>
                <w:sz w:val="24"/>
              </w:rPr>
              <w:t>32</w:t>
            </w:r>
          </w:p>
        </w:tc>
      </w:tr>
      <w:tr w:rsidR="00A0546B" w:rsidRPr="001E37FE" w:rsidTr="00A0546B">
        <w:tc>
          <w:tcPr>
            <w:tcW w:w="1444" w:type="dxa"/>
            <w:shd w:val="clear" w:color="auto" w:fill="auto"/>
            <w:vAlign w:val="center"/>
          </w:tcPr>
          <w:p w:rsidR="00A0546B" w:rsidRPr="001E37FE" w:rsidRDefault="00A0546B" w:rsidP="005B355C">
            <w:pPr>
              <w:jc w:val="center"/>
              <w:rPr>
                <w:rFonts w:cs="Arial"/>
                <w:sz w:val="24"/>
              </w:rPr>
            </w:pPr>
            <w:r w:rsidRPr="001E37FE">
              <w:rPr>
                <w:rFonts w:cs="Arial"/>
                <w:sz w:val="24"/>
              </w:rPr>
              <w:t>Derry Rosemount</w:t>
            </w:r>
          </w:p>
        </w:tc>
        <w:tc>
          <w:tcPr>
            <w:tcW w:w="1783" w:type="dxa"/>
            <w:shd w:val="clear" w:color="auto" w:fill="auto"/>
            <w:vAlign w:val="center"/>
          </w:tcPr>
          <w:p w:rsidR="00A0546B" w:rsidRPr="001E37FE" w:rsidRDefault="00A0546B" w:rsidP="005B355C">
            <w:pPr>
              <w:jc w:val="center"/>
              <w:rPr>
                <w:rFonts w:cs="Arial"/>
                <w:sz w:val="24"/>
              </w:rPr>
            </w:pPr>
            <w:r w:rsidRPr="001E37FE">
              <w:rPr>
                <w:rFonts w:cs="Arial"/>
                <w:sz w:val="24"/>
              </w:rPr>
              <w:t>Urban background</w:t>
            </w:r>
          </w:p>
        </w:tc>
        <w:tc>
          <w:tcPr>
            <w:tcW w:w="1105" w:type="dxa"/>
            <w:shd w:val="clear" w:color="auto" w:fill="auto"/>
            <w:vAlign w:val="center"/>
          </w:tcPr>
          <w:p w:rsidR="00A0546B" w:rsidRPr="001E37FE" w:rsidRDefault="00A0546B" w:rsidP="005B355C">
            <w:pPr>
              <w:jc w:val="center"/>
              <w:rPr>
                <w:rFonts w:cs="Arial"/>
                <w:sz w:val="24"/>
              </w:rPr>
            </w:pPr>
            <w:r w:rsidRPr="001E37FE">
              <w:rPr>
                <w:rFonts w:cs="Arial"/>
                <w:sz w:val="24"/>
              </w:rPr>
              <w:t>N</w:t>
            </w:r>
          </w:p>
        </w:tc>
        <w:tc>
          <w:tcPr>
            <w:tcW w:w="2013" w:type="dxa"/>
            <w:vAlign w:val="center"/>
          </w:tcPr>
          <w:p w:rsidR="00A0546B" w:rsidRPr="001E37FE" w:rsidRDefault="00A0546B" w:rsidP="005B355C">
            <w:pPr>
              <w:jc w:val="center"/>
              <w:rPr>
                <w:rFonts w:cs="Arial"/>
                <w:sz w:val="24"/>
              </w:rPr>
            </w:pPr>
            <w:r w:rsidRPr="001E37FE">
              <w:rPr>
                <w:rFonts w:cs="Arial"/>
                <w:sz w:val="24"/>
              </w:rPr>
              <w:t>98%</w:t>
            </w:r>
          </w:p>
        </w:tc>
        <w:tc>
          <w:tcPr>
            <w:tcW w:w="1701" w:type="dxa"/>
            <w:vAlign w:val="center"/>
          </w:tcPr>
          <w:p w:rsidR="00A0546B" w:rsidRPr="001E37FE" w:rsidRDefault="00A0546B" w:rsidP="005B355C">
            <w:pPr>
              <w:jc w:val="center"/>
              <w:rPr>
                <w:rFonts w:cs="Arial"/>
                <w:sz w:val="24"/>
              </w:rPr>
            </w:pPr>
            <w:r w:rsidRPr="001E37FE">
              <w:rPr>
                <w:rFonts w:cs="Arial"/>
                <w:sz w:val="24"/>
              </w:rPr>
              <w:t>98%</w:t>
            </w:r>
          </w:p>
        </w:tc>
        <w:tc>
          <w:tcPr>
            <w:tcW w:w="1219" w:type="dxa"/>
            <w:shd w:val="clear" w:color="auto" w:fill="auto"/>
            <w:vAlign w:val="center"/>
          </w:tcPr>
          <w:p w:rsidR="00A0546B" w:rsidRPr="001E37FE" w:rsidRDefault="00A0546B" w:rsidP="005B355C">
            <w:pPr>
              <w:jc w:val="center"/>
              <w:rPr>
                <w:rFonts w:cs="Arial"/>
                <w:sz w:val="24"/>
              </w:rPr>
            </w:pPr>
            <w:r w:rsidRPr="001E37FE">
              <w:rPr>
                <w:rFonts w:cs="Arial"/>
                <w:sz w:val="24"/>
              </w:rPr>
              <w:t>-</w:t>
            </w:r>
          </w:p>
        </w:tc>
        <w:tc>
          <w:tcPr>
            <w:tcW w:w="1219" w:type="dxa"/>
            <w:shd w:val="clear" w:color="auto" w:fill="auto"/>
            <w:vAlign w:val="center"/>
          </w:tcPr>
          <w:p w:rsidR="00A0546B" w:rsidRPr="001E37FE" w:rsidRDefault="00A0546B" w:rsidP="005B355C">
            <w:pPr>
              <w:jc w:val="center"/>
              <w:rPr>
                <w:rFonts w:cs="Arial"/>
                <w:sz w:val="24"/>
              </w:rPr>
            </w:pPr>
            <w:r w:rsidRPr="001E37FE">
              <w:rPr>
                <w:rFonts w:cs="Arial"/>
                <w:sz w:val="24"/>
              </w:rPr>
              <w:t>-</w:t>
            </w:r>
          </w:p>
        </w:tc>
        <w:tc>
          <w:tcPr>
            <w:tcW w:w="1219" w:type="dxa"/>
            <w:shd w:val="clear" w:color="auto" w:fill="auto"/>
            <w:vAlign w:val="center"/>
          </w:tcPr>
          <w:p w:rsidR="00A0546B" w:rsidRPr="001E37FE" w:rsidRDefault="00A0546B" w:rsidP="005B355C">
            <w:pPr>
              <w:jc w:val="center"/>
              <w:rPr>
                <w:rFonts w:cs="Arial"/>
                <w:sz w:val="24"/>
              </w:rPr>
            </w:pPr>
            <w:r>
              <w:rPr>
                <w:rFonts w:cs="Arial"/>
                <w:sz w:val="24"/>
              </w:rPr>
              <w:t>10</w:t>
            </w:r>
          </w:p>
        </w:tc>
        <w:tc>
          <w:tcPr>
            <w:tcW w:w="1219" w:type="dxa"/>
            <w:shd w:val="clear" w:color="auto" w:fill="auto"/>
            <w:vAlign w:val="center"/>
          </w:tcPr>
          <w:p w:rsidR="00A0546B" w:rsidRPr="001E37FE" w:rsidRDefault="00A0546B" w:rsidP="005B355C">
            <w:pPr>
              <w:jc w:val="center"/>
              <w:rPr>
                <w:rFonts w:cs="Arial"/>
                <w:sz w:val="24"/>
              </w:rPr>
            </w:pPr>
            <w:r>
              <w:rPr>
                <w:rFonts w:cs="Arial"/>
                <w:sz w:val="24"/>
              </w:rPr>
              <w:t>8</w:t>
            </w:r>
          </w:p>
        </w:tc>
        <w:tc>
          <w:tcPr>
            <w:tcW w:w="1220" w:type="dxa"/>
          </w:tcPr>
          <w:p w:rsidR="00B00294" w:rsidRDefault="00B00294" w:rsidP="005B355C">
            <w:pPr>
              <w:jc w:val="center"/>
              <w:rPr>
                <w:rFonts w:cs="Arial"/>
                <w:sz w:val="24"/>
              </w:rPr>
            </w:pPr>
          </w:p>
          <w:p w:rsidR="00A0546B" w:rsidRPr="001E37FE" w:rsidRDefault="00B00294" w:rsidP="005B355C">
            <w:pPr>
              <w:jc w:val="center"/>
              <w:rPr>
                <w:rFonts w:cs="Arial"/>
                <w:sz w:val="24"/>
              </w:rPr>
            </w:pPr>
            <w:r>
              <w:rPr>
                <w:rFonts w:cs="Arial"/>
                <w:sz w:val="24"/>
              </w:rPr>
              <w:t>10</w:t>
            </w:r>
          </w:p>
          <w:p w:rsidR="00A0546B" w:rsidRPr="001E37FE" w:rsidRDefault="00A0546B" w:rsidP="00A0546B">
            <w:pPr>
              <w:rPr>
                <w:rFonts w:cs="Arial"/>
                <w:sz w:val="24"/>
              </w:rPr>
            </w:pPr>
          </w:p>
        </w:tc>
      </w:tr>
    </w:tbl>
    <w:p w:rsidR="00296290" w:rsidRPr="001E37FE" w:rsidRDefault="00296290" w:rsidP="00296290">
      <w:pPr>
        <w:rPr>
          <w:rFonts w:cs="Arial"/>
          <w:iCs/>
          <w:sz w:val="24"/>
        </w:rPr>
      </w:pPr>
      <w:r w:rsidRPr="001E37FE">
        <w:rPr>
          <w:rFonts w:cs="Arial"/>
          <w:iCs/>
          <w:sz w:val="24"/>
          <w:vertAlign w:val="superscript"/>
        </w:rPr>
        <w:t>a</w:t>
      </w:r>
      <w:r w:rsidRPr="001E37FE">
        <w:rPr>
          <w:rFonts w:cs="Arial"/>
          <w:iCs/>
          <w:sz w:val="24"/>
        </w:rPr>
        <w:t xml:space="preserve"> i.e. data capture for the monitoring period, in cases where monitoring was only carried out for part of the year.</w:t>
      </w:r>
    </w:p>
    <w:p w:rsidR="00296290" w:rsidRPr="001E37FE" w:rsidRDefault="00296290" w:rsidP="00296290">
      <w:pPr>
        <w:rPr>
          <w:rFonts w:cs="Arial"/>
          <w:iCs/>
          <w:sz w:val="24"/>
        </w:rPr>
      </w:pPr>
      <w:r w:rsidRPr="001E37FE">
        <w:rPr>
          <w:rFonts w:cs="Arial"/>
          <w:iCs/>
          <w:sz w:val="24"/>
          <w:vertAlign w:val="superscript"/>
        </w:rPr>
        <w:t>b</w:t>
      </w:r>
      <w:r w:rsidRPr="001E37FE">
        <w:rPr>
          <w:rFonts w:cs="Arial"/>
          <w:iCs/>
          <w:sz w:val="24"/>
        </w:rPr>
        <w:t xml:space="preserve"> i.e. data capture for the full calendar year (e.g. if monitoring was carried out for six months the maximum data capture for the full calendar year would be 50%).</w:t>
      </w:r>
    </w:p>
    <w:p w:rsidR="00296290" w:rsidRPr="001E37FE" w:rsidRDefault="00296290" w:rsidP="00296290">
      <w:pPr>
        <w:rPr>
          <w:rFonts w:cs="Arial"/>
          <w:sz w:val="24"/>
        </w:rPr>
      </w:pPr>
      <w:r w:rsidRPr="001E37FE">
        <w:rPr>
          <w:rFonts w:cs="Arial"/>
          <w:iCs/>
          <w:sz w:val="24"/>
          <w:vertAlign w:val="superscript"/>
        </w:rPr>
        <w:t>c</w:t>
      </w:r>
      <w:r w:rsidRPr="001E37FE">
        <w:rPr>
          <w:rFonts w:cs="Arial"/>
          <w:iCs/>
          <w:sz w:val="24"/>
        </w:rPr>
        <w:t xml:space="preserve"> Means should be “annualised” as</w:t>
      </w:r>
      <w:r w:rsidRPr="001E37FE">
        <w:rPr>
          <w:rFonts w:cs="Arial"/>
          <w:sz w:val="24"/>
        </w:rPr>
        <w:t xml:space="preserve"> per Boxes 7.9 and 7.10 of LAQM.TG16, if monitoring was not carried out for the full year.</w:t>
      </w:r>
    </w:p>
    <w:p w:rsidR="00296290" w:rsidRPr="001E37FE" w:rsidRDefault="00296290" w:rsidP="00296290">
      <w:pPr>
        <w:rPr>
          <w:rFonts w:cs="Arial"/>
          <w:iCs/>
          <w:sz w:val="24"/>
        </w:rPr>
      </w:pPr>
      <w:r w:rsidRPr="001E37FE">
        <w:rPr>
          <w:rFonts w:cs="Arial"/>
          <w:sz w:val="24"/>
        </w:rPr>
        <w:t>*</w:t>
      </w:r>
      <w:r w:rsidRPr="001E37FE">
        <w:rPr>
          <w:rFonts w:cs="Arial"/>
          <w:iCs/>
          <w:sz w:val="24"/>
        </w:rPr>
        <w:t>Annual mean concentrations for previous years are optional.</w:t>
      </w:r>
    </w:p>
    <w:p w:rsidR="002120A2" w:rsidRDefault="002120A2" w:rsidP="00774278">
      <w:pPr>
        <w:spacing w:before="120" w:after="120"/>
        <w:rPr>
          <w:b/>
          <w:bCs/>
          <w:sz w:val="24"/>
        </w:rPr>
        <w:sectPr w:rsidR="002120A2" w:rsidSect="001D6C3F">
          <w:pgSz w:w="16838" w:h="11906" w:orient="landscape" w:code="9"/>
          <w:pgMar w:top="1418" w:right="1474" w:bottom="1418" w:left="1134"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6C59C3" w:rsidRPr="00774278" w:rsidRDefault="006C59C3" w:rsidP="00774278">
      <w:pPr>
        <w:spacing w:before="120" w:after="120"/>
        <w:rPr>
          <w:b/>
          <w:bCs/>
          <w:sz w:val="24"/>
        </w:rPr>
      </w:pPr>
      <w:r w:rsidRPr="00774278">
        <w:rPr>
          <w:b/>
          <w:bCs/>
          <w:sz w:val="24"/>
        </w:rPr>
        <w:lastRenderedPageBreak/>
        <w:t xml:space="preserve">Trends in Annual Mean </w:t>
      </w:r>
      <w:r w:rsidR="002F2FF3" w:rsidRPr="002F2FF3">
        <w:rPr>
          <w:b/>
          <w:bCs/>
          <w:sz w:val="24"/>
        </w:rPr>
        <w:t>NO</w:t>
      </w:r>
      <w:r w:rsidR="002F2FF3" w:rsidRPr="002F2FF3">
        <w:rPr>
          <w:b/>
          <w:bCs/>
          <w:sz w:val="24"/>
          <w:vertAlign w:val="subscript"/>
        </w:rPr>
        <w:t>2</w:t>
      </w:r>
      <w:r w:rsidRPr="00774278">
        <w:rPr>
          <w:b/>
          <w:bCs/>
          <w:sz w:val="24"/>
        </w:rPr>
        <w:t xml:space="preserve"> Concentrations </w:t>
      </w:r>
      <w:r w:rsidR="006E6763">
        <w:rPr>
          <w:b/>
          <w:bCs/>
          <w:sz w:val="24"/>
        </w:rPr>
        <w:t>M</w:t>
      </w:r>
      <w:r w:rsidRPr="00774278">
        <w:rPr>
          <w:b/>
          <w:bCs/>
          <w:sz w:val="24"/>
        </w:rPr>
        <w:t>easure</w:t>
      </w:r>
      <w:r w:rsidR="006E6763">
        <w:rPr>
          <w:b/>
          <w:bCs/>
          <w:sz w:val="24"/>
        </w:rPr>
        <w:t>d</w:t>
      </w:r>
      <w:r w:rsidRPr="00774278">
        <w:rPr>
          <w:b/>
          <w:bCs/>
          <w:sz w:val="24"/>
        </w:rPr>
        <w:t xml:space="preserve"> at Automatic Monitoring Sites</w:t>
      </w:r>
    </w:p>
    <w:p w:rsidR="00F22CFA" w:rsidRDefault="00F22CFA" w:rsidP="008E314A">
      <w:pPr>
        <w:pStyle w:val="Style1"/>
      </w:pPr>
    </w:p>
    <w:p w:rsidR="003C638E" w:rsidRDefault="0099417E" w:rsidP="008E314A">
      <w:pPr>
        <w:pStyle w:val="Style1"/>
      </w:pPr>
      <w:r>
        <w:rPr>
          <w:noProof/>
          <w:lang w:eastAsia="en-GB"/>
        </w:rPr>
        <mc:AlternateContent>
          <mc:Choice Requires="wps">
            <w:drawing>
              <wp:anchor distT="0" distB="0" distL="114300" distR="114300" simplePos="0" relativeHeight="251670528" behindDoc="0" locked="0" layoutInCell="1" allowOverlap="1">
                <wp:simplePos x="0" y="0"/>
                <wp:positionH relativeFrom="column">
                  <wp:posOffset>8814435</wp:posOffset>
                </wp:positionH>
                <wp:positionV relativeFrom="paragraph">
                  <wp:posOffset>256540</wp:posOffset>
                </wp:positionV>
                <wp:extent cx="10160" cy="3724910"/>
                <wp:effectExtent l="9525" t="9525" r="8890" b="8890"/>
                <wp:wrapNone/>
                <wp:docPr id="59"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160" cy="37249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6CF3E61" id="_x0000_t32" coordsize="21600,21600" o:spt="32" o:oned="t" path="m,l21600,21600e" filled="f">
                <v:path arrowok="t" fillok="f" o:connecttype="none"/>
                <o:lock v:ext="edit" shapetype="t"/>
              </v:shapetype>
              <v:shape id="AutoShape 49" o:spid="_x0000_s1026" type="#_x0000_t32" style="position:absolute;margin-left:694.05pt;margin-top:20.2pt;width:.8pt;height:293.3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"/>
            </w:pict>
          </mc:Fallback>
        </mc:AlternateContent>
      </w:r>
      <w:r>
        <w:rPr>
          <w:noProof/>
          <w:lang w:eastAsia="en-GB"/>
        </w:rPr>
        <mc:AlternateContent>
          <mc:Choice Requires="wps">
            <w:drawing>
              <wp:anchor distT="0" distB="0" distL="114300" distR="114300" simplePos="0" relativeHeight="251668480" behindDoc="0" locked="0" layoutInCell="1" allowOverlap="1">
                <wp:simplePos x="0" y="0"/>
                <wp:positionH relativeFrom="column">
                  <wp:posOffset>7995285</wp:posOffset>
                </wp:positionH>
                <wp:positionV relativeFrom="paragraph">
                  <wp:posOffset>266065</wp:posOffset>
                </wp:positionV>
                <wp:extent cx="819150" cy="0"/>
                <wp:effectExtent l="9525" t="9525" r="9525" b="9525"/>
                <wp:wrapNone/>
                <wp:docPr id="58"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915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2711BA" id="AutoShape 47" o:spid="_x0000_s1026" type="#_x0000_t32" style="position:absolute;margin-left:629.55pt;margin-top:20.95pt;width:64.5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" strokeweight="1pt"/>
            </w:pict>
          </mc:Fallback>
        </mc:AlternateContent>
      </w:r>
    </w:p>
    <w:p w:rsidR="00296290" w:rsidRPr="001E37FE" w:rsidRDefault="0099417E" w:rsidP="00296290">
      <w:pPr>
        <w:rPr>
          <w:rFonts w:cs="Arial"/>
          <w:sz w:val="24"/>
        </w:rPr>
      </w:pPr>
      <w:r>
        <w:rPr>
          <w:rFonts w:cs="Arial"/>
          <w:noProof/>
          <w:sz w:val="24"/>
          <w:lang w:eastAsia="en-GB"/>
        </w:rPr>
        <w:lastRenderedPageBreak/>
        <mc:AlternateContent>
          <mc:Choice Requires="wps">
            <w:drawing>
              <wp:anchor distT="0" distB="0" distL="114300" distR="114300" simplePos="0" relativeHeight="251666432" behindDoc="0" locked="0" layoutInCell="1" allowOverlap="1">
                <wp:simplePos x="0" y="0"/>
                <wp:positionH relativeFrom="column">
                  <wp:posOffset>7938135</wp:posOffset>
                </wp:positionH>
                <wp:positionV relativeFrom="paragraph">
                  <wp:posOffset>3507105</wp:posOffset>
                </wp:positionV>
                <wp:extent cx="228600" cy="10160"/>
                <wp:effectExtent l="19050" t="17780" r="19050" b="19685"/>
                <wp:wrapNone/>
                <wp:docPr id="57"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10160"/>
                        </a:xfrm>
                        <a:prstGeom prst="straightConnector1">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750DA8" id="AutoShape 44" o:spid="_x0000_s1026" type="#_x0000_t32" style="position:absolute;margin-left:625.05pt;margin-top:276.15pt;width:18pt;height:.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" strokecolor="red" strokeweight="2pt"/>
            </w:pict>
          </mc:Fallback>
        </mc:AlternateContent>
      </w:r>
      <w:r>
        <w:rPr>
          <w:noProof/>
          <w:lang w:eastAsia="en-GB"/>
        </w:rPr>
        <mc:AlternateContent>
          <mc:Choice Requires="wps">
            <w:drawing>
              <wp:anchor distT="0" distB="0" distL="114300" distR="114300" simplePos="0" relativeHeight="251669504" behindDoc="0" locked="0" layoutInCell="1" allowOverlap="1">
                <wp:simplePos x="0" y="0"/>
                <wp:positionH relativeFrom="column">
                  <wp:posOffset>8061960</wp:posOffset>
                </wp:positionH>
                <wp:positionV relativeFrom="paragraph">
                  <wp:posOffset>3698875</wp:posOffset>
                </wp:positionV>
                <wp:extent cx="790575" cy="0"/>
                <wp:effectExtent l="9525" t="9525" r="9525" b="9525"/>
                <wp:wrapNone/>
                <wp:docPr id="56"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05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6285F1" id="AutoShape 48" o:spid="_x0000_s1026" type="#_x0000_t32" style="position:absolute;margin-left:634.8pt;margin-top:291.25pt;width:62.25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"/>
            </w:pict>
          </mc:Fallback>
        </mc:AlternateContent>
      </w:r>
      <w:r>
        <w:rPr>
          <w:noProof/>
          <w:lang w:eastAsia="en-GB"/>
        </w:rPr>
        <mc:AlternateContent>
          <mc:Choice Requires="wps">
            <w:drawing>
              <wp:anchor distT="45720" distB="45720" distL="114300" distR="114300" simplePos="0" relativeHeight="251667456" behindDoc="0" locked="0" layoutInCell="1" allowOverlap="1">
                <wp:simplePos x="0" y="0"/>
                <wp:positionH relativeFrom="column">
                  <wp:posOffset>8090535</wp:posOffset>
                </wp:positionH>
                <wp:positionV relativeFrom="paragraph">
                  <wp:posOffset>3409315</wp:posOffset>
                </wp:positionV>
                <wp:extent cx="600710" cy="222885"/>
                <wp:effectExtent l="9525" t="5715" r="8890" b="9525"/>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222885"/>
                        </a:xfrm>
                        <a:prstGeom prst="rect">
                          <a:avLst/>
                        </a:prstGeom>
                        <a:solidFill>
                          <a:srgbClr val="FFFFFF"/>
                        </a:solidFill>
                        <a:ln w="9525">
                          <a:solidFill>
                            <a:srgbClr val="FFFFFF"/>
                          </a:solidFill>
                          <a:miter lim="800000"/>
                          <a:headEnd/>
                          <a:tailEnd/>
                        </a:ln>
                      </wps:spPr>
                      <wps:txbx>
                        <w:txbxContent>
                          <w:p w:rsidR="009B6ADD" w:rsidRPr="0020346C" w:rsidRDefault="009B6ADD">
                            <w:pPr>
                              <w:rPr>
                                <w:sz w:val="12"/>
                                <w:szCs w:val="12"/>
                              </w:rPr>
                            </w:pPr>
                            <w:r w:rsidRPr="0020346C">
                              <w:rPr>
                                <w:sz w:val="12"/>
                                <w:szCs w:val="12"/>
                              </w:rPr>
                              <w:t>Threshold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637.05pt;margin-top:268.45pt;width:47.3pt;height:17.5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" strokecolor="white">
                <v:textbox>
                  <w:txbxContent>
                    <w:p w:rsidR="009B6ADD" w:rsidRPr="0020346C" w:rsidRDefault="009B6ADD">
                      <w:pPr>
                        <w:rPr>
                          <w:sz w:val="12"/>
                          <w:szCs w:val="12"/>
                        </w:rPr>
                      </w:pPr>
                      <w:r w:rsidRPr="0020346C">
                        <w:rPr>
                          <w:sz w:val="12"/>
                          <w:szCs w:val="12"/>
                        </w:rPr>
                        <w:t>Threshold</w:t>
                      </w:r>
                    </w:p>
                  </w:txbxContent>
                </v:textbox>
                <w10:wrap type="square"/>
              </v:shape>
            </w:pict>
          </mc:Fallback>
        </mc:AlternateContent>
      </w:r>
      <w:r w:rsidRPr="001E37FE">
        <w:rPr>
          <w:rFonts w:cs="Arial"/>
          <w:noProof/>
          <w:sz w:val="24"/>
          <w:lang w:eastAsia="en-GB"/>
        </w:rPr>
        <mc:AlternateContent>
          <mc:Choice Requires="wps">
            <w:drawing>
              <wp:anchor distT="0" distB="0" distL="114300" distR="114300" simplePos="0" relativeHeight="251643904" behindDoc="0" locked="0" layoutInCell="1" allowOverlap="1">
                <wp:simplePos x="0" y="0"/>
                <wp:positionH relativeFrom="column">
                  <wp:posOffset>605790</wp:posOffset>
                </wp:positionH>
                <wp:positionV relativeFrom="paragraph">
                  <wp:posOffset>501015</wp:posOffset>
                </wp:positionV>
                <wp:extent cx="6057900" cy="0"/>
                <wp:effectExtent l="20955" t="21590" r="17145" b="16510"/>
                <wp:wrapNone/>
                <wp:docPr id="54"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straightConnector1">
                          <a:avLst/>
                        </a:prstGeom>
                        <a:noFill/>
                        <a:ln w="2857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D8F41D9" id="AutoShape 5" o:spid="_x0000_s1026" type="#_x0000_t32" style="position:absolute;margin-left:47.7pt;margin-top:39.45pt;width:477pt;height:0;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" strokecolor="red" strokeweight="2.25pt">
                <v:shadow color="#868686"/>
              </v:shape>
            </w:pict>
          </mc:Fallback>
        </mc:AlternateContent>
      </w:r>
      <w:r w:rsidRPr="00631785">
        <w:rPr>
          <w:noProof/>
          <w:lang w:eastAsia="en-GB"/>
        </w:rPr>
        <w:drawing>
          <wp:inline distT="0" distB="0" distL="0" distR="0">
            <wp:extent cx="9217660" cy="3694430"/>
            <wp:effectExtent l="0" t="0" r="2540" b="1270"/>
            <wp:docPr id="5"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1F1CEF" w:rsidRPr="001E37FE" w:rsidRDefault="001F1CEF" w:rsidP="00296290">
      <w:pPr>
        <w:rPr>
          <w:rFonts w:cs="Arial"/>
          <w:b/>
          <w:bCs/>
          <w:sz w:val="24"/>
        </w:rPr>
      </w:pPr>
    </w:p>
    <w:p w:rsidR="00296290" w:rsidRPr="001E37FE" w:rsidRDefault="0020346C" w:rsidP="0020346C">
      <w:pPr>
        <w:pStyle w:val="Caption"/>
        <w:keepNext/>
        <w:jc w:val="center"/>
        <w:rPr>
          <w:rFonts w:cs="Arial"/>
          <w:sz w:val="24"/>
          <w:szCs w:val="24"/>
        </w:rPr>
      </w:pPr>
      <w:r>
        <w:rPr>
          <w:b w:val="0"/>
          <w:bCs w:val="0"/>
          <w:sz w:val="24"/>
        </w:rPr>
        <w:t>Figure 2.9</w:t>
      </w:r>
    </w:p>
    <w:p w:rsidR="00296290" w:rsidRDefault="00296290" w:rsidP="008E314A">
      <w:pPr>
        <w:pStyle w:val="Style1"/>
      </w:pPr>
    </w:p>
    <w:p w:rsidR="00296290" w:rsidRDefault="00296290" w:rsidP="00296290"/>
    <w:p w:rsidR="00296290" w:rsidRPr="001E37FE" w:rsidRDefault="00296290" w:rsidP="00296290">
      <w:pPr>
        <w:pStyle w:val="Caption"/>
        <w:keepNext/>
        <w:rPr>
          <w:rFonts w:cs="Arial"/>
          <w:sz w:val="24"/>
          <w:szCs w:val="24"/>
        </w:rPr>
      </w:pPr>
      <w:r w:rsidRPr="001E37FE">
        <w:rPr>
          <w:rFonts w:cs="Arial"/>
          <w:sz w:val="24"/>
          <w:szCs w:val="24"/>
        </w:rPr>
        <w:t>Table 2.4 Results of Automatic Monitoring for Nitrogen Dioxide: Comparison with 1-hour mean Objective</w:t>
      </w:r>
    </w:p>
    <w:tbl>
      <w:tblPr>
        <w:tblW w:w="1435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7"/>
        <w:gridCol w:w="1488"/>
        <w:gridCol w:w="1379"/>
        <w:gridCol w:w="1998"/>
        <w:gridCol w:w="1688"/>
        <w:gridCol w:w="1266"/>
        <w:gridCol w:w="1266"/>
        <w:gridCol w:w="1266"/>
        <w:gridCol w:w="1266"/>
        <w:gridCol w:w="1270"/>
      </w:tblGrid>
      <w:tr w:rsidR="001C10A0" w:rsidRPr="001E37FE" w:rsidTr="00E45360">
        <w:trPr>
          <w:trHeight w:val="231"/>
          <w:tblHeader/>
        </w:trPr>
        <w:tc>
          <w:tcPr>
            <w:tcW w:w="1467" w:type="dxa"/>
            <w:vMerge w:val="restart"/>
            <w:shd w:val="clear" w:color="auto" w:fill="auto"/>
            <w:vAlign w:val="bottom"/>
          </w:tcPr>
          <w:p w:rsidR="001C10A0" w:rsidRPr="001E37FE" w:rsidRDefault="001C10A0" w:rsidP="005B355C">
            <w:pPr>
              <w:jc w:val="center"/>
              <w:rPr>
                <w:rFonts w:cs="Arial"/>
                <w:b/>
                <w:sz w:val="24"/>
              </w:rPr>
            </w:pPr>
            <w:r w:rsidRPr="001E37FE">
              <w:rPr>
                <w:rFonts w:cs="Arial"/>
                <w:b/>
                <w:sz w:val="24"/>
              </w:rPr>
              <w:t>Site ID</w:t>
            </w:r>
          </w:p>
        </w:tc>
        <w:tc>
          <w:tcPr>
            <w:tcW w:w="1488" w:type="dxa"/>
            <w:vMerge w:val="restart"/>
            <w:shd w:val="clear" w:color="auto" w:fill="auto"/>
            <w:vAlign w:val="bottom"/>
          </w:tcPr>
          <w:p w:rsidR="001C10A0" w:rsidRPr="001E37FE" w:rsidRDefault="001C10A0" w:rsidP="005B355C">
            <w:pPr>
              <w:jc w:val="center"/>
              <w:rPr>
                <w:rFonts w:cs="Arial"/>
                <w:b/>
                <w:sz w:val="24"/>
              </w:rPr>
            </w:pPr>
            <w:r w:rsidRPr="001E37FE">
              <w:rPr>
                <w:rFonts w:cs="Arial"/>
                <w:b/>
                <w:sz w:val="24"/>
              </w:rPr>
              <w:t>Site Type</w:t>
            </w:r>
          </w:p>
        </w:tc>
        <w:tc>
          <w:tcPr>
            <w:tcW w:w="1379" w:type="dxa"/>
            <w:vMerge w:val="restart"/>
            <w:shd w:val="clear" w:color="auto" w:fill="auto"/>
            <w:vAlign w:val="bottom"/>
          </w:tcPr>
          <w:p w:rsidR="001C10A0" w:rsidRPr="001E37FE" w:rsidRDefault="001C10A0" w:rsidP="005B355C">
            <w:pPr>
              <w:jc w:val="center"/>
              <w:rPr>
                <w:rFonts w:cs="Arial"/>
                <w:b/>
                <w:sz w:val="24"/>
              </w:rPr>
            </w:pPr>
            <w:r w:rsidRPr="001E37FE">
              <w:rPr>
                <w:rFonts w:cs="Arial"/>
                <w:b/>
                <w:sz w:val="24"/>
              </w:rPr>
              <w:t>Within AQMA?</w:t>
            </w:r>
          </w:p>
        </w:tc>
        <w:tc>
          <w:tcPr>
            <w:tcW w:w="1998" w:type="dxa"/>
            <w:vMerge w:val="restart"/>
            <w:vAlign w:val="bottom"/>
          </w:tcPr>
          <w:p w:rsidR="001C10A0" w:rsidRPr="001E37FE" w:rsidRDefault="001C10A0" w:rsidP="005B355C">
            <w:pPr>
              <w:pStyle w:val="BodyText3"/>
              <w:ind w:left="-108" w:right="-108"/>
              <w:jc w:val="center"/>
              <w:rPr>
                <w:rFonts w:ascii="Arial" w:hAnsi="Arial" w:cs="Arial"/>
                <w:b/>
                <w:sz w:val="24"/>
                <w:szCs w:val="24"/>
              </w:rPr>
            </w:pPr>
            <w:r w:rsidRPr="001E37FE">
              <w:rPr>
                <w:rFonts w:ascii="Arial" w:hAnsi="Arial" w:cs="Arial"/>
                <w:b/>
                <w:sz w:val="24"/>
                <w:szCs w:val="24"/>
              </w:rPr>
              <w:t>Valid Data Capture for period of monitoring %</w:t>
            </w:r>
            <w:r w:rsidRPr="001E37FE">
              <w:rPr>
                <w:rFonts w:ascii="Arial" w:hAnsi="Arial" w:cs="Arial"/>
                <w:b/>
                <w:sz w:val="24"/>
                <w:szCs w:val="24"/>
                <w:vertAlign w:val="superscript"/>
              </w:rPr>
              <w:t>a</w:t>
            </w:r>
          </w:p>
        </w:tc>
        <w:tc>
          <w:tcPr>
            <w:tcW w:w="1688" w:type="dxa"/>
            <w:vMerge w:val="restart"/>
            <w:vAlign w:val="bottom"/>
          </w:tcPr>
          <w:p w:rsidR="001C10A0" w:rsidRPr="001E37FE" w:rsidRDefault="001C10A0" w:rsidP="005B355C">
            <w:pPr>
              <w:pStyle w:val="BodyText3"/>
              <w:ind w:left="-108" w:right="-108"/>
              <w:jc w:val="center"/>
              <w:rPr>
                <w:rFonts w:ascii="Arial" w:hAnsi="Arial" w:cs="Arial"/>
                <w:b/>
                <w:sz w:val="24"/>
                <w:szCs w:val="24"/>
              </w:rPr>
            </w:pPr>
            <w:r w:rsidRPr="001E37FE">
              <w:rPr>
                <w:rFonts w:ascii="Arial" w:hAnsi="Arial" w:cs="Arial"/>
                <w:b/>
                <w:sz w:val="24"/>
                <w:szCs w:val="24"/>
              </w:rPr>
              <w:t xml:space="preserve">Valid Data Capture 2017 % </w:t>
            </w:r>
            <w:r w:rsidRPr="001E37FE">
              <w:rPr>
                <w:rFonts w:ascii="Arial" w:hAnsi="Arial" w:cs="Arial"/>
                <w:b/>
                <w:sz w:val="24"/>
                <w:szCs w:val="24"/>
                <w:vertAlign w:val="superscript"/>
              </w:rPr>
              <w:t>b</w:t>
            </w:r>
          </w:p>
        </w:tc>
        <w:tc>
          <w:tcPr>
            <w:tcW w:w="6334" w:type="dxa"/>
            <w:gridSpan w:val="5"/>
            <w:shd w:val="clear" w:color="auto" w:fill="auto"/>
            <w:vAlign w:val="bottom"/>
          </w:tcPr>
          <w:p w:rsidR="001C10A0" w:rsidRPr="001E37FE" w:rsidRDefault="001C10A0" w:rsidP="005B355C">
            <w:pPr>
              <w:jc w:val="center"/>
              <w:rPr>
                <w:rFonts w:cs="Arial"/>
                <w:b/>
                <w:sz w:val="24"/>
              </w:rPr>
            </w:pPr>
            <w:r w:rsidRPr="001E37FE">
              <w:rPr>
                <w:rFonts w:cs="Arial"/>
                <w:b/>
                <w:sz w:val="24"/>
              </w:rPr>
              <w:t xml:space="preserve">Number of Exceedances of Hourly Mean (200 </w:t>
            </w:r>
            <w:r w:rsidRPr="001E37FE">
              <w:rPr>
                <w:rFonts w:cs="Arial"/>
                <w:b/>
                <w:sz w:val="24"/>
              </w:rPr>
              <w:sym w:font="Symbol" w:char="F06D"/>
            </w:r>
            <w:r w:rsidRPr="001E37FE">
              <w:rPr>
                <w:rFonts w:cs="Arial"/>
                <w:b/>
                <w:sz w:val="24"/>
              </w:rPr>
              <w:t>g/m</w:t>
            </w:r>
            <w:r w:rsidRPr="001E37FE">
              <w:rPr>
                <w:rFonts w:cs="Arial"/>
                <w:b/>
                <w:sz w:val="24"/>
                <w:vertAlign w:val="superscript"/>
              </w:rPr>
              <w:t>3</w:t>
            </w:r>
            <w:r w:rsidRPr="001E37FE">
              <w:rPr>
                <w:rFonts w:cs="Arial"/>
                <w:b/>
                <w:sz w:val="24"/>
              </w:rPr>
              <w:t>)</w:t>
            </w:r>
          </w:p>
        </w:tc>
      </w:tr>
      <w:tr w:rsidR="001C10A0" w:rsidRPr="001E37FE" w:rsidTr="00E45360">
        <w:trPr>
          <w:trHeight w:val="708"/>
          <w:tblHeader/>
        </w:trPr>
        <w:tc>
          <w:tcPr>
            <w:tcW w:w="1467" w:type="dxa"/>
            <w:vMerge/>
            <w:shd w:val="clear" w:color="auto" w:fill="auto"/>
            <w:vAlign w:val="bottom"/>
          </w:tcPr>
          <w:p w:rsidR="001C10A0" w:rsidRPr="001E37FE" w:rsidRDefault="001C10A0" w:rsidP="005B355C">
            <w:pPr>
              <w:jc w:val="center"/>
              <w:rPr>
                <w:rFonts w:cs="Arial"/>
                <w:b/>
                <w:sz w:val="24"/>
              </w:rPr>
            </w:pPr>
          </w:p>
        </w:tc>
        <w:tc>
          <w:tcPr>
            <w:tcW w:w="1488" w:type="dxa"/>
            <w:vMerge/>
            <w:shd w:val="clear" w:color="auto" w:fill="auto"/>
            <w:vAlign w:val="bottom"/>
          </w:tcPr>
          <w:p w:rsidR="001C10A0" w:rsidRPr="001E37FE" w:rsidRDefault="001C10A0" w:rsidP="005B355C">
            <w:pPr>
              <w:jc w:val="center"/>
              <w:rPr>
                <w:rFonts w:cs="Arial"/>
                <w:b/>
                <w:sz w:val="24"/>
              </w:rPr>
            </w:pPr>
          </w:p>
        </w:tc>
        <w:tc>
          <w:tcPr>
            <w:tcW w:w="1379" w:type="dxa"/>
            <w:vMerge/>
            <w:shd w:val="clear" w:color="auto" w:fill="auto"/>
            <w:vAlign w:val="bottom"/>
          </w:tcPr>
          <w:p w:rsidR="001C10A0" w:rsidRPr="001E37FE" w:rsidRDefault="001C10A0" w:rsidP="005B355C">
            <w:pPr>
              <w:jc w:val="center"/>
              <w:rPr>
                <w:rFonts w:cs="Arial"/>
                <w:b/>
                <w:sz w:val="24"/>
              </w:rPr>
            </w:pPr>
          </w:p>
        </w:tc>
        <w:tc>
          <w:tcPr>
            <w:tcW w:w="1998" w:type="dxa"/>
            <w:vMerge/>
            <w:vAlign w:val="bottom"/>
          </w:tcPr>
          <w:p w:rsidR="001C10A0" w:rsidRPr="001E37FE" w:rsidRDefault="001C10A0" w:rsidP="005B355C">
            <w:pPr>
              <w:pStyle w:val="BodyText3"/>
              <w:ind w:left="-108" w:right="-108"/>
              <w:jc w:val="center"/>
              <w:rPr>
                <w:rFonts w:ascii="Arial" w:hAnsi="Arial" w:cs="Arial"/>
                <w:b/>
                <w:sz w:val="24"/>
                <w:szCs w:val="24"/>
              </w:rPr>
            </w:pPr>
          </w:p>
        </w:tc>
        <w:tc>
          <w:tcPr>
            <w:tcW w:w="1688" w:type="dxa"/>
            <w:vMerge/>
            <w:vAlign w:val="bottom"/>
          </w:tcPr>
          <w:p w:rsidR="001C10A0" w:rsidRPr="001E37FE" w:rsidRDefault="001C10A0" w:rsidP="005B355C">
            <w:pPr>
              <w:pStyle w:val="BodyText3"/>
              <w:ind w:left="-108" w:right="-108"/>
              <w:jc w:val="center"/>
              <w:rPr>
                <w:rFonts w:ascii="Arial" w:hAnsi="Arial" w:cs="Arial"/>
                <w:b/>
                <w:sz w:val="24"/>
                <w:szCs w:val="24"/>
              </w:rPr>
            </w:pPr>
          </w:p>
        </w:tc>
        <w:tc>
          <w:tcPr>
            <w:tcW w:w="1266" w:type="dxa"/>
            <w:shd w:val="clear" w:color="auto" w:fill="auto"/>
            <w:vAlign w:val="bottom"/>
          </w:tcPr>
          <w:p w:rsidR="001C10A0" w:rsidRPr="001E37FE" w:rsidRDefault="001C10A0" w:rsidP="005B355C">
            <w:pPr>
              <w:jc w:val="center"/>
              <w:rPr>
                <w:rFonts w:cs="Arial"/>
                <w:b/>
                <w:sz w:val="24"/>
              </w:rPr>
            </w:pPr>
            <w:r w:rsidRPr="001E37FE">
              <w:rPr>
                <w:rFonts w:cs="Arial"/>
                <w:b/>
                <w:sz w:val="24"/>
              </w:rPr>
              <w:t>2014*</w:t>
            </w:r>
            <w:r w:rsidRPr="001E37FE">
              <w:rPr>
                <w:rFonts w:cs="Arial"/>
                <w:b/>
                <w:sz w:val="24"/>
                <w:vertAlign w:val="superscript"/>
              </w:rPr>
              <w:t xml:space="preserve"> c</w:t>
            </w:r>
          </w:p>
        </w:tc>
        <w:tc>
          <w:tcPr>
            <w:tcW w:w="1266" w:type="dxa"/>
            <w:shd w:val="clear" w:color="auto" w:fill="auto"/>
            <w:vAlign w:val="bottom"/>
          </w:tcPr>
          <w:p w:rsidR="001C10A0" w:rsidRPr="001E37FE" w:rsidRDefault="001C10A0" w:rsidP="005B355C">
            <w:pPr>
              <w:jc w:val="center"/>
              <w:rPr>
                <w:rFonts w:cs="Arial"/>
                <w:b/>
                <w:sz w:val="24"/>
              </w:rPr>
            </w:pPr>
            <w:r w:rsidRPr="001E37FE">
              <w:rPr>
                <w:rFonts w:cs="Arial"/>
                <w:b/>
                <w:sz w:val="24"/>
              </w:rPr>
              <w:t>2015*</w:t>
            </w:r>
            <w:r w:rsidRPr="001E37FE">
              <w:rPr>
                <w:rFonts w:cs="Arial"/>
                <w:b/>
                <w:sz w:val="24"/>
                <w:vertAlign w:val="superscript"/>
              </w:rPr>
              <w:t xml:space="preserve"> c</w:t>
            </w:r>
          </w:p>
        </w:tc>
        <w:tc>
          <w:tcPr>
            <w:tcW w:w="1266" w:type="dxa"/>
            <w:shd w:val="clear" w:color="auto" w:fill="auto"/>
            <w:vAlign w:val="bottom"/>
          </w:tcPr>
          <w:p w:rsidR="001C10A0" w:rsidRPr="001E37FE" w:rsidRDefault="001C10A0" w:rsidP="005B355C">
            <w:pPr>
              <w:jc w:val="center"/>
              <w:rPr>
                <w:rFonts w:cs="Arial"/>
                <w:b/>
                <w:sz w:val="24"/>
              </w:rPr>
            </w:pPr>
            <w:r w:rsidRPr="001E37FE">
              <w:rPr>
                <w:rFonts w:cs="Arial"/>
                <w:b/>
                <w:sz w:val="24"/>
              </w:rPr>
              <w:t>2016*</w:t>
            </w:r>
            <w:r w:rsidRPr="001E37FE">
              <w:rPr>
                <w:rFonts w:cs="Arial"/>
                <w:b/>
                <w:sz w:val="24"/>
                <w:vertAlign w:val="superscript"/>
              </w:rPr>
              <w:t xml:space="preserve"> c</w:t>
            </w:r>
          </w:p>
        </w:tc>
        <w:tc>
          <w:tcPr>
            <w:tcW w:w="1266" w:type="dxa"/>
            <w:shd w:val="clear" w:color="auto" w:fill="auto"/>
            <w:vAlign w:val="bottom"/>
          </w:tcPr>
          <w:p w:rsidR="001C10A0" w:rsidRPr="001E37FE" w:rsidRDefault="001C10A0" w:rsidP="005B355C">
            <w:pPr>
              <w:jc w:val="center"/>
              <w:rPr>
                <w:rFonts w:cs="Arial"/>
                <w:b/>
                <w:sz w:val="24"/>
              </w:rPr>
            </w:pPr>
            <w:r w:rsidRPr="001E37FE">
              <w:rPr>
                <w:rFonts w:cs="Arial"/>
                <w:b/>
                <w:sz w:val="24"/>
              </w:rPr>
              <w:t>2017</w:t>
            </w:r>
            <w:r w:rsidRPr="001E37FE">
              <w:rPr>
                <w:rFonts w:cs="Arial"/>
                <w:b/>
                <w:sz w:val="24"/>
                <w:vertAlign w:val="superscript"/>
              </w:rPr>
              <w:t xml:space="preserve"> c</w:t>
            </w:r>
          </w:p>
        </w:tc>
        <w:tc>
          <w:tcPr>
            <w:tcW w:w="1270" w:type="dxa"/>
          </w:tcPr>
          <w:p w:rsidR="00C74495" w:rsidRDefault="00C74495" w:rsidP="005B355C">
            <w:pPr>
              <w:jc w:val="center"/>
              <w:rPr>
                <w:rFonts w:cs="Arial"/>
                <w:b/>
                <w:sz w:val="24"/>
              </w:rPr>
            </w:pPr>
          </w:p>
          <w:p w:rsidR="00C74495" w:rsidRDefault="00C74495" w:rsidP="00C74495">
            <w:pPr>
              <w:rPr>
                <w:rFonts w:cs="Arial"/>
                <w:b/>
                <w:sz w:val="24"/>
              </w:rPr>
            </w:pPr>
          </w:p>
          <w:p w:rsidR="001C10A0" w:rsidRPr="00C74495" w:rsidRDefault="00C74495" w:rsidP="00C74495">
            <w:pPr>
              <w:rPr>
                <w:rFonts w:cs="Arial"/>
                <w:b/>
                <w:sz w:val="24"/>
              </w:rPr>
            </w:pPr>
            <w:r w:rsidRPr="00C74495">
              <w:rPr>
                <w:rFonts w:cs="Arial"/>
                <w:b/>
                <w:sz w:val="24"/>
              </w:rPr>
              <w:t>2018</w:t>
            </w:r>
          </w:p>
        </w:tc>
      </w:tr>
      <w:tr w:rsidR="001C10A0" w:rsidRPr="001E37FE" w:rsidTr="00E45360">
        <w:trPr>
          <w:trHeight w:val="694"/>
        </w:trPr>
        <w:tc>
          <w:tcPr>
            <w:tcW w:w="1467" w:type="dxa"/>
            <w:shd w:val="clear" w:color="auto" w:fill="auto"/>
            <w:vAlign w:val="center"/>
          </w:tcPr>
          <w:p w:rsidR="001C10A0" w:rsidRPr="001E37FE" w:rsidRDefault="001C10A0" w:rsidP="005B355C">
            <w:pPr>
              <w:jc w:val="center"/>
              <w:rPr>
                <w:rFonts w:cs="Arial"/>
                <w:sz w:val="24"/>
              </w:rPr>
            </w:pPr>
            <w:r w:rsidRPr="001E37FE">
              <w:rPr>
                <w:rFonts w:cs="Arial"/>
                <w:sz w:val="24"/>
              </w:rPr>
              <w:t>Derry Dale’s Corner</w:t>
            </w:r>
          </w:p>
        </w:tc>
        <w:tc>
          <w:tcPr>
            <w:tcW w:w="1488" w:type="dxa"/>
            <w:shd w:val="clear" w:color="auto" w:fill="auto"/>
            <w:vAlign w:val="center"/>
          </w:tcPr>
          <w:p w:rsidR="001C10A0" w:rsidRPr="001E37FE" w:rsidRDefault="001C10A0" w:rsidP="005B355C">
            <w:pPr>
              <w:jc w:val="center"/>
              <w:rPr>
                <w:rFonts w:cs="Arial"/>
                <w:sz w:val="24"/>
              </w:rPr>
            </w:pPr>
            <w:r w:rsidRPr="001E37FE">
              <w:rPr>
                <w:rFonts w:cs="Arial"/>
                <w:sz w:val="24"/>
              </w:rPr>
              <w:t>Roadside</w:t>
            </w:r>
          </w:p>
        </w:tc>
        <w:tc>
          <w:tcPr>
            <w:tcW w:w="1379" w:type="dxa"/>
            <w:shd w:val="clear" w:color="auto" w:fill="auto"/>
            <w:vAlign w:val="center"/>
          </w:tcPr>
          <w:p w:rsidR="001C10A0" w:rsidRPr="001E37FE" w:rsidRDefault="001C10A0" w:rsidP="005B355C">
            <w:pPr>
              <w:jc w:val="center"/>
              <w:rPr>
                <w:rFonts w:cs="Arial"/>
                <w:sz w:val="24"/>
              </w:rPr>
            </w:pPr>
            <w:r w:rsidRPr="001E37FE">
              <w:rPr>
                <w:rFonts w:cs="Arial"/>
                <w:sz w:val="24"/>
              </w:rPr>
              <w:t>N</w:t>
            </w:r>
          </w:p>
        </w:tc>
        <w:tc>
          <w:tcPr>
            <w:tcW w:w="1998" w:type="dxa"/>
            <w:vAlign w:val="center"/>
          </w:tcPr>
          <w:p w:rsidR="001C10A0" w:rsidRPr="001E37FE" w:rsidRDefault="001C10A0" w:rsidP="005B355C">
            <w:pPr>
              <w:jc w:val="center"/>
              <w:rPr>
                <w:rFonts w:cs="Arial"/>
                <w:sz w:val="24"/>
              </w:rPr>
            </w:pPr>
            <w:r w:rsidRPr="001E37FE">
              <w:rPr>
                <w:rFonts w:cs="Arial"/>
                <w:sz w:val="24"/>
              </w:rPr>
              <w:t>99%</w:t>
            </w:r>
          </w:p>
        </w:tc>
        <w:tc>
          <w:tcPr>
            <w:tcW w:w="1688" w:type="dxa"/>
            <w:vAlign w:val="center"/>
          </w:tcPr>
          <w:p w:rsidR="001C10A0" w:rsidRPr="001E37FE" w:rsidRDefault="001C10A0" w:rsidP="005B355C">
            <w:pPr>
              <w:jc w:val="center"/>
              <w:rPr>
                <w:rFonts w:cs="Arial"/>
                <w:sz w:val="24"/>
              </w:rPr>
            </w:pPr>
            <w:r w:rsidRPr="001E37FE">
              <w:rPr>
                <w:rFonts w:cs="Arial"/>
                <w:sz w:val="24"/>
              </w:rPr>
              <w:t>99%</w:t>
            </w:r>
          </w:p>
        </w:tc>
        <w:tc>
          <w:tcPr>
            <w:tcW w:w="1266" w:type="dxa"/>
            <w:shd w:val="clear" w:color="auto" w:fill="auto"/>
            <w:vAlign w:val="center"/>
          </w:tcPr>
          <w:p w:rsidR="001C10A0" w:rsidRPr="001E37FE" w:rsidRDefault="001C10A0" w:rsidP="005B355C">
            <w:pPr>
              <w:jc w:val="center"/>
              <w:rPr>
                <w:rFonts w:cs="Arial"/>
                <w:sz w:val="24"/>
              </w:rPr>
            </w:pPr>
            <w:r w:rsidRPr="001E37FE">
              <w:rPr>
                <w:rFonts w:cs="Arial"/>
                <w:sz w:val="24"/>
              </w:rPr>
              <w:t>0 (172)</w:t>
            </w:r>
          </w:p>
        </w:tc>
        <w:tc>
          <w:tcPr>
            <w:tcW w:w="1266" w:type="dxa"/>
            <w:shd w:val="clear" w:color="auto" w:fill="auto"/>
            <w:vAlign w:val="center"/>
          </w:tcPr>
          <w:p w:rsidR="001C10A0" w:rsidRPr="001E37FE" w:rsidRDefault="001C10A0" w:rsidP="005B355C">
            <w:pPr>
              <w:jc w:val="center"/>
              <w:rPr>
                <w:rFonts w:cs="Arial"/>
                <w:sz w:val="24"/>
              </w:rPr>
            </w:pPr>
            <w:r w:rsidRPr="001E37FE">
              <w:rPr>
                <w:rFonts w:cs="Arial"/>
                <w:sz w:val="24"/>
              </w:rPr>
              <w:t>0 (183)</w:t>
            </w:r>
          </w:p>
        </w:tc>
        <w:tc>
          <w:tcPr>
            <w:tcW w:w="1266" w:type="dxa"/>
            <w:shd w:val="clear" w:color="auto" w:fill="auto"/>
            <w:vAlign w:val="center"/>
          </w:tcPr>
          <w:p w:rsidR="001C10A0" w:rsidRPr="001E37FE" w:rsidRDefault="001C10A0" w:rsidP="005B355C">
            <w:pPr>
              <w:jc w:val="center"/>
              <w:rPr>
                <w:rFonts w:cs="Arial"/>
                <w:sz w:val="24"/>
              </w:rPr>
            </w:pPr>
            <w:r w:rsidRPr="001E37FE">
              <w:rPr>
                <w:rFonts w:cs="Arial"/>
                <w:sz w:val="24"/>
              </w:rPr>
              <w:t>4 (</w:t>
            </w:r>
            <w:r w:rsidRPr="00F0580F">
              <w:rPr>
                <w:rFonts w:cs="Arial"/>
                <w:b/>
                <w:sz w:val="24"/>
              </w:rPr>
              <w:t>224</w:t>
            </w:r>
            <w:r w:rsidRPr="001E37FE">
              <w:rPr>
                <w:rFonts w:cs="Arial"/>
                <w:sz w:val="24"/>
              </w:rPr>
              <w:t>)</w:t>
            </w:r>
          </w:p>
        </w:tc>
        <w:tc>
          <w:tcPr>
            <w:tcW w:w="1266" w:type="dxa"/>
            <w:shd w:val="clear" w:color="auto" w:fill="auto"/>
            <w:vAlign w:val="center"/>
          </w:tcPr>
          <w:p w:rsidR="001C10A0" w:rsidRPr="001E37FE" w:rsidRDefault="001C10A0" w:rsidP="005B355C">
            <w:pPr>
              <w:jc w:val="center"/>
              <w:rPr>
                <w:rFonts w:cs="Arial"/>
                <w:sz w:val="24"/>
              </w:rPr>
            </w:pPr>
            <w:r w:rsidRPr="001E37FE">
              <w:rPr>
                <w:rFonts w:cs="Arial"/>
                <w:sz w:val="24"/>
              </w:rPr>
              <w:t>1 (</w:t>
            </w:r>
            <w:r w:rsidRPr="00F0580F">
              <w:rPr>
                <w:rFonts w:cs="Arial"/>
                <w:b/>
                <w:sz w:val="24"/>
              </w:rPr>
              <w:t>205</w:t>
            </w:r>
            <w:r w:rsidRPr="001E37FE">
              <w:rPr>
                <w:rFonts w:cs="Arial"/>
                <w:sz w:val="24"/>
              </w:rPr>
              <w:t>)</w:t>
            </w:r>
          </w:p>
        </w:tc>
        <w:tc>
          <w:tcPr>
            <w:tcW w:w="1270" w:type="dxa"/>
          </w:tcPr>
          <w:p w:rsidR="00A81234" w:rsidRDefault="00A81234" w:rsidP="005B355C">
            <w:pPr>
              <w:jc w:val="center"/>
              <w:rPr>
                <w:rFonts w:cs="Arial"/>
                <w:sz w:val="24"/>
              </w:rPr>
            </w:pPr>
          </w:p>
          <w:p w:rsidR="001C10A0" w:rsidRPr="00A81234" w:rsidRDefault="00A81234" w:rsidP="00A81234">
            <w:pPr>
              <w:rPr>
                <w:rFonts w:cs="Arial"/>
                <w:sz w:val="24"/>
              </w:rPr>
            </w:pPr>
            <w:r>
              <w:rPr>
                <w:rFonts w:cs="Arial"/>
                <w:sz w:val="24"/>
              </w:rPr>
              <w:t>1(</w:t>
            </w:r>
            <w:r w:rsidRPr="00F0580F">
              <w:rPr>
                <w:rFonts w:cs="Arial"/>
                <w:b/>
                <w:sz w:val="24"/>
              </w:rPr>
              <w:t>205</w:t>
            </w:r>
            <w:r>
              <w:rPr>
                <w:rFonts w:cs="Arial"/>
                <w:sz w:val="24"/>
              </w:rPr>
              <w:t>)</w:t>
            </w:r>
          </w:p>
        </w:tc>
      </w:tr>
      <w:tr w:rsidR="001C10A0" w:rsidRPr="001E37FE" w:rsidTr="00E45360">
        <w:trPr>
          <w:trHeight w:val="463"/>
        </w:trPr>
        <w:tc>
          <w:tcPr>
            <w:tcW w:w="1467" w:type="dxa"/>
            <w:shd w:val="clear" w:color="auto" w:fill="auto"/>
            <w:vAlign w:val="center"/>
          </w:tcPr>
          <w:p w:rsidR="001C10A0" w:rsidRPr="001E37FE" w:rsidRDefault="001C10A0" w:rsidP="005B355C">
            <w:pPr>
              <w:jc w:val="center"/>
              <w:rPr>
                <w:rFonts w:cs="Arial"/>
                <w:sz w:val="24"/>
              </w:rPr>
            </w:pPr>
            <w:r w:rsidRPr="001E37FE">
              <w:rPr>
                <w:rFonts w:cs="Arial"/>
                <w:sz w:val="24"/>
              </w:rPr>
              <w:t>Derry Rosemount</w:t>
            </w:r>
          </w:p>
        </w:tc>
        <w:tc>
          <w:tcPr>
            <w:tcW w:w="1488" w:type="dxa"/>
            <w:shd w:val="clear" w:color="auto" w:fill="auto"/>
            <w:vAlign w:val="center"/>
          </w:tcPr>
          <w:p w:rsidR="001C10A0" w:rsidRPr="001E37FE" w:rsidRDefault="001C10A0" w:rsidP="005B355C">
            <w:pPr>
              <w:jc w:val="center"/>
              <w:rPr>
                <w:rFonts w:cs="Arial"/>
                <w:sz w:val="24"/>
              </w:rPr>
            </w:pPr>
            <w:r w:rsidRPr="001E37FE">
              <w:rPr>
                <w:rFonts w:cs="Arial"/>
                <w:sz w:val="24"/>
              </w:rPr>
              <w:t>Urban background</w:t>
            </w:r>
          </w:p>
        </w:tc>
        <w:tc>
          <w:tcPr>
            <w:tcW w:w="1379" w:type="dxa"/>
            <w:shd w:val="clear" w:color="auto" w:fill="auto"/>
            <w:vAlign w:val="center"/>
          </w:tcPr>
          <w:p w:rsidR="001C10A0" w:rsidRPr="001E37FE" w:rsidRDefault="001C10A0" w:rsidP="005B355C">
            <w:pPr>
              <w:jc w:val="center"/>
              <w:rPr>
                <w:rFonts w:cs="Arial"/>
                <w:sz w:val="24"/>
              </w:rPr>
            </w:pPr>
            <w:r w:rsidRPr="001E37FE">
              <w:rPr>
                <w:rFonts w:cs="Arial"/>
                <w:sz w:val="24"/>
              </w:rPr>
              <w:t>N</w:t>
            </w:r>
          </w:p>
        </w:tc>
        <w:tc>
          <w:tcPr>
            <w:tcW w:w="1998" w:type="dxa"/>
            <w:vAlign w:val="center"/>
          </w:tcPr>
          <w:p w:rsidR="001C10A0" w:rsidRPr="001E37FE" w:rsidRDefault="001C10A0" w:rsidP="005B355C">
            <w:pPr>
              <w:jc w:val="center"/>
              <w:rPr>
                <w:rFonts w:cs="Arial"/>
                <w:sz w:val="24"/>
              </w:rPr>
            </w:pPr>
            <w:r w:rsidRPr="001E37FE">
              <w:rPr>
                <w:rFonts w:cs="Arial"/>
                <w:sz w:val="24"/>
              </w:rPr>
              <w:t>98%</w:t>
            </w:r>
          </w:p>
        </w:tc>
        <w:tc>
          <w:tcPr>
            <w:tcW w:w="1688" w:type="dxa"/>
            <w:vAlign w:val="center"/>
          </w:tcPr>
          <w:p w:rsidR="001C10A0" w:rsidRPr="001E37FE" w:rsidRDefault="001C10A0" w:rsidP="005B355C">
            <w:pPr>
              <w:jc w:val="center"/>
              <w:rPr>
                <w:rFonts w:cs="Arial"/>
                <w:sz w:val="24"/>
              </w:rPr>
            </w:pPr>
            <w:r w:rsidRPr="001E37FE">
              <w:rPr>
                <w:rFonts w:cs="Arial"/>
                <w:sz w:val="24"/>
              </w:rPr>
              <w:t>98%</w:t>
            </w:r>
          </w:p>
        </w:tc>
        <w:tc>
          <w:tcPr>
            <w:tcW w:w="1266" w:type="dxa"/>
            <w:shd w:val="clear" w:color="auto" w:fill="auto"/>
            <w:vAlign w:val="center"/>
          </w:tcPr>
          <w:p w:rsidR="001C10A0" w:rsidRPr="001E37FE" w:rsidRDefault="001C10A0" w:rsidP="005B355C">
            <w:pPr>
              <w:jc w:val="center"/>
              <w:rPr>
                <w:rFonts w:cs="Arial"/>
                <w:sz w:val="24"/>
              </w:rPr>
            </w:pPr>
            <w:r w:rsidRPr="001E37FE">
              <w:rPr>
                <w:rFonts w:cs="Arial"/>
                <w:sz w:val="24"/>
              </w:rPr>
              <w:t>-</w:t>
            </w:r>
          </w:p>
        </w:tc>
        <w:tc>
          <w:tcPr>
            <w:tcW w:w="1266" w:type="dxa"/>
            <w:shd w:val="clear" w:color="auto" w:fill="auto"/>
            <w:vAlign w:val="center"/>
          </w:tcPr>
          <w:p w:rsidR="001C10A0" w:rsidRPr="001E37FE" w:rsidRDefault="001C10A0" w:rsidP="005B355C">
            <w:pPr>
              <w:jc w:val="center"/>
              <w:rPr>
                <w:rFonts w:cs="Arial"/>
                <w:sz w:val="24"/>
              </w:rPr>
            </w:pPr>
            <w:r w:rsidRPr="001E37FE">
              <w:rPr>
                <w:rFonts w:cs="Arial"/>
                <w:sz w:val="24"/>
              </w:rPr>
              <w:t>-</w:t>
            </w:r>
          </w:p>
        </w:tc>
        <w:tc>
          <w:tcPr>
            <w:tcW w:w="1266" w:type="dxa"/>
            <w:shd w:val="clear" w:color="auto" w:fill="auto"/>
            <w:vAlign w:val="center"/>
          </w:tcPr>
          <w:p w:rsidR="001C10A0" w:rsidRPr="001E37FE" w:rsidRDefault="001C10A0" w:rsidP="005B355C">
            <w:pPr>
              <w:jc w:val="center"/>
              <w:rPr>
                <w:rFonts w:cs="Arial"/>
                <w:sz w:val="24"/>
              </w:rPr>
            </w:pPr>
            <w:r w:rsidRPr="001E37FE">
              <w:rPr>
                <w:rFonts w:cs="Arial"/>
                <w:sz w:val="24"/>
              </w:rPr>
              <w:t>0 (121)</w:t>
            </w:r>
          </w:p>
        </w:tc>
        <w:tc>
          <w:tcPr>
            <w:tcW w:w="1266" w:type="dxa"/>
            <w:shd w:val="clear" w:color="auto" w:fill="auto"/>
            <w:vAlign w:val="center"/>
          </w:tcPr>
          <w:p w:rsidR="001C10A0" w:rsidRPr="001E37FE" w:rsidRDefault="001C10A0" w:rsidP="005B355C">
            <w:pPr>
              <w:jc w:val="center"/>
              <w:rPr>
                <w:rFonts w:cs="Arial"/>
                <w:sz w:val="24"/>
              </w:rPr>
            </w:pPr>
            <w:r w:rsidRPr="001E37FE">
              <w:rPr>
                <w:rFonts w:cs="Arial"/>
                <w:sz w:val="24"/>
              </w:rPr>
              <w:t>0 (87)</w:t>
            </w:r>
          </w:p>
        </w:tc>
        <w:tc>
          <w:tcPr>
            <w:tcW w:w="1270" w:type="dxa"/>
          </w:tcPr>
          <w:p w:rsidR="00E45360" w:rsidRDefault="00E45360" w:rsidP="00A81234">
            <w:pPr>
              <w:rPr>
                <w:rFonts w:cs="Arial"/>
                <w:sz w:val="24"/>
              </w:rPr>
            </w:pPr>
          </w:p>
          <w:p w:rsidR="001C10A0" w:rsidRPr="00A81234" w:rsidRDefault="00A81234" w:rsidP="00A81234">
            <w:pPr>
              <w:rPr>
                <w:rFonts w:cs="Arial"/>
                <w:sz w:val="24"/>
              </w:rPr>
            </w:pPr>
            <w:r>
              <w:rPr>
                <w:rFonts w:cs="Arial"/>
                <w:sz w:val="24"/>
              </w:rPr>
              <w:t>0(86)</w:t>
            </w:r>
          </w:p>
        </w:tc>
      </w:tr>
    </w:tbl>
    <w:p w:rsidR="00296290" w:rsidRPr="001E37FE" w:rsidRDefault="00296290" w:rsidP="00296290">
      <w:pPr>
        <w:rPr>
          <w:rFonts w:cs="Arial"/>
          <w:iCs/>
          <w:sz w:val="24"/>
        </w:rPr>
      </w:pPr>
      <w:r w:rsidRPr="001E37FE">
        <w:rPr>
          <w:rFonts w:cs="Arial"/>
          <w:iCs/>
          <w:sz w:val="24"/>
          <w:vertAlign w:val="superscript"/>
        </w:rPr>
        <w:t>a</w:t>
      </w:r>
      <w:r w:rsidRPr="001E37FE">
        <w:rPr>
          <w:rFonts w:cs="Arial"/>
          <w:iCs/>
          <w:sz w:val="24"/>
        </w:rPr>
        <w:t xml:space="preserve"> i.e. data capture for the monitoring period, in cases where monitoring was only carried out for part of the year.</w:t>
      </w:r>
    </w:p>
    <w:p w:rsidR="00296290" w:rsidRPr="001E37FE" w:rsidRDefault="00296290" w:rsidP="00296290">
      <w:pPr>
        <w:rPr>
          <w:rFonts w:cs="Arial"/>
          <w:iCs/>
          <w:sz w:val="24"/>
        </w:rPr>
      </w:pPr>
      <w:r w:rsidRPr="001E37FE">
        <w:rPr>
          <w:rFonts w:cs="Arial"/>
          <w:iCs/>
          <w:sz w:val="24"/>
          <w:vertAlign w:val="superscript"/>
        </w:rPr>
        <w:t>b</w:t>
      </w:r>
      <w:r w:rsidRPr="001E37FE">
        <w:rPr>
          <w:rFonts w:cs="Arial"/>
          <w:iCs/>
          <w:sz w:val="24"/>
        </w:rPr>
        <w:t xml:space="preserve"> i.e. data capture for the full calendar year (e.g. if monitoring was carried out for six months the maximum data capture for the full calendar year would be 50%).</w:t>
      </w:r>
    </w:p>
    <w:p w:rsidR="00296290" w:rsidRPr="001E37FE" w:rsidRDefault="00296290" w:rsidP="00296290">
      <w:pPr>
        <w:rPr>
          <w:rFonts w:cs="Arial"/>
          <w:sz w:val="24"/>
        </w:rPr>
      </w:pPr>
      <w:r w:rsidRPr="001E37FE">
        <w:rPr>
          <w:rFonts w:cs="Arial"/>
          <w:iCs/>
          <w:sz w:val="24"/>
          <w:vertAlign w:val="superscript"/>
        </w:rPr>
        <w:t>c</w:t>
      </w:r>
      <w:r w:rsidRPr="001E37FE">
        <w:rPr>
          <w:rFonts w:cs="Arial"/>
          <w:iCs/>
          <w:sz w:val="24"/>
        </w:rPr>
        <w:t xml:space="preserve"> If the period of valid data is less than 85%</w:t>
      </w:r>
      <w:r w:rsidRPr="001E37FE">
        <w:rPr>
          <w:rFonts w:cs="Arial"/>
          <w:sz w:val="24"/>
        </w:rPr>
        <w:t>, include the 99.8</w:t>
      </w:r>
      <w:r w:rsidRPr="001E37FE">
        <w:rPr>
          <w:rFonts w:cs="Arial"/>
          <w:sz w:val="24"/>
          <w:vertAlign w:val="superscript"/>
        </w:rPr>
        <w:t>th</w:t>
      </w:r>
      <w:r w:rsidRPr="001E37FE">
        <w:rPr>
          <w:rFonts w:cs="Arial"/>
          <w:sz w:val="24"/>
        </w:rPr>
        <w:t xml:space="preserve"> percentile of hourly means in brackets</w:t>
      </w:r>
    </w:p>
    <w:p w:rsidR="00296290" w:rsidRPr="001E37FE" w:rsidRDefault="00296290" w:rsidP="00296290">
      <w:pPr>
        <w:rPr>
          <w:rFonts w:cs="Arial"/>
          <w:sz w:val="24"/>
        </w:rPr>
      </w:pPr>
      <w:r w:rsidRPr="001E37FE">
        <w:rPr>
          <w:rFonts w:cs="Arial"/>
          <w:sz w:val="24"/>
        </w:rPr>
        <w:t>*</w:t>
      </w:r>
      <w:r w:rsidRPr="001E37FE">
        <w:rPr>
          <w:rFonts w:cs="Arial"/>
          <w:iCs/>
          <w:sz w:val="24"/>
        </w:rPr>
        <w:t>Number of exceedances for previous years are optional.</w:t>
      </w:r>
    </w:p>
    <w:p w:rsidR="00296290" w:rsidRPr="00E650C4" w:rsidRDefault="00296290" w:rsidP="00296290"/>
    <w:p w:rsidR="00296290" w:rsidRPr="00E650C4" w:rsidRDefault="00296290" w:rsidP="00296290"/>
    <w:p w:rsidR="007454CF" w:rsidRPr="00F0580F" w:rsidRDefault="00296290" w:rsidP="00FE3D0C">
      <w:pPr>
        <w:spacing w:before="120" w:after="120" w:line="360" w:lineRule="auto"/>
        <w:rPr>
          <w:rFonts w:cs="Arial"/>
          <w:iCs/>
          <w:sz w:val="24"/>
        </w:rPr>
      </w:pPr>
      <w:r w:rsidRPr="00F0580F">
        <w:rPr>
          <w:rFonts w:cs="Arial"/>
          <w:b/>
          <w:iCs/>
          <w:sz w:val="24"/>
        </w:rPr>
        <w:t>I</w:t>
      </w:r>
      <w:r w:rsidR="007454CF" w:rsidRPr="00F0580F">
        <w:rPr>
          <w:rFonts w:cs="Arial"/>
          <w:b/>
          <w:iCs/>
          <w:sz w:val="24"/>
        </w:rPr>
        <w:t>n bold</w:t>
      </w:r>
      <w:r w:rsidR="007454CF" w:rsidRPr="00F0580F">
        <w:rPr>
          <w:rFonts w:cs="Arial"/>
          <w:iCs/>
          <w:sz w:val="24"/>
        </w:rPr>
        <w:t>, exceedence of the NO</w:t>
      </w:r>
      <w:r w:rsidR="007454CF" w:rsidRPr="00F0580F">
        <w:rPr>
          <w:rFonts w:cs="Arial"/>
          <w:iCs/>
          <w:sz w:val="24"/>
          <w:vertAlign w:val="subscript"/>
        </w:rPr>
        <w:t>2</w:t>
      </w:r>
      <w:r w:rsidR="007454CF" w:rsidRPr="00F0580F">
        <w:rPr>
          <w:rFonts w:cs="Arial"/>
          <w:iCs/>
          <w:sz w:val="24"/>
        </w:rPr>
        <w:t xml:space="preserve"> hourly mean AQS objective (200µg/m</w:t>
      </w:r>
      <w:r w:rsidR="007454CF" w:rsidRPr="00F0580F">
        <w:rPr>
          <w:rFonts w:cs="Arial"/>
          <w:iCs/>
          <w:sz w:val="24"/>
          <w:vertAlign w:val="superscript"/>
        </w:rPr>
        <w:t>3</w:t>
      </w:r>
      <w:r w:rsidR="007454CF" w:rsidRPr="00F0580F">
        <w:rPr>
          <w:rFonts w:cs="Arial"/>
          <w:iCs/>
          <w:sz w:val="24"/>
        </w:rPr>
        <w:t xml:space="preserve"> – not to be exceeded more than 18 times per year)</w:t>
      </w:r>
    </w:p>
    <w:p w:rsidR="006C59C3" w:rsidRPr="00B434DF" w:rsidRDefault="006C59C3" w:rsidP="00B434DF">
      <w:pPr>
        <w:spacing w:line="360" w:lineRule="auto"/>
        <w:rPr>
          <w:sz w:val="24"/>
        </w:rPr>
      </w:pPr>
    </w:p>
    <w:p w:rsidR="006C59C3" w:rsidRPr="00FC1201" w:rsidRDefault="006C59C3" w:rsidP="006C59C3">
      <w:pPr>
        <w:sectPr w:rsidR="006C59C3" w:rsidRPr="00FC1201" w:rsidSect="001D6C3F">
          <w:pgSz w:w="16838" w:h="11906" w:orient="landscape" w:code="9"/>
          <w:pgMar w:top="1418" w:right="1474" w:bottom="1418" w:left="1134"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6C59C3" w:rsidRDefault="006C59C3" w:rsidP="006C59C3">
      <w:pPr>
        <w:pStyle w:val="Heading4"/>
      </w:pPr>
      <w:r>
        <w:lastRenderedPageBreak/>
        <w:t>Diffusion Tube Monitoring Data</w:t>
      </w:r>
    </w:p>
    <w:p w:rsidR="005B355C" w:rsidRDefault="007F71D8" w:rsidP="005B355C">
      <w:pPr>
        <w:spacing w:line="360" w:lineRule="auto"/>
        <w:rPr>
          <w:sz w:val="24"/>
        </w:rPr>
      </w:pPr>
      <w:r>
        <w:rPr>
          <w:sz w:val="24"/>
        </w:rPr>
        <w:t xml:space="preserve">Long term trends have been illustrated in the following graphs for different locations within the AQMA’s. </w:t>
      </w:r>
      <w:r w:rsidR="005B355C" w:rsidRPr="00633405">
        <w:rPr>
          <w:sz w:val="24"/>
        </w:rPr>
        <w:t>Results of monitoring trends over the</w:t>
      </w:r>
      <w:r>
        <w:rPr>
          <w:sz w:val="24"/>
        </w:rPr>
        <w:t xml:space="preserve"> various</w:t>
      </w:r>
      <w:r w:rsidR="005B355C" w:rsidRPr="00633405">
        <w:rPr>
          <w:sz w:val="24"/>
        </w:rPr>
        <w:t xml:space="preserve"> period</w:t>
      </w:r>
      <w:r>
        <w:rPr>
          <w:sz w:val="24"/>
        </w:rPr>
        <w:t>s</w:t>
      </w:r>
      <w:r w:rsidR="005B355C" w:rsidRPr="00633405">
        <w:rPr>
          <w:sz w:val="24"/>
        </w:rPr>
        <w:t xml:space="preserve"> 201</w:t>
      </w:r>
      <w:r>
        <w:rPr>
          <w:sz w:val="24"/>
        </w:rPr>
        <w:t>0/11/12/13</w:t>
      </w:r>
      <w:r w:rsidR="005B355C" w:rsidRPr="00633405">
        <w:rPr>
          <w:sz w:val="24"/>
        </w:rPr>
        <w:t>-201</w:t>
      </w:r>
      <w:r w:rsidR="00955614">
        <w:rPr>
          <w:sz w:val="24"/>
        </w:rPr>
        <w:t>8</w:t>
      </w:r>
      <w:r w:rsidR="005B355C" w:rsidRPr="00633405">
        <w:rPr>
          <w:sz w:val="24"/>
        </w:rPr>
        <w:t xml:space="preserve"> show that most locations with elevated pollutant concentrations within the AQMA’s are projected to display decreases to below the pollutant objective values.</w:t>
      </w:r>
      <w:r w:rsidR="005B355C">
        <w:rPr>
          <w:sz w:val="24"/>
        </w:rPr>
        <w:t xml:space="preserve"> </w:t>
      </w:r>
      <w:r w:rsidR="005B355C" w:rsidRPr="00633405">
        <w:rPr>
          <w:sz w:val="24"/>
        </w:rPr>
        <w:t>This is encouraging and it is hoped that these trends continue.</w:t>
      </w:r>
      <w:r w:rsidR="005B355C" w:rsidRPr="007806D3">
        <w:rPr>
          <w:sz w:val="24"/>
        </w:rPr>
        <w:t xml:space="preserve"> It must be acknowledged that the trends can be affected by several important parameters, not least the choice of bias correction factor. The </w:t>
      </w:r>
      <w:r w:rsidR="005B355C">
        <w:rPr>
          <w:sz w:val="24"/>
        </w:rPr>
        <w:t xml:space="preserve">local </w:t>
      </w:r>
      <w:r w:rsidR="005B355C" w:rsidRPr="007806D3">
        <w:rPr>
          <w:sz w:val="24"/>
        </w:rPr>
        <w:t xml:space="preserve">bias correction factor has shown a </w:t>
      </w:r>
      <w:r w:rsidR="005B355C">
        <w:rPr>
          <w:sz w:val="24"/>
        </w:rPr>
        <w:t>decrease to 0.71 in 2013 but</w:t>
      </w:r>
      <w:r w:rsidR="008D0BE8">
        <w:rPr>
          <w:sz w:val="24"/>
        </w:rPr>
        <w:t xml:space="preserve"> then increased since 2014 reaching 0.86 in 2017. This then decreased in 2018 to 0.75</w:t>
      </w:r>
      <w:r w:rsidR="001E3A6A">
        <w:rPr>
          <w:sz w:val="24"/>
        </w:rPr>
        <w:t>.</w:t>
      </w:r>
    </w:p>
    <w:p w:rsidR="005B355C" w:rsidRDefault="005B355C" w:rsidP="005B355C">
      <w:pPr>
        <w:spacing w:line="360" w:lineRule="auto"/>
        <w:rPr>
          <w:sz w:val="24"/>
        </w:rPr>
      </w:pPr>
    </w:p>
    <w:p w:rsidR="004F514A" w:rsidRDefault="005B355C" w:rsidP="005B355C">
      <w:pPr>
        <w:spacing w:line="360" w:lineRule="auto"/>
        <w:rPr>
          <w:sz w:val="24"/>
        </w:rPr>
      </w:pPr>
      <w:r>
        <w:rPr>
          <w:sz w:val="24"/>
        </w:rPr>
        <w:t>Having</w:t>
      </w:r>
      <w:r w:rsidR="00CC6A7B">
        <w:rPr>
          <w:sz w:val="24"/>
        </w:rPr>
        <w:t xml:space="preserve"> previously</w:t>
      </w:r>
      <w:r>
        <w:rPr>
          <w:sz w:val="24"/>
        </w:rPr>
        <w:t xml:space="preserve"> used </w:t>
      </w:r>
      <w:r w:rsidR="00CC6A7B">
        <w:rPr>
          <w:sz w:val="24"/>
        </w:rPr>
        <w:t xml:space="preserve">the </w:t>
      </w:r>
      <w:r w:rsidRPr="007806D3">
        <w:rPr>
          <w:sz w:val="24"/>
        </w:rPr>
        <w:t xml:space="preserve">local bias adjustment factors </w:t>
      </w:r>
      <w:r>
        <w:rPr>
          <w:sz w:val="24"/>
        </w:rPr>
        <w:t xml:space="preserve">for LAQM reports since 2008, </w:t>
      </w:r>
      <w:r w:rsidRPr="00D8644C">
        <w:rPr>
          <w:sz w:val="24"/>
        </w:rPr>
        <w:t>the Council choose to use the latest National Diffusion Tube Bias Adjustment Factor Spreadsheet for</w:t>
      </w:r>
      <w:r w:rsidR="009F4D96">
        <w:rPr>
          <w:sz w:val="24"/>
        </w:rPr>
        <w:t xml:space="preserve"> the</w:t>
      </w:r>
      <w:r w:rsidRPr="00D8644C">
        <w:rPr>
          <w:sz w:val="24"/>
        </w:rPr>
        <w:t xml:space="preserve"> </w:t>
      </w:r>
      <w:r w:rsidR="00A91D5A">
        <w:rPr>
          <w:sz w:val="24"/>
        </w:rPr>
        <w:t>2018 USA report</w:t>
      </w:r>
      <w:r w:rsidR="00CC6A7B">
        <w:rPr>
          <w:sz w:val="24"/>
        </w:rPr>
        <w:t xml:space="preserve"> due to the</w:t>
      </w:r>
      <w:r w:rsidRPr="00D8644C">
        <w:rPr>
          <w:sz w:val="24"/>
        </w:rPr>
        <w:t xml:space="preserve"> </w:t>
      </w:r>
      <w:r w:rsidR="00A91D5A">
        <w:rPr>
          <w:sz w:val="24"/>
        </w:rPr>
        <w:t xml:space="preserve">substantial variance </w:t>
      </w:r>
      <w:r w:rsidR="00CC6A7B">
        <w:rPr>
          <w:sz w:val="24"/>
        </w:rPr>
        <w:t>between</w:t>
      </w:r>
      <w:r w:rsidRPr="00D8644C">
        <w:rPr>
          <w:sz w:val="24"/>
        </w:rPr>
        <w:t xml:space="preserve"> the 2017 local bias adjustment factor</w:t>
      </w:r>
      <w:r w:rsidR="00CC6A7B">
        <w:rPr>
          <w:sz w:val="24"/>
        </w:rPr>
        <w:t xml:space="preserve"> of 0.86</w:t>
      </w:r>
      <w:r>
        <w:rPr>
          <w:sz w:val="24"/>
        </w:rPr>
        <w:t xml:space="preserve"> </w:t>
      </w:r>
      <w:r w:rsidR="00CC6A7B">
        <w:rPr>
          <w:sz w:val="24"/>
        </w:rPr>
        <w:t>c</w:t>
      </w:r>
      <w:r w:rsidRPr="00D8644C">
        <w:rPr>
          <w:sz w:val="24"/>
        </w:rPr>
        <w:t>ompared to the 2017 national factor of 0.</w:t>
      </w:r>
      <w:r w:rsidR="00CC6A7B">
        <w:rPr>
          <w:sz w:val="24"/>
        </w:rPr>
        <w:t>77</w:t>
      </w:r>
      <w:r w:rsidR="004F514A">
        <w:rPr>
          <w:sz w:val="24"/>
        </w:rPr>
        <w:t xml:space="preserve"> for </w:t>
      </w:r>
      <w:r w:rsidR="004F514A" w:rsidRPr="00FE6121">
        <w:rPr>
          <w:sz w:val="24"/>
        </w:rPr>
        <w:t>the ESG laboratory at Didcot</w:t>
      </w:r>
      <w:r w:rsidR="004F514A">
        <w:rPr>
          <w:sz w:val="24"/>
        </w:rPr>
        <w:t xml:space="preserve"> (using the </w:t>
      </w:r>
      <w:r w:rsidR="004F514A" w:rsidRPr="00E04407">
        <w:rPr>
          <w:sz w:val="24"/>
        </w:rPr>
        <w:t>50% triethanolamine (TEA) in acetone preparation method</w:t>
      </w:r>
      <w:r w:rsidR="004F514A">
        <w:rPr>
          <w:sz w:val="24"/>
        </w:rPr>
        <w:t>) for DCSDC’s tube analyses.</w:t>
      </w:r>
    </w:p>
    <w:p w:rsidR="00C10BA5" w:rsidRDefault="005B355C" w:rsidP="005B355C">
      <w:pPr>
        <w:spacing w:line="360" w:lineRule="auto"/>
        <w:rPr>
          <w:sz w:val="24"/>
        </w:rPr>
      </w:pPr>
      <w:r w:rsidRPr="00D8644C">
        <w:rPr>
          <w:sz w:val="24"/>
        </w:rPr>
        <w:t xml:space="preserve"> </w:t>
      </w:r>
    </w:p>
    <w:p w:rsidR="004F514A" w:rsidRDefault="00490E69" w:rsidP="005B355C">
      <w:pPr>
        <w:spacing w:line="360" w:lineRule="auto"/>
        <w:rPr>
          <w:sz w:val="24"/>
        </w:rPr>
      </w:pPr>
      <w:r>
        <w:rPr>
          <w:sz w:val="24"/>
        </w:rPr>
        <w:t>The Council</w:t>
      </w:r>
      <w:r w:rsidRPr="007806D3">
        <w:rPr>
          <w:sz w:val="24"/>
        </w:rPr>
        <w:t xml:space="preserve"> </w:t>
      </w:r>
      <w:r w:rsidR="004F514A">
        <w:rPr>
          <w:sz w:val="24"/>
        </w:rPr>
        <w:t xml:space="preserve">has decided to use the 2018 localised factor of 0.75 for this report as opposed to the </w:t>
      </w:r>
      <w:r w:rsidR="004F514A" w:rsidRPr="00D8644C">
        <w:rPr>
          <w:sz w:val="24"/>
        </w:rPr>
        <w:t xml:space="preserve">national factor </w:t>
      </w:r>
      <w:r w:rsidR="004F514A">
        <w:rPr>
          <w:sz w:val="24"/>
        </w:rPr>
        <w:t>of 0.77</w:t>
      </w:r>
      <w:r w:rsidR="00F92342">
        <w:rPr>
          <w:sz w:val="24"/>
        </w:rPr>
        <w:t>. It is suggested that preference should be given to the localised factor unless there are cases where the combined factor may be more representative: as the factors are close in value, this is not the case and thus the choice of the local factor.</w:t>
      </w:r>
    </w:p>
    <w:p w:rsidR="004F514A" w:rsidRDefault="004F514A" w:rsidP="005B355C">
      <w:pPr>
        <w:spacing w:line="360" w:lineRule="auto"/>
        <w:rPr>
          <w:sz w:val="24"/>
        </w:rPr>
      </w:pPr>
    </w:p>
    <w:p w:rsidR="005B355C" w:rsidRPr="007806D3" w:rsidRDefault="00F92342" w:rsidP="005B355C">
      <w:pPr>
        <w:spacing w:line="360" w:lineRule="auto"/>
        <w:rPr>
          <w:sz w:val="24"/>
        </w:rPr>
      </w:pPr>
      <w:r>
        <w:rPr>
          <w:sz w:val="24"/>
        </w:rPr>
        <w:t xml:space="preserve">Council </w:t>
      </w:r>
      <w:r w:rsidR="005B355C" w:rsidRPr="007806D3">
        <w:rPr>
          <w:sz w:val="24"/>
        </w:rPr>
        <w:t xml:space="preserve">will </w:t>
      </w:r>
      <w:r w:rsidR="005B355C">
        <w:rPr>
          <w:sz w:val="24"/>
        </w:rPr>
        <w:t xml:space="preserve">however </w:t>
      </w:r>
      <w:r w:rsidR="005B355C" w:rsidRPr="007806D3">
        <w:rPr>
          <w:sz w:val="24"/>
        </w:rPr>
        <w:t xml:space="preserve">continue to monitor trends </w:t>
      </w:r>
      <w:r>
        <w:rPr>
          <w:sz w:val="24"/>
        </w:rPr>
        <w:t xml:space="preserve">and choice of bias adjustment factor </w:t>
      </w:r>
      <w:r w:rsidR="005B355C" w:rsidRPr="007806D3">
        <w:rPr>
          <w:sz w:val="24"/>
        </w:rPr>
        <w:t>as new mon</w:t>
      </w:r>
      <w:r w:rsidR="005B355C">
        <w:rPr>
          <w:sz w:val="24"/>
        </w:rPr>
        <w:t>itoring data becomes available.</w:t>
      </w:r>
    </w:p>
    <w:p w:rsidR="005B355C" w:rsidRDefault="005B355C" w:rsidP="005B355C"/>
    <w:p w:rsidR="005B355C" w:rsidRPr="00FE1F4B" w:rsidRDefault="005B355C" w:rsidP="005B355C">
      <w:pPr>
        <w:spacing w:line="360" w:lineRule="auto"/>
        <w:rPr>
          <w:sz w:val="24"/>
        </w:rPr>
      </w:pPr>
      <w:r>
        <w:rPr>
          <w:sz w:val="24"/>
        </w:rPr>
        <w:t xml:space="preserve">All diffusion tube monitors are located on façade of dwellings with the exception </w:t>
      </w:r>
    </w:p>
    <w:p w:rsidR="005B355C" w:rsidRPr="00FE1F4B" w:rsidRDefault="005B355C" w:rsidP="005B355C">
      <w:pPr>
        <w:spacing w:line="360" w:lineRule="auto"/>
        <w:rPr>
          <w:sz w:val="24"/>
        </w:rPr>
      </w:pPr>
      <w:r>
        <w:rPr>
          <w:sz w:val="24"/>
        </w:rPr>
        <w:t>o</w:t>
      </w:r>
      <w:r w:rsidRPr="00FE1F4B">
        <w:rPr>
          <w:sz w:val="24"/>
        </w:rPr>
        <w:t xml:space="preserve">f the </w:t>
      </w:r>
      <w:r>
        <w:rPr>
          <w:sz w:val="24"/>
        </w:rPr>
        <w:t xml:space="preserve">Rosemount </w:t>
      </w:r>
      <w:r w:rsidRPr="00FE1F4B">
        <w:rPr>
          <w:sz w:val="24"/>
        </w:rPr>
        <w:t>AURN site</w:t>
      </w:r>
      <w:r>
        <w:rPr>
          <w:sz w:val="24"/>
        </w:rPr>
        <w:t xml:space="preserve"> and the Dale’s Corner continuous roadside monitoring site. The tubes at the AURN site cannot be distance corrected as they are over 50m from kerb. At Dale’s Corner, the distance correction calcul</w:t>
      </w:r>
      <w:r w:rsidR="00E6055F">
        <w:rPr>
          <w:sz w:val="24"/>
        </w:rPr>
        <w:t>ator shows a reduction of over 3</w:t>
      </w:r>
      <w:r w:rsidRPr="00FE1F4B">
        <w:rPr>
          <w:sz w:val="24"/>
        </w:rPr>
        <w:t xml:space="preserve"> </w:t>
      </w:r>
      <w:r>
        <w:rPr>
          <w:rFonts w:cs="Arial"/>
          <w:sz w:val="24"/>
          <w:lang w:eastAsia="en-GB"/>
        </w:rPr>
        <w:t>ug/m</w:t>
      </w:r>
      <w:r>
        <w:rPr>
          <w:rFonts w:cs="Arial"/>
          <w:sz w:val="24"/>
          <w:vertAlign w:val="superscript"/>
          <w:lang w:eastAsia="en-GB"/>
        </w:rPr>
        <w:t>3</w:t>
      </w:r>
      <w:r>
        <w:rPr>
          <w:rFonts w:cs="Arial"/>
          <w:sz w:val="24"/>
          <w:lang w:eastAsia="en-GB"/>
        </w:rPr>
        <w:t xml:space="preserve"> to give an NO</w:t>
      </w:r>
      <w:r>
        <w:rPr>
          <w:rFonts w:cs="Arial"/>
          <w:sz w:val="24"/>
          <w:vertAlign w:val="subscript"/>
          <w:lang w:eastAsia="en-GB"/>
        </w:rPr>
        <w:t>2</w:t>
      </w:r>
      <w:r w:rsidR="00E6055F">
        <w:rPr>
          <w:rFonts w:cs="Arial"/>
          <w:sz w:val="24"/>
          <w:lang w:eastAsia="en-GB"/>
        </w:rPr>
        <w:t xml:space="preserve"> annual mean concentration of 24.6</w:t>
      </w:r>
      <w:r w:rsidRPr="00FE1F4B">
        <w:rPr>
          <w:sz w:val="24"/>
        </w:rPr>
        <w:t xml:space="preserve"> </w:t>
      </w:r>
      <w:r>
        <w:rPr>
          <w:rFonts w:cs="Arial"/>
          <w:sz w:val="24"/>
          <w:lang w:eastAsia="en-GB"/>
        </w:rPr>
        <w:t>ug/m</w:t>
      </w:r>
      <w:r>
        <w:rPr>
          <w:rFonts w:cs="Arial"/>
          <w:sz w:val="24"/>
          <w:vertAlign w:val="superscript"/>
          <w:lang w:eastAsia="en-GB"/>
        </w:rPr>
        <w:t>3</w:t>
      </w:r>
      <w:r>
        <w:rPr>
          <w:rFonts w:cs="Arial"/>
          <w:sz w:val="24"/>
          <w:lang w:eastAsia="en-GB"/>
        </w:rPr>
        <w:t xml:space="preserve"> at</w:t>
      </w:r>
      <w:r w:rsidR="00D229DB">
        <w:rPr>
          <w:rFonts w:cs="Arial"/>
          <w:sz w:val="24"/>
          <w:lang w:eastAsia="en-GB"/>
        </w:rPr>
        <w:t xml:space="preserve"> the</w:t>
      </w:r>
      <w:r>
        <w:rPr>
          <w:rFonts w:cs="Arial"/>
          <w:sz w:val="24"/>
          <w:lang w:eastAsia="en-GB"/>
        </w:rPr>
        <w:t xml:space="preserve"> façade</w:t>
      </w:r>
      <w:r w:rsidR="00D229DB">
        <w:rPr>
          <w:rFonts w:cs="Arial"/>
          <w:sz w:val="24"/>
          <w:lang w:eastAsia="en-GB"/>
        </w:rPr>
        <w:t xml:space="preserve"> of the nearest dwelling</w:t>
      </w:r>
      <w:r>
        <w:rPr>
          <w:rFonts w:cs="Arial"/>
          <w:sz w:val="24"/>
          <w:lang w:eastAsia="en-GB"/>
        </w:rPr>
        <w:t xml:space="preserve">. </w:t>
      </w:r>
    </w:p>
    <w:p w:rsidR="005B355C" w:rsidRDefault="005B355C" w:rsidP="005B355C"/>
    <w:p w:rsidR="005B355C" w:rsidRDefault="005B355C" w:rsidP="005B355C">
      <w:pPr>
        <w:autoSpaceDE w:val="0"/>
        <w:autoSpaceDN w:val="0"/>
        <w:adjustRightInd w:val="0"/>
        <w:spacing w:line="360" w:lineRule="auto"/>
        <w:rPr>
          <w:rFonts w:cs="Arial"/>
          <w:sz w:val="24"/>
          <w:lang w:eastAsia="en-GB"/>
        </w:rPr>
      </w:pPr>
      <w:r w:rsidRPr="00BA5F32">
        <w:rPr>
          <w:rFonts w:cs="Arial"/>
          <w:sz w:val="24"/>
          <w:lang w:eastAsia="en-GB"/>
        </w:rPr>
        <w:t xml:space="preserve">The NO2 diffusion tube data </w:t>
      </w:r>
      <w:r w:rsidR="00E6055F">
        <w:rPr>
          <w:rFonts w:cs="Arial"/>
          <w:sz w:val="24"/>
          <w:lang w:eastAsia="en-GB"/>
        </w:rPr>
        <w:t>is</w:t>
      </w:r>
      <w:r w:rsidRPr="00BA5F32">
        <w:rPr>
          <w:rFonts w:cs="Arial"/>
          <w:sz w:val="24"/>
          <w:lang w:eastAsia="en-GB"/>
        </w:rPr>
        <w:t xml:space="preserve"> summarised in Tabl</w:t>
      </w:r>
      <w:r w:rsidR="001E3A6A">
        <w:rPr>
          <w:rFonts w:cs="Arial"/>
          <w:sz w:val="24"/>
          <w:lang w:eastAsia="en-GB"/>
        </w:rPr>
        <w:t xml:space="preserve">e 2.5 and 2.6 </w:t>
      </w:r>
      <w:r>
        <w:rPr>
          <w:rFonts w:cs="Arial"/>
          <w:sz w:val="24"/>
          <w:lang w:eastAsia="en-GB"/>
        </w:rPr>
        <w:t xml:space="preserve">(Exceedances shown in </w:t>
      </w:r>
      <w:r w:rsidR="001E3A6A">
        <w:rPr>
          <w:rFonts w:cs="Arial"/>
          <w:sz w:val="24"/>
          <w:lang w:eastAsia="en-GB"/>
        </w:rPr>
        <w:t>bold</w:t>
      </w:r>
      <w:r w:rsidRPr="008564F5">
        <w:rPr>
          <w:rFonts w:cs="Arial"/>
          <w:sz w:val="24"/>
          <w:lang w:eastAsia="en-GB"/>
        </w:rPr>
        <w:t>).</w:t>
      </w:r>
      <w:r>
        <w:rPr>
          <w:rFonts w:cs="Arial"/>
          <w:sz w:val="24"/>
          <w:lang w:eastAsia="en-GB"/>
        </w:rPr>
        <w:t xml:space="preserve"> </w:t>
      </w:r>
      <w:r w:rsidR="00266A98">
        <w:rPr>
          <w:rFonts w:cs="Arial"/>
          <w:sz w:val="24"/>
          <w:lang w:eastAsia="en-GB"/>
        </w:rPr>
        <w:t xml:space="preserve">The annual </w:t>
      </w:r>
      <w:r w:rsidR="00266A98" w:rsidRPr="00BA5F32">
        <w:rPr>
          <w:rFonts w:cs="Arial"/>
          <w:sz w:val="24"/>
          <w:lang w:eastAsia="en-GB"/>
        </w:rPr>
        <w:t xml:space="preserve">mean objective </w:t>
      </w:r>
      <w:r w:rsidR="00266A98" w:rsidRPr="00E77849">
        <w:rPr>
          <w:rFonts w:cs="Arial"/>
          <w:sz w:val="24"/>
          <w:lang w:eastAsia="en-GB"/>
        </w:rPr>
        <w:t>was exceeded</w:t>
      </w:r>
      <w:r w:rsidR="00266A98">
        <w:rPr>
          <w:rFonts w:cs="Arial"/>
          <w:sz w:val="24"/>
          <w:lang w:eastAsia="en-GB"/>
        </w:rPr>
        <w:t xml:space="preserve"> using both local and national factors </w:t>
      </w:r>
      <w:r w:rsidR="00266A98" w:rsidRPr="00E77849">
        <w:rPr>
          <w:rFonts w:cs="Arial"/>
          <w:sz w:val="24"/>
          <w:lang w:eastAsia="en-GB"/>
        </w:rPr>
        <w:t xml:space="preserve">at </w:t>
      </w:r>
      <w:r w:rsidR="00266A98">
        <w:rPr>
          <w:rFonts w:cs="Arial"/>
          <w:sz w:val="24"/>
          <w:lang w:eastAsia="en-GB"/>
        </w:rPr>
        <w:t>three</w:t>
      </w:r>
      <w:r w:rsidR="00266A98" w:rsidRPr="00E77849">
        <w:rPr>
          <w:rFonts w:cs="Arial"/>
          <w:sz w:val="24"/>
          <w:lang w:eastAsia="en-GB"/>
        </w:rPr>
        <w:t xml:space="preserve"> si</w:t>
      </w:r>
      <w:r w:rsidR="00266A98">
        <w:rPr>
          <w:rFonts w:cs="Arial"/>
          <w:sz w:val="24"/>
          <w:lang w:eastAsia="en-GB"/>
        </w:rPr>
        <w:t>tes in each of the years 2014, 2015, 2016, 2017 and 2018. This contrasts with the findings of the last USA report when t</w:t>
      </w:r>
      <w:r>
        <w:rPr>
          <w:rFonts w:cs="Arial"/>
          <w:sz w:val="24"/>
          <w:lang w:eastAsia="en-GB"/>
        </w:rPr>
        <w:t xml:space="preserve">he annual </w:t>
      </w:r>
      <w:r w:rsidRPr="00BA5F32">
        <w:rPr>
          <w:rFonts w:cs="Arial"/>
          <w:sz w:val="24"/>
          <w:lang w:eastAsia="en-GB"/>
        </w:rPr>
        <w:t xml:space="preserve">mean objective </w:t>
      </w:r>
      <w:r w:rsidRPr="00E77849">
        <w:rPr>
          <w:rFonts w:cs="Arial"/>
          <w:sz w:val="24"/>
          <w:lang w:eastAsia="en-GB"/>
        </w:rPr>
        <w:t xml:space="preserve">was exceeded at </w:t>
      </w:r>
      <w:r w:rsidR="00A70DFD">
        <w:rPr>
          <w:rFonts w:cs="Arial"/>
          <w:sz w:val="24"/>
          <w:lang w:eastAsia="en-GB"/>
        </w:rPr>
        <w:t>ten</w:t>
      </w:r>
      <w:r w:rsidRPr="00E77849">
        <w:rPr>
          <w:rFonts w:cs="Arial"/>
          <w:sz w:val="24"/>
          <w:lang w:eastAsia="en-GB"/>
        </w:rPr>
        <w:t xml:space="preserve"> si</w:t>
      </w:r>
      <w:r w:rsidR="00A70DFD">
        <w:rPr>
          <w:rFonts w:cs="Arial"/>
          <w:sz w:val="24"/>
          <w:lang w:eastAsia="en-GB"/>
        </w:rPr>
        <w:t xml:space="preserve">tes in each of </w:t>
      </w:r>
      <w:r w:rsidR="00F92342">
        <w:rPr>
          <w:rFonts w:cs="Arial"/>
          <w:sz w:val="24"/>
          <w:lang w:eastAsia="en-GB"/>
        </w:rPr>
        <w:t xml:space="preserve">the years </w:t>
      </w:r>
      <w:r w:rsidR="00A70DFD">
        <w:rPr>
          <w:rFonts w:cs="Arial"/>
          <w:sz w:val="24"/>
          <w:lang w:eastAsia="en-GB"/>
        </w:rPr>
        <w:t>2014, 2015, 2016, 2017 and 2018.</w:t>
      </w:r>
      <w:r w:rsidRPr="00E77849">
        <w:rPr>
          <w:rFonts w:cs="Arial"/>
          <w:sz w:val="24"/>
          <w:lang w:eastAsia="en-GB"/>
        </w:rPr>
        <w:t xml:space="preserve"> </w:t>
      </w:r>
      <w:r w:rsidR="00266A98">
        <w:rPr>
          <w:rFonts w:cs="Arial"/>
          <w:sz w:val="24"/>
          <w:lang w:eastAsia="en-GB"/>
        </w:rPr>
        <w:t>It is hoped this is a strong indication of a drop in overall NO</w:t>
      </w:r>
      <w:r w:rsidR="00266A98">
        <w:rPr>
          <w:rFonts w:cs="Arial"/>
          <w:sz w:val="24"/>
          <w:vertAlign w:val="subscript"/>
          <w:lang w:eastAsia="en-GB"/>
        </w:rPr>
        <w:t>2</w:t>
      </w:r>
      <w:r w:rsidR="00266A98">
        <w:rPr>
          <w:rFonts w:cs="Arial"/>
          <w:sz w:val="24"/>
          <w:lang w:eastAsia="en-GB"/>
        </w:rPr>
        <w:t xml:space="preserve"> pollution levels from traffic sources</w:t>
      </w:r>
      <w:r w:rsidR="00C52D09">
        <w:rPr>
          <w:rFonts w:cs="Arial"/>
          <w:sz w:val="24"/>
          <w:lang w:eastAsia="en-GB"/>
        </w:rPr>
        <w:t>.</w:t>
      </w:r>
      <w:r w:rsidR="00266A98">
        <w:rPr>
          <w:rFonts w:cs="Arial"/>
          <w:sz w:val="24"/>
          <w:lang w:eastAsia="en-GB"/>
        </w:rPr>
        <w:t xml:space="preserve"> </w:t>
      </w:r>
      <w:r w:rsidRPr="00E77849">
        <w:rPr>
          <w:rFonts w:cs="Arial"/>
          <w:sz w:val="24"/>
          <w:lang w:eastAsia="en-GB"/>
        </w:rPr>
        <w:t>No exceedances have been recorded outside the exist</w:t>
      </w:r>
      <w:r>
        <w:rPr>
          <w:rFonts w:cs="Arial"/>
          <w:sz w:val="24"/>
          <w:lang w:eastAsia="en-GB"/>
        </w:rPr>
        <w:t>ing AQMAs within the past number of</w:t>
      </w:r>
      <w:r w:rsidRPr="00E77849">
        <w:rPr>
          <w:rFonts w:cs="Arial"/>
          <w:sz w:val="24"/>
          <w:lang w:eastAsia="en-GB"/>
        </w:rPr>
        <w:t xml:space="preserve"> years.</w:t>
      </w:r>
    </w:p>
    <w:p w:rsidR="00A70DFD" w:rsidRDefault="00A70DFD" w:rsidP="005B355C">
      <w:pPr>
        <w:autoSpaceDE w:val="0"/>
        <w:autoSpaceDN w:val="0"/>
        <w:adjustRightInd w:val="0"/>
        <w:spacing w:line="360" w:lineRule="auto"/>
        <w:rPr>
          <w:rFonts w:cs="Arial"/>
          <w:sz w:val="24"/>
          <w:lang w:eastAsia="en-GB"/>
        </w:rPr>
      </w:pP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The following sites were found to be exceeding in 2014:</w:t>
      </w: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 C1-2 (Creggan Road AQMA);</w:t>
      </w: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 C11-13 (Creggan Road AQMA);</w:t>
      </w: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 D6-7 (Dale’s Corner AQMA)</w:t>
      </w:r>
      <w:r>
        <w:rPr>
          <w:rFonts w:cs="Arial"/>
          <w:sz w:val="24"/>
          <w:lang w:eastAsia="en-GB"/>
        </w:rPr>
        <w:t xml:space="preserve"> only when using the national bias adjustment factor</w:t>
      </w:r>
      <w:r w:rsidRPr="00BA5F32">
        <w:rPr>
          <w:rFonts w:cs="Arial"/>
          <w:sz w:val="24"/>
          <w:lang w:eastAsia="en-GB"/>
        </w:rPr>
        <w:t>;</w:t>
      </w: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 D8-9 (Dale’s Corner AQMA);</w:t>
      </w: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 D10-11 (Dale’s Corner AQMA); and</w:t>
      </w: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 P11-12 (Buncrana Road AQMA)</w:t>
      </w:r>
      <w:r>
        <w:rPr>
          <w:rFonts w:cs="Arial"/>
          <w:sz w:val="24"/>
          <w:lang w:eastAsia="en-GB"/>
        </w:rPr>
        <w:t xml:space="preserve"> only when using the national bias adjustment factor</w:t>
      </w:r>
      <w:r w:rsidRPr="00BA5F32">
        <w:rPr>
          <w:rFonts w:cs="Arial"/>
          <w:sz w:val="24"/>
          <w:lang w:eastAsia="en-GB"/>
        </w:rPr>
        <w:t>.</w:t>
      </w:r>
    </w:p>
    <w:p w:rsidR="005B355C" w:rsidRDefault="005B355C" w:rsidP="005B355C">
      <w:pPr>
        <w:autoSpaceDE w:val="0"/>
        <w:autoSpaceDN w:val="0"/>
        <w:adjustRightInd w:val="0"/>
        <w:spacing w:line="360" w:lineRule="auto"/>
        <w:rPr>
          <w:rFonts w:cs="Arial"/>
          <w:sz w:val="24"/>
          <w:lang w:eastAsia="en-GB"/>
        </w:rPr>
      </w:pP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The following sites were found to be exceeding in 2015:</w:t>
      </w: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 C1-2 (Creggan Road AQMA);</w:t>
      </w: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 D6-7 (Dale’s Corner AQMA);</w:t>
      </w: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 D8-9 (Dale’s Corner AQMA);</w:t>
      </w: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 D10-11 (Dale’s Corner AQMA)</w:t>
      </w:r>
      <w:r>
        <w:rPr>
          <w:rFonts w:cs="Arial"/>
          <w:sz w:val="24"/>
          <w:lang w:eastAsia="en-GB"/>
        </w:rPr>
        <w:t xml:space="preserve"> and</w:t>
      </w: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 P11-12 (Buncrana Road AQMA)</w:t>
      </w:r>
      <w:r>
        <w:rPr>
          <w:rFonts w:cs="Arial"/>
          <w:sz w:val="24"/>
          <w:lang w:eastAsia="en-GB"/>
        </w:rPr>
        <w:t xml:space="preserve"> </w:t>
      </w:r>
    </w:p>
    <w:p w:rsidR="005B355C" w:rsidRDefault="005B355C" w:rsidP="005B355C">
      <w:pPr>
        <w:autoSpaceDE w:val="0"/>
        <w:autoSpaceDN w:val="0"/>
        <w:adjustRightInd w:val="0"/>
        <w:spacing w:line="360" w:lineRule="auto"/>
        <w:rPr>
          <w:rFonts w:cs="Arial"/>
          <w:sz w:val="24"/>
          <w:lang w:eastAsia="en-GB"/>
        </w:rPr>
      </w:pP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The following sites were found to be exceeding in 2016:</w:t>
      </w: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 C1-2 (Creggan Road AQMA);</w:t>
      </w: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 C9-10 (Creggan Road AQMA);</w:t>
      </w: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 D6-7 (Dale’s Corner AQMA);</w:t>
      </w: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 D8-9 (Dale’s Corner AQMA);</w:t>
      </w: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 D10-11 (Dale’s Corner AQMA);</w:t>
      </w: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 D14-15 (Dale’s Corner AQMA)</w:t>
      </w:r>
      <w:r>
        <w:rPr>
          <w:rFonts w:cs="Arial"/>
          <w:sz w:val="24"/>
          <w:lang w:eastAsia="en-GB"/>
        </w:rPr>
        <w:t xml:space="preserve"> only when using the local bias adjustment factor and</w:t>
      </w:r>
      <w:r w:rsidRPr="00BA5F32">
        <w:rPr>
          <w:rFonts w:cs="Arial"/>
          <w:sz w:val="24"/>
          <w:lang w:eastAsia="en-GB"/>
        </w:rPr>
        <w:t xml:space="preserve"> </w:t>
      </w:r>
    </w:p>
    <w:p w:rsidR="005B355C" w:rsidRDefault="005B355C" w:rsidP="005B355C">
      <w:pPr>
        <w:autoSpaceDE w:val="0"/>
        <w:autoSpaceDN w:val="0"/>
        <w:adjustRightInd w:val="0"/>
        <w:spacing w:line="360" w:lineRule="auto"/>
        <w:rPr>
          <w:rFonts w:cs="Arial"/>
          <w:sz w:val="24"/>
          <w:lang w:eastAsia="en-GB"/>
        </w:rPr>
      </w:pPr>
      <w:r w:rsidRPr="00BA5F32">
        <w:rPr>
          <w:rFonts w:cs="Arial"/>
          <w:sz w:val="24"/>
          <w:lang w:eastAsia="en-GB"/>
        </w:rPr>
        <w:t xml:space="preserve">· P11-12 (Buncrana Road AQMA); </w:t>
      </w:r>
    </w:p>
    <w:p w:rsidR="00A70DFD" w:rsidRDefault="00A70DFD" w:rsidP="005B355C">
      <w:pPr>
        <w:autoSpaceDE w:val="0"/>
        <w:autoSpaceDN w:val="0"/>
        <w:adjustRightInd w:val="0"/>
        <w:spacing w:line="360" w:lineRule="auto"/>
        <w:rPr>
          <w:rFonts w:cs="Arial"/>
          <w:sz w:val="24"/>
          <w:lang w:eastAsia="en-GB"/>
        </w:rPr>
      </w:pPr>
    </w:p>
    <w:p w:rsidR="005B355C" w:rsidRDefault="005B355C" w:rsidP="005B355C">
      <w:pPr>
        <w:autoSpaceDE w:val="0"/>
        <w:autoSpaceDN w:val="0"/>
        <w:adjustRightInd w:val="0"/>
        <w:spacing w:line="360" w:lineRule="auto"/>
        <w:rPr>
          <w:rFonts w:cs="Arial"/>
          <w:sz w:val="24"/>
          <w:lang w:eastAsia="en-GB"/>
        </w:rPr>
      </w:pPr>
      <w:r>
        <w:rPr>
          <w:rFonts w:cs="Arial"/>
          <w:sz w:val="24"/>
          <w:lang w:eastAsia="en-GB"/>
        </w:rPr>
        <w:t>The following sites were found to be exceeding in 2017:</w:t>
      </w:r>
    </w:p>
    <w:p w:rsidR="005B355C" w:rsidRDefault="005B355C" w:rsidP="005B355C">
      <w:pPr>
        <w:autoSpaceDE w:val="0"/>
        <w:autoSpaceDN w:val="0"/>
        <w:adjustRightInd w:val="0"/>
        <w:spacing w:line="360" w:lineRule="auto"/>
        <w:rPr>
          <w:rFonts w:cs="Arial"/>
          <w:sz w:val="24"/>
          <w:lang w:eastAsia="en-GB"/>
        </w:rPr>
      </w:pPr>
      <w:r w:rsidRPr="00BA5F32">
        <w:rPr>
          <w:rFonts w:cs="Arial"/>
          <w:sz w:val="24"/>
          <w:lang w:eastAsia="en-GB"/>
        </w:rPr>
        <w:t>· C1-2 (Creggan Road AQMA);</w:t>
      </w:r>
    </w:p>
    <w:p w:rsidR="005B355C" w:rsidRPr="00BA5F32" w:rsidRDefault="005B355C" w:rsidP="005B355C">
      <w:pPr>
        <w:autoSpaceDE w:val="0"/>
        <w:autoSpaceDN w:val="0"/>
        <w:adjustRightInd w:val="0"/>
        <w:spacing w:line="360" w:lineRule="auto"/>
        <w:rPr>
          <w:rFonts w:cs="Arial"/>
          <w:sz w:val="24"/>
          <w:lang w:eastAsia="en-GB"/>
        </w:rPr>
      </w:pPr>
      <w:r>
        <w:rPr>
          <w:rFonts w:cs="Arial"/>
          <w:sz w:val="24"/>
          <w:lang w:eastAsia="en-GB"/>
        </w:rPr>
        <w:t xml:space="preserve">. C3-4 </w:t>
      </w:r>
      <w:r w:rsidRPr="00BA5F32">
        <w:rPr>
          <w:rFonts w:cs="Arial"/>
          <w:sz w:val="24"/>
          <w:lang w:eastAsia="en-GB"/>
        </w:rPr>
        <w:t>(Creggan Road AQMA);</w:t>
      </w: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 D6-7 (Dale’s Corner AQMA);</w:t>
      </w: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 D8-9 (Dale’s Corner AQMA);</w:t>
      </w: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 D10-11 (Dale’s Corner AQMA);</w:t>
      </w:r>
    </w:p>
    <w:p w:rsidR="005B355C" w:rsidRPr="00BA5F32" w:rsidRDefault="005B355C" w:rsidP="005B355C">
      <w:pPr>
        <w:autoSpaceDE w:val="0"/>
        <w:autoSpaceDN w:val="0"/>
        <w:adjustRightInd w:val="0"/>
        <w:spacing w:line="360" w:lineRule="auto"/>
        <w:rPr>
          <w:rFonts w:cs="Arial"/>
          <w:sz w:val="24"/>
          <w:lang w:eastAsia="en-GB"/>
        </w:rPr>
      </w:pPr>
      <w:r w:rsidRPr="00BA5F32">
        <w:rPr>
          <w:rFonts w:cs="Arial"/>
          <w:sz w:val="24"/>
          <w:lang w:eastAsia="en-GB"/>
        </w:rPr>
        <w:t xml:space="preserve">· </w:t>
      </w:r>
      <w:r>
        <w:rPr>
          <w:rFonts w:cs="Arial"/>
          <w:sz w:val="24"/>
          <w:lang w:eastAsia="en-GB"/>
        </w:rPr>
        <w:t>D12-13</w:t>
      </w:r>
      <w:r w:rsidRPr="00BA5F32">
        <w:rPr>
          <w:rFonts w:cs="Arial"/>
          <w:sz w:val="24"/>
          <w:lang w:eastAsia="en-GB"/>
        </w:rPr>
        <w:t xml:space="preserve"> (Dale’s Corner AQMA); </w:t>
      </w:r>
      <w:r>
        <w:rPr>
          <w:rFonts w:cs="Arial"/>
          <w:sz w:val="24"/>
          <w:lang w:eastAsia="en-GB"/>
        </w:rPr>
        <w:t>and</w:t>
      </w:r>
    </w:p>
    <w:p w:rsidR="005B355C" w:rsidRDefault="005B355C" w:rsidP="005B355C">
      <w:pPr>
        <w:autoSpaceDE w:val="0"/>
        <w:autoSpaceDN w:val="0"/>
        <w:adjustRightInd w:val="0"/>
        <w:spacing w:line="360" w:lineRule="auto"/>
        <w:rPr>
          <w:rFonts w:cs="Arial"/>
          <w:sz w:val="24"/>
          <w:lang w:eastAsia="en-GB"/>
        </w:rPr>
      </w:pPr>
      <w:r w:rsidRPr="00BA5F32">
        <w:rPr>
          <w:rFonts w:cs="Arial"/>
          <w:sz w:val="24"/>
          <w:lang w:eastAsia="en-GB"/>
        </w:rPr>
        <w:t xml:space="preserve">· </w:t>
      </w:r>
      <w:r>
        <w:rPr>
          <w:rFonts w:cs="Arial"/>
          <w:sz w:val="24"/>
          <w:lang w:eastAsia="en-GB"/>
        </w:rPr>
        <w:t>P11-12 (Buncrana Road AQMA)</w:t>
      </w:r>
    </w:p>
    <w:p w:rsidR="00A70DFD" w:rsidRDefault="00A70DFD" w:rsidP="005B355C">
      <w:pPr>
        <w:autoSpaceDE w:val="0"/>
        <w:autoSpaceDN w:val="0"/>
        <w:adjustRightInd w:val="0"/>
        <w:spacing w:line="360" w:lineRule="auto"/>
        <w:rPr>
          <w:rFonts w:cs="Arial"/>
          <w:sz w:val="24"/>
          <w:lang w:eastAsia="en-GB"/>
        </w:rPr>
      </w:pPr>
    </w:p>
    <w:p w:rsidR="00A70DFD" w:rsidRDefault="00A70DFD" w:rsidP="00A70DFD">
      <w:pPr>
        <w:autoSpaceDE w:val="0"/>
        <w:autoSpaceDN w:val="0"/>
        <w:adjustRightInd w:val="0"/>
        <w:spacing w:line="360" w:lineRule="auto"/>
        <w:rPr>
          <w:rFonts w:cs="Arial"/>
          <w:sz w:val="24"/>
          <w:lang w:eastAsia="en-GB"/>
        </w:rPr>
      </w:pPr>
      <w:r>
        <w:rPr>
          <w:rFonts w:cs="Arial"/>
          <w:sz w:val="24"/>
          <w:lang w:eastAsia="en-GB"/>
        </w:rPr>
        <w:t>The following sites were found to be exceeding in 2018:</w:t>
      </w:r>
    </w:p>
    <w:p w:rsidR="00A70DFD" w:rsidRDefault="00A70DFD" w:rsidP="00A70DFD">
      <w:pPr>
        <w:autoSpaceDE w:val="0"/>
        <w:autoSpaceDN w:val="0"/>
        <w:adjustRightInd w:val="0"/>
        <w:spacing w:line="360" w:lineRule="auto"/>
        <w:rPr>
          <w:rFonts w:cs="Arial"/>
          <w:sz w:val="24"/>
          <w:lang w:eastAsia="en-GB"/>
        </w:rPr>
      </w:pPr>
      <w:r w:rsidRPr="00BA5F32">
        <w:rPr>
          <w:rFonts w:cs="Arial"/>
          <w:sz w:val="24"/>
          <w:lang w:eastAsia="en-GB"/>
        </w:rPr>
        <w:t>· C1-2 (Creggan Road AQMA);</w:t>
      </w:r>
    </w:p>
    <w:p w:rsidR="00A70DFD" w:rsidRPr="00BA5F32" w:rsidRDefault="00A70DFD" w:rsidP="00A70DFD">
      <w:pPr>
        <w:autoSpaceDE w:val="0"/>
        <w:autoSpaceDN w:val="0"/>
        <w:adjustRightInd w:val="0"/>
        <w:spacing w:line="360" w:lineRule="auto"/>
        <w:rPr>
          <w:rFonts w:cs="Arial"/>
          <w:sz w:val="24"/>
          <w:lang w:eastAsia="en-GB"/>
        </w:rPr>
      </w:pPr>
      <w:r w:rsidRPr="00BA5F32">
        <w:rPr>
          <w:rFonts w:cs="Arial"/>
          <w:sz w:val="24"/>
          <w:lang w:eastAsia="en-GB"/>
        </w:rPr>
        <w:t>· D6-7 (Dale’s Corner AQMA);</w:t>
      </w:r>
    </w:p>
    <w:p w:rsidR="00A70DFD" w:rsidRPr="00BA5F32" w:rsidRDefault="00A70DFD" w:rsidP="00A70DFD">
      <w:pPr>
        <w:autoSpaceDE w:val="0"/>
        <w:autoSpaceDN w:val="0"/>
        <w:adjustRightInd w:val="0"/>
        <w:spacing w:line="360" w:lineRule="auto"/>
        <w:rPr>
          <w:rFonts w:cs="Arial"/>
          <w:sz w:val="24"/>
          <w:lang w:eastAsia="en-GB"/>
        </w:rPr>
      </w:pPr>
      <w:r>
        <w:rPr>
          <w:rFonts w:cs="Arial"/>
          <w:sz w:val="24"/>
          <w:lang w:eastAsia="en-GB"/>
        </w:rPr>
        <w:t>· D8-9 (Dale’s Corner AQMA) and;</w:t>
      </w:r>
    </w:p>
    <w:p w:rsidR="00A70DFD" w:rsidRPr="00BA5F32" w:rsidRDefault="00A70DFD" w:rsidP="00A70DFD">
      <w:pPr>
        <w:autoSpaceDE w:val="0"/>
        <w:autoSpaceDN w:val="0"/>
        <w:adjustRightInd w:val="0"/>
        <w:spacing w:line="360" w:lineRule="auto"/>
        <w:rPr>
          <w:rFonts w:cs="Arial"/>
          <w:sz w:val="24"/>
          <w:lang w:eastAsia="en-GB"/>
        </w:rPr>
      </w:pPr>
      <w:r>
        <w:rPr>
          <w:rFonts w:cs="Arial"/>
          <w:sz w:val="24"/>
          <w:lang w:eastAsia="en-GB"/>
        </w:rPr>
        <w:t>· D10-11 (Dale’s Corner AQMA)</w:t>
      </w:r>
    </w:p>
    <w:p w:rsidR="00A70DFD" w:rsidRDefault="00A70DFD" w:rsidP="00A70DFD">
      <w:pPr>
        <w:autoSpaceDE w:val="0"/>
        <w:autoSpaceDN w:val="0"/>
        <w:adjustRightInd w:val="0"/>
        <w:spacing w:line="360" w:lineRule="auto"/>
        <w:rPr>
          <w:rFonts w:cs="Arial"/>
          <w:sz w:val="24"/>
          <w:lang w:eastAsia="en-GB"/>
        </w:rPr>
      </w:pPr>
    </w:p>
    <w:p w:rsidR="00BA32A5" w:rsidRDefault="00C52D09" w:rsidP="00A70DFD">
      <w:pPr>
        <w:autoSpaceDE w:val="0"/>
        <w:autoSpaceDN w:val="0"/>
        <w:adjustRightInd w:val="0"/>
        <w:spacing w:line="360" w:lineRule="auto"/>
        <w:rPr>
          <w:rFonts w:cs="Arial"/>
          <w:sz w:val="24"/>
          <w:lang w:eastAsia="en-GB"/>
        </w:rPr>
      </w:pPr>
      <w:r>
        <w:rPr>
          <w:rFonts w:cs="Arial"/>
          <w:sz w:val="24"/>
          <w:lang w:eastAsia="en-GB"/>
        </w:rPr>
        <w:t>The above illustrates a marked decline in the number of exceedences at monitored locations within the AQMA’s</w:t>
      </w:r>
      <w:r w:rsidR="00BA32A5">
        <w:rPr>
          <w:rFonts w:cs="Arial"/>
          <w:sz w:val="24"/>
          <w:lang w:eastAsia="en-GB"/>
        </w:rPr>
        <w:t>. The Spencer Road AQMA has not shown exceedance for the last 5 years. The Buncrana Road AQMA has not shown exceedences for the first time in 2018 using both bias correction factors.</w:t>
      </w:r>
    </w:p>
    <w:p w:rsidR="00C52D09" w:rsidRDefault="00C52D09" w:rsidP="00A70DFD">
      <w:pPr>
        <w:autoSpaceDE w:val="0"/>
        <w:autoSpaceDN w:val="0"/>
        <w:adjustRightInd w:val="0"/>
        <w:spacing w:line="360" w:lineRule="auto"/>
        <w:rPr>
          <w:rFonts w:cs="Arial"/>
          <w:sz w:val="24"/>
          <w:lang w:eastAsia="en-GB"/>
        </w:rPr>
      </w:pPr>
      <w:r>
        <w:rPr>
          <w:rFonts w:cs="Arial"/>
          <w:sz w:val="24"/>
          <w:lang w:eastAsia="en-GB"/>
        </w:rPr>
        <w:t xml:space="preserve">  </w:t>
      </w:r>
    </w:p>
    <w:p w:rsidR="005B355C" w:rsidRPr="007604CE" w:rsidRDefault="005B355C" w:rsidP="005B355C">
      <w:pPr>
        <w:autoSpaceDE w:val="0"/>
        <w:autoSpaceDN w:val="0"/>
        <w:adjustRightInd w:val="0"/>
        <w:spacing w:line="360" w:lineRule="auto"/>
        <w:rPr>
          <w:rFonts w:cs="Arial"/>
          <w:b/>
          <w:bCs/>
          <w:sz w:val="24"/>
          <w:lang w:eastAsia="en-GB"/>
        </w:rPr>
      </w:pPr>
      <w:r w:rsidRPr="007604CE">
        <w:rPr>
          <w:rFonts w:cs="Arial"/>
          <w:b/>
          <w:bCs/>
          <w:sz w:val="24"/>
          <w:lang w:eastAsia="en-GB"/>
        </w:rPr>
        <w:t>Creggan Road AQMA</w:t>
      </w:r>
    </w:p>
    <w:p w:rsidR="005B355C" w:rsidRPr="005B02D8" w:rsidRDefault="005B355C" w:rsidP="005B355C">
      <w:pPr>
        <w:autoSpaceDE w:val="0"/>
        <w:autoSpaceDN w:val="0"/>
        <w:adjustRightInd w:val="0"/>
        <w:spacing w:line="360" w:lineRule="auto"/>
        <w:rPr>
          <w:rFonts w:cs="Arial"/>
          <w:sz w:val="24"/>
          <w:lang w:eastAsia="en-GB"/>
        </w:rPr>
      </w:pPr>
      <w:r w:rsidRPr="005B02D8">
        <w:rPr>
          <w:rFonts w:cs="Arial"/>
          <w:sz w:val="24"/>
          <w:lang w:eastAsia="en-GB"/>
        </w:rPr>
        <w:t>Exceedances of the annual mean NO</w:t>
      </w:r>
      <w:r w:rsidRPr="005B02D8">
        <w:rPr>
          <w:rFonts w:cs="Arial"/>
          <w:sz w:val="18"/>
          <w:szCs w:val="18"/>
          <w:lang w:eastAsia="en-GB"/>
        </w:rPr>
        <w:t>2</w:t>
      </w:r>
      <w:r w:rsidRPr="005B02D8">
        <w:rPr>
          <w:rFonts w:cs="Arial"/>
          <w:sz w:val="24"/>
          <w:lang w:eastAsia="en-GB"/>
        </w:rPr>
        <w:t xml:space="preserve"> objective continue to occur within the AQMA as shown by the monitoring results. Diffusion tube monitoring site C1-2 showed concentrations greater than 60μg/m</w:t>
      </w:r>
      <w:r w:rsidR="005B02D8">
        <w:rPr>
          <w:rFonts w:cs="Arial"/>
          <w:sz w:val="24"/>
          <w:vertAlign w:val="superscript"/>
          <w:lang w:eastAsia="en-GB"/>
        </w:rPr>
        <w:t>3</w:t>
      </w:r>
      <w:r w:rsidRPr="005B02D8">
        <w:rPr>
          <w:rFonts w:cs="Arial"/>
          <w:sz w:val="24"/>
          <w:lang w:eastAsia="en-GB"/>
        </w:rPr>
        <w:t xml:space="preserve"> using the local bias adjustment factor in 2017 but this figure </w:t>
      </w:r>
      <w:r w:rsidR="005B02D8">
        <w:rPr>
          <w:rFonts w:cs="Arial"/>
          <w:sz w:val="24"/>
          <w:lang w:eastAsia="en-GB"/>
        </w:rPr>
        <w:t>dropped to 53.6</w:t>
      </w:r>
      <w:r w:rsidRPr="005B02D8">
        <w:rPr>
          <w:rFonts w:cs="Arial"/>
          <w:sz w:val="24"/>
          <w:lang w:eastAsia="en-GB"/>
        </w:rPr>
        <w:t>μg/m</w:t>
      </w:r>
      <w:r w:rsidR="005B02D8">
        <w:rPr>
          <w:rFonts w:cs="Arial"/>
          <w:sz w:val="24"/>
          <w:vertAlign w:val="superscript"/>
          <w:lang w:eastAsia="en-GB"/>
        </w:rPr>
        <w:t>3</w:t>
      </w:r>
      <w:r w:rsidR="005B02D8">
        <w:rPr>
          <w:rFonts w:cs="Arial"/>
          <w:sz w:val="24"/>
          <w:lang w:eastAsia="en-GB"/>
        </w:rPr>
        <w:t xml:space="preserve"> in 2018</w:t>
      </w:r>
      <w:r w:rsidRPr="005B02D8">
        <w:rPr>
          <w:rFonts w:cs="Arial"/>
          <w:sz w:val="24"/>
          <w:lang w:eastAsia="en-GB"/>
        </w:rPr>
        <w:t xml:space="preserve"> using the </w:t>
      </w:r>
      <w:r w:rsidR="005B02D8">
        <w:rPr>
          <w:rFonts w:cs="Arial"/>
          <w:sz w:val="24"/>
          <w:lang w:eastAsia="en-GB"/>
        </w:rPr>
        <w:t>loca</w:t>
      </w:r>
      <w:r w:rsidRPr="005B02D8">
        <w:rPr>
          <w:rFonts w:cs="Arial"/>
          <w:sz w:val="24"/>
          <w:lang w:eastAsia="en-GB"/>
        </w:rPr>
        <w:t>l bias adjustment factor</w:t>
      </w:r>
      <w:r w:rsidR="005B02D8">
        <w:rPr>
          <w:rFonts w:cs="Arial"/>
          <w:sz w:val="24"/>
          <w:lang w:eastAsia="en-GB"/>
        </w:rPr>
        <w:t xml:space="preserve"> and 55.1</w:t>
      </w:r>
      <w:r w:rsidR="005B02D8" w:rsidRPr="005B02D8">
        <w:rPr>
          <w:rFonts w:cs="Arial"/>
          <w:sz w:val="24"/>
          <w:lang w:eastAsia="en-GB"/>
        </w:rPr>
        <w:t>μg/m</w:t>
      </w:r>
      <w:r w:rsidR="005B02D8">
        <w:rPr>
          <w:rFonts w:cs="Arial"/>
          <w:sz w:val="24"/>
          <w:vertAlign w:val="superscript"/>
          <w:lang w:eastAsia="en-GB"/>
        </w:rPr>
        <w:t>3</w:t>
      </w:r>
      <w:r w:rsidR="005B02D8">
        <w:rPr>
          <w:rFonts w:cs="Arial"/>
          <w:sz w:val="24"/>
          <w:lang w:eastAsia="en-GB"/>
        </w:rPr>
        <w:t xml:space="preserve"> using the national factor</w:t>
      </w:r>
      <w:r w:rsidRPr="005B02D8">
        <w:rPr>
          <w:rFonts w:cs="Arial"/>
          <w:sz w:val="24"/>
          <w:lang w:eastAsia="en-GB"/>
        </w:rPr>
        <w:t>. It is therefore recommended that this AQMA remains as declared.</w:t>
      </w:r>
    </w:p>
    <w:p w:rsidR="003B6C77" w:rsidRDefault="003B6C77" w:rsidP="005B355C">
      <w:pPr>
        <w:autoSpaceDE w:val="0"/>
        <w:autoSpaceDN w:val="0"/>
        <w:adjustRightInd w:val="0"/>
        <w:spacing w:line="360" w:lineRule="auto"/>
        <w:rPr>
          <w:rFonts w:cs="Arial"/>
          <w:sz w:val="24"/>
          <w:lang w:eastAsia="en-GB"/>
        </w:rPr>
      </w:pPr>
    </w:p>
    <w:p w:rsidR="005B355C" w:rsidRPr="007604CE" w:rsidRDefault="005B355C" w:rsidP="005B355C">
      <w:pPr>
        <w:autoSpaceDE w:val="0"/>
        <w:autoSpaceDN w:val="0"/>
        <w:adjustRightInd w:val="0"/>
        <w:spacing w:line="360" w:lineRule="auto"/>
        <w:rPr>
          <w:rFonts w:cs="Arial"/>
          <w:b/>
          <w:bCs/>
          <w:sz w:val="24"/>
          <w:lang w:eastAsia="en-GB"/>
        </w:rPr>
      </w:pPr>
      <w:r w:rsidRPr="007604CE">
        <w:rPr>
          <w:rFonts w:cs="Arial"/>
          <w:b/>
          <w:bCs/>
          <w:sz w:val="24"/>
          <w:lang w:eastAsia="en-GB"/>
        </w:rPr>
        <w:t>Dale’s Corner AQMA</w:t>
      </w:r>
    </w:p>
    <w:p w:rsidR="005B355C" w:rsidRPr="007604CE" w:rsidRDefault="005B355C" w:rsidP="005B355C">
      <w:pPr>
        <w:autoSpaceDE w:val="0"/>
        <w:autoSpaceDN w:val="0"/>
        <w:adjustRightInd w:val="0"/>
        <w:spacing w:line="360" w:lineRule="auto"/>
        <w:rPr>
          <w:rFonts w:cs="Arial"/>
          <w:sz w:val="24"/>
          <w:lang w:eastAsia="en-GB"/>
        </w:rPr>
      </w:pPr>
      <w:r w:rsidRPr="007604CE">
        <w:rPr>
          <w:rFonts w:cs="Arial"/>
          <w:sz w:val="24"/>
          <w:lang w:eastAsia="en-GB"/>
        </w:rPr>
        <w:t>Exceedances of the annual mean NO</w:t>
      </w:r>
      <w:r w:rsidRPr="00135908">
        <w:rPr>
          <w:rFonts w:cs="Arial"/>
          <w:sz w:val="18"/>
          <w:szCs w:val="18"/>
          <w:lang w:eastAsia="en-GB"/>
        </w:rPr>
        <w:t>2</w:t>
      </w:r>
      <w:r w:rsidRPr="007604CE">
        <w:rPr>
          <w:rFonts w:cs="Arial"/>
          <w:sz w:val="24"/>
          <w:lang w:eastAsia="en-GB"/>
        </w:rPr>
        <w:t xml:space="preserve"> objective co</w:t>
      </w:r>
      <w:r>
        <w:rPr>
          <w:rFonts w:cs="Arial"/>
          <w:sz w:val="24"/>
          <w:lang w:eastAsia="en-GB"/>
        </w:rPr>
        <w:t xml:space="preserve">ntinue to occur within the AQMA </w:t>
      </w:r>
      <w:r w:rsidRPr="007604CE">
        <w:rPr>
          <w:rFonts w:cs="Arial"/>
          <w:sz w:val="24"/>
          <w:lang w:eastAsia="en-GB"/>
        </w:rPr>
        <w:t>as shown by the monitoring results.</w:t>
      </w:r>
      <w:r>
        <w:rPr>
          <w:rFonts w:cs="Arial"/>
          <w:sz w:val="24"/>
          <w:lang w:eastAsia="en-GB"/>
        </w:rPr>
        <w:t xml:space="preserve"> </w:t>
      </w:r>
      <w:r w:rsidR="005B02D8">
        <w:rPr>
          <w:rFonts w:cs="Arial"/>
          <w:sz w:val="24"/>
          <w:lang w:eastAsia="en-GB"/>
        </w:rPr>
        <w:t>The highest bias adjusted exceedence is now 44.5ug/m</w:t>
      </w:r>
      <w:r w:rsidR="005B02D8">
        <w:rPr>
          <w:rFonts w:cs="Arial"/>
          <w:sz w:val="24"/>
          <w:vertAlign w:val="superscript"/>
          <w:lang w:eastAsia="en-GB"/>
        </w:rPr>
        <w:t>3</w:t>
      </w:r>
      <w:r w:rsidR="005B02D8">
        <w:rPr>
          <w:rFonts w:cs="Arial"/>
          <w:sz w:val="24"/>
          <w:lang w:eastAsia="en-GB"/>
        </w:rPr>
        <w:t xml:space="preserve"> at 19 Glendermott Road. It</w:t>
      </w:r>
      <w:r w:rsidRPr="007604CE">
        <w:rPr>
          <w:rFonts w:cs="Arial"/>
          <w:sz w:val="24"/>
          <w:lang w:eastAsia="en-GB"/>
        </w:rPr>
        <w:t xml:space="preserve"> is therefore recommended that this</w:t>
      </w:r>
    </w:p>
    <w:p w:rsidR="005B355C" w:rsidRPr="007604CE" w:rsidRDefault="005B355C" w:rsidP="005B355C">
      <w:pPr>
        <w:autoSpaceDE w:val="0"/>
        <w:autoSpaceDN w:val="0"/>
        <w:adjustRightInd w:val="0"/>
        <w:spacing w:line="360" w:lineRule="auto"/>
        <w:rPr>
          <w:rFonts w:cs="Arial"/>
          <w:sz w:val="24"/>
          <w:lang w:eastAsia="en-GB"/>
        </w:rPr>
      </w:pPr>
      <w:r w:rsidRPr="007604CE">
        <w:rPr>
          <w:rFonts w:cs="Arial"/>
          <w:sz w:val="24"/>
          <w:lang w:eastAsia="en-GB"/>
        </w:rPr>
        <w:lastRenderedPageBreak/>
        <w:t>AQMA remains as declared.</w:t>
      </w:r>
    </w:p>
    <w:p w:rsidR="005B355C" w:rsidRDefault="005B355C" w:rsidP="005B355C">
      <w:pPr>
        <w:autoSpaceDE w:val="0"/>
        <w:autoSpaceDN w:val="0"/>
        <w:adjustRightInd w:val="0"/>
        <w:spacing w:line="360" w:lineRule="auto"/>
        <w:rPr>
          <w:rFonts w:cs="Arial"/>
          <w:b/>
          <w:bCs/>
          <w:sz w:val="24"/>
          <w:lang w:eastAsia="en-GB"/>
        </w:rPr>
      </w:pPr>
    </w:p>
    <w:p w:rsidR="005B355C" w:rsidRPr="007604CE" w:rsidRDefault="005B355C" w:rsidP="005B355C">
      <w:pPr>
        <w:autoSpaceDE w:val="0"/>
        <w:autoSpaceDN w:val="0"/>
        <w:adjustRightInd w:val="0"/>
        <w:spacing w:line="360" w:lineRule="auto"/>
        <w:rPr>
          <w:rFonts w:cs="Arial"/>
          <w:b/>
          <w:bCs/>
          <w:sz w:val="24"/>
          <w:lang w:eastAsia="en-GB"/>
        </w:rPr>
      </w:pPr>
      <w:r w:rsidRPr="007604CE">
        <w:rPr>
          <w:rFonts w:cs="Arial"/>
          <w:b/>
          <w:bCs/>
          <w:sz w:val="24"/>
          <w:lang w:eastAsia="en-GB"/>
        </w:rPr>
        <w:t>Buncrana Road AQMA</w:t>
      </w:r>
    </w:p>
    <w:p w:rsidR="006216AA" w:rsidRDefault="005B355C" w:rsidP="005B355C">
      <w:pPr>
        <w:autoSpaceDE w:val="0"/>
        <w:autoSpaceDN w:val="0"/>
        <w:adjustRightInd w:val="0"/>
        <w:spacing w:line="360" w:lineRule="auto"/>
        <w:rPr>
          <w:rFonts w:cs="Arial"/>
          <w:sz w:val="24"/>
          <w:lang w:eastAsia="en-GB"/>
        </w:rPr>
      </w:pPr>
      <w:r w:rsidRPr="007604CE">
        <w:rPr>
          <w:rFonts w:cs="Arial"/>
          <w:sz w:val="24"/>
          <w:lang w:eastAsia="en-GB"/>
        </w:rPr>
        <w:t>Exceedance of the annual mean NO</w:t>
      </w:r>
      <w:r w:rsidRPr="00135908">
        <w:rPr>
          <w:rFonts w:cs="Arial"/>
          <w:sz w:val="18"/>
          <w:szCs w:val="18"/>
          <w:lang w:eastAsia="en-GB"/>
        </w:rPr>
        <w:t xml:space="preserve">2 </w:t>
      </w:r>
      <w:r w:rsidRPr="007604CE">
        <w:rPr>
          <w:rFonts w:cs="Arial"/>
          <w:sz w:val="24"/>
          <w:lang w:eastAsia="en-GB"/>
        </w:rPr>
        <w:t xml:space="preserve">objective was recorded at </w:t>
      </w:r>
      <w:r w:rsidR="0057150A">
        <w:rPr>
          <w:rFonts w:cs="Arial"/>
          <w:sz w:val="24"/>
          <w:lang w:eastAsia="en-GB"/>
        </w:rPr>
        <w:t xml:space="preserve">only </w:t>
      </w:r>
      <w:r w:rsidRPr="007604CE">
        <w:rPr>
          <w:rFonts w:cs="Arial"/>
          <w:sz w:val="24"/>
          <w:lang w:eastAsia="en-GB"/>
        </w:rPr>
        <w:t>one site within the</w:t>
      </w:r>
      <w:r w:rsidR="0057150A">
        <w:rPr>
          <w:rFonts w:cs="Arial"/>
          <w:sz w:val="24"/>
          <w:lang w:eastAsia="en-GB"/>
        </w:rPr>
        <w:t xml:space="preserve"> </w:t>
      </w:r>
      <w:r>
        <w:rPr>
          <w:rFonts w:cs="Arial"/>
          <w:sz w:val="24"/>
          <w:lang w:eastAsia="en-GB"/>
        </w:rPr>
        <w:t>AQMA (P11-12) since 201</w:t>
      </w:r>
      <w:r w:rsidR="005B02D8">
        <w:rPr>
          <w:rFonts w:cs="Arial"/>
          <w:sz w:val="24"/>
          <w:lang w:eastAsia="en-GB"/>
        </w:rPr>
        <w:t>4</w:t>
      </w:r>
      <w:r>
        <w:rPr>
          <w:rFonts w:cs="Arial"/>
          <w:sz w:val="24"/>
          <w:lang w:eastAsia="en-GB"/>
        </w:rPr>
        <w:t>. When using the national bias adjustment factor, this site was only marginally exceeding the pollutant objective value in 2017 with a concentration of 40.6 ug/m</w:t>
      </w:r>
      <w:r>
        <w:rPr>
          <w:rFonts w:cs="Arial"/>
          <w:sz w:val="24"/>
          <w:vertAlign w:val="superscript"/>
          <w:lang w:eastAsia="en-GB"/>
        </w:rPr>
        <w:t>3</w:t>
      </w:r>
      <w:r>
        <w:rPr>
          <w:rFonts w:cs="Arial"/>
          <w:sz w:val="24"/>
          <w:lang w:eastAsia="en-GB"/>
        </w:rPr>
        <w:t>.</w:t>
      </w:r>
      <w:r w:rsidR="006216AA">
        <w:rPr>
          <w:rFonts w:cs="Arial"/>
          <w:sz w:val="24"/>
          <w:lang w:eastAsia="en-GB"/>
        </w:rPr>
        <w:t xml:space="preserve"> In 2018 using both the local and national bias adjustment factor the concentrations were below the </w:t>
      </w:r>
      <w:r w:rsidR="006216AA" w:rsidRPr="007604CE">
        <w:rPr>
          <w:rFonts w:cs="Arial"/>
          <w:sz w:val="24"/>
          <w:lang w:eastAsia="en-GB"/>
        </w:rPr>
        <w:t>annual mean NO</w:t>
      </w:r>
      <w:r w:rsidR="006216AA" w:rsidRPr="00135908">
        <w:rPr>
          <w:rFonts w:cs="Arial"/>
          <w:sz w:val="18"/>
          <w:szCs w:val="18"/>
          <w:lang w:eastAsia="en-GB"/>
        </w:rPr>
        <w:t xml:space="preserve">2 </w:t>
      </w:r>
      <w:r w:rsidR="006216AA" w:rsidRPr="007604CE">
        <w:rPr>
          <w:rFonts w:cs="Arial"/>
          <w:sz w:val="24"/>
          <w:lang w:eastAsia="en-GB"/>
        </w:rPr>
        <w:t>objective</w:t>
      </w:r>
      <w:r w:rsidR="006216AA">
        <w:rPr>
          <w:rFonts w:cs="Arial"/>
          <w:sz w:val="24"/>
          <w:lang w:eastAsia="en-GB"/>
        </w:rPr>
        <w:t xml:space="preserve">. </w:t>
      </w:r>
    </w:p>
    <w:p w:rsidR="005B355C" w:rsidRDefault="005B355C" w:rsidP="005B355C">
      <w:pPr>
        <w:autoSpaceDE w:val="0"/>
        <w:autoSpaceDN w:val="0"/>
        <w:adjustRightInd w:val="0"/>
        <w:spacing w:line="360" w:lineRule="auto"/>
        <w:rPr>
          <w:rFonts w:cs="Arial"/>
          <w:sz w:val="24"/>
          <w:lang w:eastAsia="en-GB"/>
        </w:rPr>
      </w:pPr>
      <w:r w:rsidRPr="007604CE">
        <w:rPr>
          <w:rFonts w:cs="Arial"/>
          <w:sz w:val="24"/>
          <w:lang w:eastAsia="en-GB"/>
        </w:rPr>
        <w:t xml:space="preserve">Measurements </w:t>
      </w:r>
      <w:r>
        <w:rPr>
          <w:rFonts w:cs="Arial"/>
          <w:sz w:val="24"/>
          <w:lang w:eastAsia="en-GB"/>
        </w:rPr>
        <w:t xml:space="preserve">at all other sites within this AQMA </w:t>
      </w:r>
      <w:r w:rsidRPr="007604CE">
        <w:rPr>
          <w:rFonts w:cs="Arial"/>
          <w:sz w:val="24"/>
          <w:lang w:eastAsia="en-GB"/>
        </w:rPr>
        <w:t xml:space="preserve">have remained below the objective in </w:t>
      </w:r>
      <w:r>
        <w:rPr>
          <w:rFonts w:cs="Arial"/>
          <w:sz w:val="24"/>
          <w:lang w:eastAsia="en-GB"/>
        </w:rPr>
        <w:t>the last 5</w:t>
      </w:r>
      <w:r w:rsidRPr="007604CE">
        <w:rPr>
          <w:rFonts w:cs="Arial"/>
          <w:sz w:val="24"/>
          <w:lang w:eastAsia="en-GB"/>
        </w:rPr>
        <w:t xml:space="preserve"> years. </w:t>
      </w:r>
      <w:r>
        <w:rPr>
          <w:rFonts w:cs="Arial"/>
          <w:sz w:val="24"/>
          <w:lang w:eastAsia="en-GB"/>
        </w:rPr>
        <w:t xml:space="preserve">A proposed road widening scheme for this section of the A2 is currently undergoing public consultation. The preferred route would appear to follow the existing road with vesting of all properties along Collon Terrace and the construction of a roundabout at the current cross junction at Buncrana Road/ Racecourse Road. As exceedance of the pollutant objective value is only occurring at one location on Collon Terrace, relevant public exposure will be removed at this location and it may be possible to revoke the AQMA. However, monitoring shall continue at other residential locations within the AQMA to determine the effects on air quality from the new road scheme.  </w:t>
      </w:r>
    </w:p>
    <w:p w:rsidR="005B355C" w:rsidRDefault="005B355C" w:rsidP="005B355C">
      <w:pPr>
        <w:autoSpaceDE w:val="0"/>
        <w:autoSpaceDN w:val="0"/>
        <w:adjustRightInd w:val="0"/>
        <w:spacing w:line="360" w:lineRule="auto"/>
        <w:rPr>
          <w:rFonts w:cs="Arial"/>
          <w:b/>
          <w:bCs/>
          <w:sz w:val="24"/>
          <w:lang w:eastAsia="en-GB"/>
        </w:rPr>
      </w:pPr>
    </w:p>
    <w:p w:rsidR="005B355C" w:rsidRPr="007604CE" w:rsidRDefault="005B355C" w:rsidP="005B355C">
      <w:pPr>
        <w:autoSpaceDE w:val="0"/>
        <w:autoSpaceDN w:val="0"/>
        <w:adjustRightInd w:val="0"/>
        <w:spacing w:line="360" w:lineRule="auto"/>
        <w:rPr>
          <w:rFonts w:cs="Arial"/>
          <w:b/>
          <w:bCs/>
          <w:sz w:val="24"/>
          <w:lang w:eastAsia="en-GB"/>
        </w:rPr>
      </w:pPr>
      <w:r w:rsidRPr="007604CE">
        <w:rPr>
          <w:rFonts w:cs="Arial"/>
          <w:b/>
          <w:bCs/>
          <w:sz w:val="24"/>
          <w:lang w:eastAsia="en-GB"/>
        </w:rPr>
        <w:t>Spencer Road AQMA</w:t>
      </w:r>
    </w:p>
    <w:p w:rsidR="005B355C" w:rsidRPr="007604CE" w:rsidRDefault="005B355C" w:rsidP="005B355C">
      <w:pPr>
        <w:autoSpaceDE w:val="0"/>
        <w:autoSpaceDN w:val="0"/>
        <w:adjustRightInd w:val="0"/>
        <w:spacing w:line="360" w:lineRule="auto"/>
        <w:rPr>
          <w:rFonts w:cs="Arial"/>
          <w:sz w:val="24"/>
          <w:lang w:eastAsia="en-GB"/>
        </w:rPr>
      </w:pPr>
      <w:r w:rsidRPr="0099752F">
        <w:rPr>
          <w:rFonts w:cs="Arial"/>
          <w:sz w:val="24"/>
          <w:lang w:eastAsia="en-GB"/>
        </w:rPr>
        <w:t xml:space="preserve">No exceedances have been recorded within the Spencer Road AQMA </w:t>
      </w:r>
      <w:r>
        <w:rPr>
          <w:rFonts w:cs="Arial"/>
          <w:sz w:val="24"/>
          <w:lang w:eastAsia="en-GB"/>
        </w:rPr>
        <w:t>since 2014</w:t>
      </w:r>
      <w:r w:rsidRPr="0099752F">
        <w:rPr>
          <w:rFonts w:cs="Arial"/>
          <w:sz w:val="24"/>
          <w:lang w:eastAsia="en-GB"/>
        </w:rPr>
        <w:t>.</w:t>
      </w:r>
      <w:r w:rsidRPr="007604CE">
        <w:rPr>
          <w:rFonts w:cs="Arial"/>
          <w:sz w:val="24"/>
          <w:lang w:eastAsia="en-GB"/>
        </w:rPr>
        <w:t xml:space="preserve"> However, site SP1-2 showed concentrations close to the annual mean</w:t>
      </w:r>
    </w:p>
    <w:p w:rsidR="00E7558A" w:rsidRDefault="005B355C" w:rsidP="005B355C">
      <w:pPr>
        <w:autoSpaceDE w:val="0"/>
        <w:autoSpaceDN w:val="0"/>
        <w:adjustRightInd w:val="0"/>
        <w:spacing w:line="360" w:lineRule="auto"/>
        <w:rPr>
          <w:rFonts w:cs="Arial"/>
          <w:sz w:val="24"/>
          <w:lang w:eastAsia="en-GB"/>
        </w:rPr>
      </w:pPr>
      <w:r w:rsidRPr="007604CE">
        <w:rPr>
          <w:rFonts w:cs="Arial"/>
          <w:sz w:val="24"/>
          <w:lang w:eastAsia="en-GB"/>
        </w:rPr>
        <w:t>NO</w:t>
      </w:r>
      <w:r w:rsidRPr="00135908">
        <w:rPr>
          <w:rFonts w:cs="Arial"/>
          <w:sz w:val="18"/>
          <w:szCs w:val="18"/>
          <w:lang w:eastAsia="en-GB"/>
        </w:rPr>
        <w:t>2</w:t>
      </w:r>
      <w:r w:rsidRPr="007604CE">
        <w:rPr>
          <w:rFonts w:cs="Arial"/>
          <w:sz w:val="24"/>
          <w:lang w:eastAsia="en-GB"/>
        </w:rPr>
        <w:t xml:space="preserve"> </w:t>
      </w:r>
      <w:r>
        <w:rPr>
          <w:rFonts w:cs="Arial"/>
          <w:sz w:val="24"/>
          <w:lang w:eastAsia="en-GB"/>
        </w:rPr>
        <w:t xml:space="preserve">objective using the local bias adjustment factor in </w:t>
      </w:r>
      <w:r w:rsidRPr="007604CE">
        <w:rPr>
          <w:rFonts w:cs="Arial"/>
          <w:sz w:val="24"/>
          <w:lang w:eastAsia="en-GB"/>
        </w:rPr>
        <w:t>2016</w:t>
      </w:r>
      <w:r>
        <w:rPr>
          <w:rFonts w:cs="Arial"/>
          <w:sz w:val="24"/>
          <w:lang w:eastAsia="en-GB"/>
        </w:rPr>
        <w:t xml:space="preserve"> and 2017</w:t>
      </w:r>
      <w:r w:rsidRPr="007604CE">
        <w:rPr>
          <w:rFonts w:cs="Arial"/>
          <w:sz w:val="24"/>
          <w:lang w:eastAsia="en-GB"/>
        </w:rPr>
        <w:t xml:space="preserve">. </w:t>
      </w:r>
      <w:r>
        <w:rPr>
          <w:rFonts w:cs="Arial"/>
          <w:sz w:val="24"/>
          <w:lang w:eastAsia="en-GB"/>
        </w:rPr>
        <w:t xml:space="preserve">Using the national bias adjustment factor for 2017, the </w:t>
      </w:r>
      <w:r w:rsidRPr="007604CE">
        <w:rPr>
          <w:rFonts w:cs="Arial"/>
          <w:sz w:val="24"/>
          <w:lang w:eastAsia="en-GB"/>
        </w:rPr>
        <w:t>NO</w:t>
      </w:r>
      <w:r w:rsidRPr="00135908">
        <w:rPr>
          <w:rFonts w:cs="Arial"/>
          <w:sz w:val="18"/>
          <w:szCs w:val="18"/>
          <w:lang w:eastAsia="en-GB"/>
        </w:rPr>
        <w:t>2</w:t>
      </w:r>
      <w:r>
        <w:rPr>
          <w:rFonts w:cs="Arial"/>
          <w:sz w:val="18"/>
          <w:szCs w:val="18"/>
          <w:lang w:eastAsia="en-GB"/>
        </w:rPr>
        <w:t xml:space="preserve"> </w:t>
      </w:r>
      <w:r>
        <w:rPr>
          <w:rFonts w:cs="Arial"/>
          <w:sz w:val="24"/>
          <w:lang w:eastAsia="en-GB"/>
        </w:rPr>
        <w:t>concentration was 34.5 ug/m</w:t>
      </w:r>
      <w:r>
        <w:rPr>
          <w:rFonts w:cs="Arial"/>
          <w:sz w:val="24"/>
          <w:vertAlign w:val="superscript"/>
          <w:lang w:eastAsia="en-GB"/>
        </w:rPr>
        <w:t>3</w:t>
      </w:r>
      <w:r>
        <w:rPr>
          <w:rFonts w:cs="Arial"/>
          <w:sz w:val="24"/>
          <w:lang w:eastAsia="en-GB"/>
        </w:rPr>
        <w:t>.</w:t>
      </w:r>
      <w:r w:rsidR="00E7558A">
        <w:rPr>
          <w:rFonts w:cs="Arial"/>
          <w:sz w:val="24"/>
          <w:lang w:eastAsia="en-GB"/>
        </w:rPr>
        <w:t xml:space="preserve"> In 2018 this figure reduced further to 33.8 ug/m</w:t>
      </w:r>
      <w:r w:rsidR="00E7558A">
        <w:rPr>
          <w:rFonts w:cs="Arial"/>
          <w:sz w:val="24"/>
          <w:vertAlign w:val="superscript"/>
          <w:lang w:eastAsia="en-GB"/>
        </w:rPr>
        <w:t xml:space="preserve">3 </w:t>
      </w:r>
      <w:r w:rsidR="00E7558A">
        <w:rPr>
          <w:rFonts w:cs="Arial"/>
          <w:sz w:val="24"/>
          <w:lang w:eastAsia="en-GB"/>
        </w:rPr>
        <w:t>using the national bias adjustment factor and to 32.9 ug/m</w:t>
      </w:r>
      <w:r w:rsidR="00E7558A">
        <w:rPr>
          <w:rFonts w:cs="Arial"/>
          <w:sz w:val="24"/>
          <w:vertAlign w:val="superscript"/>
          <w:lang w:eastAsia="en-GB"/>
        </w:rPr>
        <w:t>3</w:t>
      </w:r>
      <w:r w:rsidR="00E7558A">
        <w:rPr>
          <w:rFonts w:cs="Arial"/>
          <w:sz w:val="24"/>
          <w:lang w:eastAsia="en-GB"/>
        </w:rPr>
        <w:t>using the local bias adjustment factor.</w:t>
      </w:r>
      <w:r w:rsidR="0057150A">
        <w:rPr>
          <w:rFonts w:cs="Arial"/>
          <w:sz w:val="24"/>
          <w:lang w:eastAsia="en-GB"/>
        </w:rPr>
        <w:t xml:space="preserve"> </w:t>
      </w:r>
    </w:p>
    <w:p w:rsidR="005B355C" w:rsidRPr="00FC5B1D" w:rsidRDefault="005B355C" w:rsidP="005B355C">
      <w:pPr>
        <w:autoSpaceDE w:val="0"/>
        <w:autoSpaceDN w:val="0"/>
        <w:adjustRightInd w:val="0"/>
        <w:spacing w:line="360" w:lineRule="auto"/>
        <w:rPr>
          <w:rFonts w:cs="Arial"/>
          <w:sz w:val="24"/>
          <w:lang w:eastAsia="en-GB"/>
        </w:rPr>
      </w:pPr>
    </w:p>
    <w:p w:rsidR="003F533E" w:rsidRPr="00944CBF" w:rsidRDefault="003F533E" w:rsidP="003F533E">
      <w:pPr>
        <w:pStyle w:val="Style1"/>
        <w:rPr>
          <w:rFonts w:cs="Arial"/>
        </w:rPr>
      </w:pPr>
      <w:r>
        <w:t>On 16</w:t>
      </w:r>
      <w:r w:rsidRPr="003F533E">
        <w:rPr>
          <w:vertAlign w:val="superscript"/>
        </w:rPr>
        <w:t>th</w:t>
      </w:r>
      <w:r>
        <w:t xml:space="preserve"> October 2018</w:t>
      </w:r>
      <w:r w:rsidR="0057150A">
        <w:t>,</w:t>
      </w:r>
      <w:r>
        <w:t xml:space="preserve"> under the Derry City and Strabane District Council Air Quality Management Area No 4 Order</w:t>
      </w:r>
      <w:r w:rsidR="0057150A">
        <w:t>,</w:t>
      </w:r>
      <w:r>
        <w:t xml:space="preserve"> the AQMA at Spencer Road was reduced in size. The </w:t>
      </w:r>
      <w:r w:rsidR="00E24534">
        <w:t>AQMA formerly</w:t>
      </w:r>
      <w:r>
        <w:t xml:space="preserve"> </w:t>
      </w:r>
      <w:r w:rsidRPr="00944CBF">
        <w:rPr>
          <w:rFonts w:cs="Arial"/>
        </w:rPr>
        <w:t>incorpor</w:t>
      </w:r>
      <w:r>
        <w:rPr>
          <w:rFonts w:cs="Arial"/>
        </w:rPr>
        <w:t>ated</w:t>
      </w:r>
      <w:r w:rsidRPr="00944CBF">
        <w:rPr>
          <w:rFonts w:cs="Arial"/>
        </w:rPr>
        <w:t xml:space="preserve"> numbers 32 to 70a Spencer Road</w:t>
      </w:r>
      <w:r>
        <w:rPr>
          <w:rFonts w:cs="Arial"/>
        </w:rPr>
        <w:t xml:space="preserve"> under the </w:t>
      </w:r>
      <w:r w:rsidRPr="00944CBF">
        <w:rPr>
          <w:rFonts w:cs="Arial"/>
        </w:rPr>
        <w:t xml:space="preserve">Derry City Council Air Quality Management Area No 3 Order and </w:t>
      </w:r>
      <w:r w:rsidR="0057150A">
        <w:rPr>
          <w:rFonts w:cs="Arial"/>
        </w:rPr>
        <w:t>was changed to</w:t>
      </w:r>
      <w:r w:rsidRPr="00944CBF">
        <w:rPr>
          <w:rFonts w:cs="Arial"/>
        </w:rPr>
        <w:t xml:space="preserve"> incorporate numbers 66 to 70a Spencer Road</w:t>
      </w:r>
      <w:r>
        <w:rPr>
          <w:rFonts w:cs="Arial"/>
        </w:rPr>
        <w:t>.</w:t>
      </w:r>
    </w:p>
    <w:p w:rsidR="0057150A" w:rsidRDefault="0057150A" w:rsidP="0057150A">
      <w:pPr>
        <w:autoSpaceDE w:val="0"/>
        <w:autoSpaceDN w:val="0"/>
        <w:adjustRightInd w:val="0"/>
        <w:spacing w:line="360" w:lineRule="auto"/>
        <w:rPr>
          <w:rFonts w:cs="Arial"/>
          <w:sz w:val="24"/>
          <w:lang w:eastAsia="en-GB"/>
        </w:rPr>
      </w:pPr>
    </w:p>
    <w:p w:rsidR="0057150A" w:rsidRDefault="0057150A" w:rsidP="0057150A">
      <w:pPr>
        <w:autoSpaceDE w:val="0"/>
        <w:autoSpaceDN w:val="0"/>
        <w:adjustRightInd w:val="0"/>
        <w:spacing w:line="360" w:lineRule="auto"/>
        <w:rPr>
          <w:rFonts w:cs="Arial"/>
          <w:sz w:val="24"/>
          <w:lang w:eastAsia="en-GB"/>
        </w:rPr>
      </w:pPr>
    </w:p>
    <w:p w:rsidR="0057150A" w:rsidRPr="0057150A" w:rsidRDefault="0057150A" w:rsidP="0057150A">
      <w:pPr>
        <w:autoSpaceDE w:val="0"/>
        <w:autoSpaceDN w:val="0"/>
        <w:adjustRightInd w:val="0"/>
        <w:spacing w:line="360" w:lineRule="auto"/>
        <w:rPr>
          <w:rFonts w:cs="Arial"/>
          <w:sz w:val="24"/>
          <w:lang w:eastAsia="en-GB"/>
        </w:rPr>
      </w:pPr>
      <w:r>
        <w:rPr>
          <w:rFonts w:cs="Arial"/>
          <w:sz w:val="24"/>
          <w:lang w:eastAsia="en-GB"/>
        </w:rPr>
        <w:t xml:space="preserve">Based on the sustained decrease in annual mean concentrations over the last 5 years, </w:t>
      </w:r>
      <w:r w:rsidRPr="0057150A">
        <w:rPr>
          <w:rFonts w:cs="Arial"/>
          <w:sz w:val="24"/>
          <w:lang w:eastAsia="en-GB"/>
        </w:rPr>
        <w:t xml:space="preserve">Council </w:t>
      </w:r>
      <w:r>
        <w:rPr>
          <w:rFonts w:cs="Arial"/>
          <w:sz w:val="24"/>
          <w:lang w:eastAsia="en-GB"/>
        </w:rPr>
        <w:t xml:space="preserve">is </w:t>
      </w:r>
      <w:r w:rsidRPr="0057150A">
        <w:rPr>
          <w:rFonts w:cs="Arial"/>
          <w:sz w:val="24"/>
          <w:lang w:eastAsia="en-GB"/>
        </w:rPr>
        <w:t>recommend</w:t>
      </w:r>
      <w:r>
        <w:rPr>
          <w:rFonts w:cs="Arial"/>
          <w:sz w:val="24"/>
          <w:lang w:eastAsia="en-GB"/>
        </w:rPr>
        <w:t>ing</w:t>
      </w:r>
      <w:r w:rsidRPr="0057150A">
        <w:rPr>
          <w:rFonts w:cs="Arial"/>
          <w:sz w:val="24"/>
          <w:lang w:eastAsia="en-GB"/>
        </w:rPr>
        <w:t xml:space="preserve"> </w:t>
      </w:r>
      <w:r>
        <w:rPr>
          <w:rFonts w:cs="Arial"/>
          <w:sz w:val="24"/>
          <w:lang w:eastAsia="en-GB"/>
        </w:rPr>
        <w:t>that</w:t>
      </w:r>
      <w:r w:rsidRPr="0057150A">
        <w:rPr>
          <w:rFonts w:cs="Arial"/>
          <w:sz w:val="24"/>
          <w:lang w:eastAsia="en-GB"/>
        </w:rPr>
        <w:t xml:space="preserve"> this AQMA</w:t>
      </w:r>
      <w:r>
        <w:rPr>
          <w:rFonts w:cs="Arial"/>
          <w:sz w:val="24"/>
          <w:lang w:eastAsia="en-GB"/>
        </w:rPr>
        <w:t xml:space="preserve"> should be revoked</w:t>
      </w:r>
      <w:r w:rsidRPr="0057150A">
        <w:rPr>
          <w:rFonts w:cs="Arial"/>
          <w:sz w:val="24"/>
          <w:lang w:eastAsia="en-GB"/>
        </w:rPr>
        <w:t xml:space="preserve">. </w:t>
      </w:r>
    </w:p>
    <w:p w:rsidR="003F533E" w:rsidRDefault="003F533E" w:rsidP="005B355C">
      <w:pPr>
        <w:pStyle w:val="Style1"/>
      </w:pPr>
    </w:p>
    <w:p w:rsidR="00BE187A" w:rsidRDefault="00BE187A" w:rsidP="00BE187A">
      <w:pPr>
        <w:pStyle w:val="Caption"/>
        <w:keepNext/>
        <w:sectPr w:rsidR="00BE187A" w:rsidSect="001D6C3F">
          <w:footerReference w:type="default" r:id="rId39"/>
          <w:pgSz w:w="11906" w:h="16838" w:code="9"/>
          <w:pgMar w:top="1134" w:right="1418" w:bottom="1474" w:left="1418"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5B355C" w:rsidRPr="00E315EF" w:rsidRDefault="005B355C" w:rsidP="005B355C">
      <w:pPr>
        <w:pStyle w:val="Caption"/>
        <w:keepNext/>
        <w:rPr>
          <w:sz w:val="24"/>
          <w:szCs w:val="24"/>
        </w:rPr>
      </w:pPr>
      <w:r w:rsidRPr="00E315EF">
        <w:rPr>
          <w:sz w:val="24"/>
          <w:szCs w:val="24"/>
        </w:rPr>
        <w:lastRenderedPageBreak/>
        <w:t>Table 2.5 Results of Nitrogen</w:t>
      </w:r>
      <w:r w:rsidR="00F033F3" w:rsidRPr="00E315EF">
        <w:rPr>
          <w:sz w:val="24"/>
          <w:szCs w:val="24"/>
        </w:rPr>
        <w:t xml:space="preserve"> Dioxide Diffusion Tubes in 2018</w:t>
      </w: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2693"/>
        <w:gridCol w:w="851"/>
        <w:gridCol w:w="1134"/>
        <w:gridCol w:w="1275"/>
        <w:gridCol w:w="1418"/>
        <w:gridCol w:w="1559"/>
        <w:gridCol w:w="1418"/>
        <w:gridCol w:w="1559"/>
        <w:gridCol w:w="1701"/>
      </w:tblGrid>
      <w:tr w:rsidR="005B355C" w:rsidRPr="002372D0" w:rsidTr="000166F5">
        <w:trPr>
          <w:cantSplit/>
          <w:tblHeader/>
        </w:trPr>
        <w:tc>
          <w:tcPr>
            <w:tcW w:w="959" w:type="dxa"/>
            <w:vMerge w:val="restart"/>
            <w:vAlign w:val="bottom"/>
          </w:tcPr>
          <w:p w:rsidR="005B355C" w:rsidRPr="002372D0" w:rsidRDefault="005B355C" w:rsidP="005B355C">
            <w:pPr>
              <w:jc w:val="center"/>
              <w:rPr>
                <w:b/>
                <w:sz w:val="24"/>
              </w:rPr>
            </w:pPr>
            <w:r w:rsidRPr="002372D0">
              <w:rPr>
                <w:b/>
                <w:sz w:val="24"/>
              </w:rPr>
              <w:t>Site ID</w:t>
            </w:r>
          </w:p>
        </w:tc>
        <w:tc>
          <w:tcPr>
            <w:tcW w:w="2693" w:type="dxa"/>
            <w:vMerge w:val="restart"/>
            <w:vAlign w:val="bottom"/>
          </w:tcPr>
          <w:p w:rsidR="005B355C" w:rsidRPr="002372D0" w:rsidRDefault="005B355C" w:rsidP="005B355C">
            <w:pPr>
              <w:jc w:val="center"/>
              <w:rPr>
                <w:b/>
                <w:sz w:val="24"/>
              </w:rPr>
            </w:pPr>
            <w:r w:rsidRPr="002372D0">
              <w:rPr>
                <w:b/>
                <w:sz w:val="24"/>
              </w:rPr>
              <w:t>Location</w:t>
            </w:r>
          </w:p>
        </w:tc>
        <w:tc>
          <w:tcPr>
            <w:tcW w:w="851" w:type="dxa"/>
            <w:vMerge w:val="restart"/>
            <w:vAlign w:val="bottom"/>
          </w:tcPr>
          <w:p w:rsidR="005B355C" w:rsidRPr="002372D0" w:rsidRDefault="005B355C" w:rsidP="005B355C">
            <w:pPr>
              <w:jc w:val="center"/>
              <w:rPr>
                <w:b/>
                <w:sz w:val="24"/>
              </w:rPr>
            </w:pPr>
            <w:r w:rsidRPr="002372D0">
              <w:rPr>
                <w:b/>
                <w:sz w:val="24"/>
              </w:rPr>
              <w:t>Site Type</w:t>
            </w:r>
          </w:p>
        </w:tc>
        <w:tc>
          <w:tcPr>
            <w:tcW w:w="1134" w:type="dxa"/>
            <w:vMerge w:val="restart"/>
            <w:vAlign w:val="bottom"/>
          </w:tcPr>
          <w:p w:rsidR="005B355C" w:rsidRPr="002372D0" w:rsidRDefault="005B355C" w:rsidP="005B355C">
            <w:pPr>
              <w:jc w:val="center"/>
              <w:rPr>
                <w:b/>
                <w:sz w:val="24"/>
              </w:rPr>
            </w:pPr>
            <w:r w:rsidRPr="002372D0">
              <w:rPr>
                <w:b/>
                <w:sz w:val="24"/>
              </w:rPr>
              <w:t>Within AQMA?</w:t>
            </w:r>
          </w:p>
        </w:tc>
        <w:tc>
          <w:tcPr>
            <w:tcW w:w="1275" w:type="dxa"/>
            <w:vMerge w:val="restart"/>
            <w:vAlign w:val="bottom"/>
          </w:tcPr>
          <w:p w:rsidR="005B355C" w:rsidRPr="002372D0" w:rsidRDefault="005B355C" w:rsidP="005B355C">
            <w:pPr>
              <w:jc w:val="center"/>
              <w:rPr>
                <w:b/>
                <w:sz w:val="24"/>
              </w:rPr>
            </w:pPr>
            <w:r w:rsidRPr="002372D0">
              <w:rPr>
                <w:b/>
                <w:sz w:val="24"/>
              </w:rPr>
              <w:t>Triplicate or Collocated Tube</w:t>
            </w:r>
          </w:p>
        </w:tc>
        <w:tc>
          <w:tcPr>
            <w:tcW w:w="1418" w:type="dxa"/>
            <w:vMerge w:val="restart"/>
            <w:vAlign w:val="bottom"/>
          </w:tcPr>
          <w:p w:rsidR="005B355C" w:rsidRPr="002372D0" w:rsidRDefault="005B355C" w:rsidP="005B355C">
            <w:pPr>
              <w:jc w:val="center"/>
              <w:rPr>
                <w:b/>
                <w:sz w:val="24"/>
              </w:rPr>
            </w:pPr>
            <w:r w:rsidRPr="002372D0">
              <w:rPr>
                <w:b/>
                <w:sz w:val="24"/>
              </w:rPr>
              <w:t>Data</w:t>
            </w:r>
          </w:p>
          <w:p w:rsidR="005B355C" w:rsidRPr="002372D0" w:rsidRDefault="005B355C" w:rsidP="005B355C">
            <w:pPr>
              <w:jc w:val="center"/>
              <w:rPr>
                <w:b/>
                <w:sz w:val="24"/>
              </w:rPr>
            </w:pPr>
            <w:r w:rsidRPr="002372D0">
              <w:rPr>
                <w:b/>
                <w:sz w:val="24"/>
              </w:rPr>
              <w:t>Capture</w:t>
            </w:r>
          </w:p>
          <w:p w:rsidR="005B355C" w:rsidRPr="002372D0" w:rsidRDefault="005B355C" w:rsidP="005B355C">
            <w:pPr>
              <w:jc w:val="center"/>
              <w:rPr>
                <w:b/>
                <w:sz w:val="24"/>
              </w:rPr>
            </w:pPr>
            <w:r w:rsidRPr="002372D0">
              <w:rPr>
                <w:b/>
                <w:sz w:val="24"/>
              </w:rPr>
              <w:t>201</w:t>
            </w:r>
            <w:r w:rsidR="005038D1">
              <w:rPr>
                <w:b/>
                <w:sz w:val="24"/>
              </w:rPr>
              <w:t>8</w:t>
            </w:r>
          </w:p>
          <w:p w:rsidR="005B355C" w:rsidRPr="002372D0" w:rsidRDefault="005B355C" w:rsidP="005B355C">
            <w:pPr>
              <w:jc w:val="center"/>
              <w:rPr>
                <w:b/>
                <w:sz w:val="24"/>
              </w:rPr>
            </w:pPr>
            <w:r w:rsidRPr="002372D0">
              <w:rPr>
                <w:b/>
                <w:sz w:val="24"/>
              </w:rPr>
              <w:t>(Number of Months or %)</w:t>
            </w:r>
          </w:p>
        </w:tc>
        <w:tc>
          <w:tcPr>
            <w:tcW w:w="1559" w:type="dxa"/>
            <w:vMerge w:val="restart"/>
            <w:vAlign w:val="bottom"/>
          </w:tcPr>
          <w:p w:rsidR="005B355C" w:rsidRPr="002372D0" w:rsidRDefault="005B355C" w:rsidP="005B355C">
            <w:pPr>
              <w:jc w:val="center"/>
              <w:rPr>
                <w:b/>
                <w:sz w:val="24"/>
              </w:rPr>
            </w:pPr>
            <w:r>
              <w:rPr>
                <w:b/>
                <w:sz w:val="24"/>
              </w:rPr>
              <w:t>Data with less than 9 months has been annualised (Y/N)</w:t>
            </w:r>
          </w:p>
        </w:tc>
        <w:tc>
          <w:tcPr>
            <w:tcW w:w="1418" w:type="dxa"/>
            <w:vMerge w:val="restart"/>
            <w:vAlign w:val="bottom"/>
          </w:tcPr>
          <w:p w:rsidR="005B355C" w:rsidRPr="002372D0" w:rsidRDefault="005B355C" w:rsidP="005B355C">
            <w:pPr>
              <w:jc w:val="center"/>
              <w:rPr>
                <w:b/>
                <w:sz w:val="24"/>
              </w:rPr>
            </w:pPr>
            <w:r>
              <w:rPr>
                <w:b/>
                <w:sz w:val="24"/>
              </w:rPr>
              <w:t>Confirm if data has been distance corrected (Y/N)</w:t>
            </w:r>
          </w:p>
        </w:tc>
        <w:tc>
          <w:tcPr>
            <w:tcW w:w="3260" w:type="dxa"/>
            <w:gridSpan w:val="2"/>
            <w:vAlign w:val="bottom"/>
          </w:tcPr>
          <w:p w:rsidR="005B355C" w:rsidRPr="002372D0" w:rsidRDefault="005B355C" w:rsidP="005B355C">
            <w:pPr>
              <w:jc w:val="center"/>
              <w:rPr>
                <w:b/>
                <w:sz w:val="24"/>
              </w:rPr>
            </w:pPr>
            <w:r w:rsidRPr="002372D0">
              <w:rPr>
                <w:b/>
                <w:sz w:val="24"/>
              </w:rPr>
              <w:t>Annual mean concentration</w:t>
            </w:r>
          </w:p>
          <w:p w:rsidR="005B355C" w:rsidRPr="002372D0" w:rsidRDefault="00125917" w:rsidP="005B355C">
            <w:pPr>
              <w:jc w:val="center"/>
              <w:rPr>
                <w:b/>
                <w:sz w:val="24"/>
              </w:rPr>
            </w:pPr>
            <w:r>
              <w:rPr>
                <w:b/>
                <w:sz w:val="24"/>
              </w:rPr>
              <w:t>2018</w:t>
            </w:r>
            <w:r w:rsidR="005B355C">
              <w:rPr>
                <w:b/>
                <w:sz w:val="24"/>
              </w:rPr>
              <w:t xml:space="preserve"> </w:t>
            </w:r>
            <w:r w:rsidR="005B355C" w:rsidRPr="002372D0">
              <w:rPr>
                <w:b/>
                <w:sz w:val="24"/>
              </w:rPr>
              <w:t>(</w:t>
            </w:r>
            <w:r w:rsidR="005B355C" w:rsidRPr="002372D0">
              <w:rPr>
                <w:b/>
                <w:sz w:val="24"/>
              </w:rPr>
              <w:sym w:font="Symbol" w:char="F06D"/>
            </w:r>
            <w:r w:rsidR="005B355C" w:rsidRPr="002372D0">
              <w:rPr>
                <w:b/>
                <w:sz w:val="24"/>
              </w:rPr>
              <w:t>g/m</w:t>
            </w:r>
            <w:r w:rsidR="005B355C" w:rsidRPr="002372D0">
              <w:rPr>
                <w:b/>
                <w:sz w:val="24"/>
                <w:vertAlign w:val="superscript"/>
              </w:rPr>
              <w:t>3</w:t>
            </w:r>
            <w:r w:rsidR="005B355C" w:rsidRPr="002372D0">
              <w:rPr>
                <w:b/>
                <w:sz w:val="24"/>
              </w:rPr>
              <w:t>)</w:t>
            </w:r>
          </w:p>
        </w:tc>
      </w:tr>
      <w:tr w:rsidR="003B6C77" w:rsidRPr="002372D0" w:rsidTr="000166F5">
        <w:trPr>
          <w:cantSplit/>
          <w:tblHeader/>
        </w:trPr>
        <w:tc>
          <w:tcPr>
            <w:tcW w:w="959" w:type="dxa"/>
            <w:vMerge/>
            <w:vAlign w:val="bottom"/>
          </w:tcPr>
          <w:p w:rsidR="003B6C77" w:rsidRPr="002372D0" w:rsidRDefault="003B6C77" w:rsidP="003B6C77">
            <w:pPr>
              <w:jc w:val="center"/>
              <w:rPr>
                <w:b/>
                <w:sz w:val="24"/>
              </w:rPr>
            </w:pPr>
          </w:p>
        </w:tc>
        <w:tc>
          <w:tcPr>
            <w:tcW w:w="2693" w:type="dxa"/>
            <w:vMerge/>
            <w:vAlign w:val="bottom"/>
          </w:tcPr>
          <w:p w:rsidR="003B6C77" w:rsidRPr="002372D0" w:rsidRDefault="003B6C77" w:rsidP="003B6C77">
            <w:pPr>
              <w:jc w:val="center"/>
              <w:rPr>
                <w:b/>
                <w:sz w:val="24"/>
              </w:rPr>
            </w:pPr>
          </w:p>
        </w:tc>
        <w:tc>
          <w:tcPr>
            <w:tcW w:w="851" w:type="dxa"/>
            <w:vMerge/>
            <w:vAlign w:val="bottom"/>
          </w:tcPr>
          <w:p w:rsidR="003B6C77" w:rsidRPr="002372D0" w:rsidRDefault="003B6C77" w:rsidP="003B6C77">
            <w:pPr>
              <w:jc w:val="center"/>
              <w:rPr>
                <w:b/>
                <w:sz w:val="24"/>
              </w:rPr>
            </w:pPr>
          </w:p>
        </w:tc>
        <w:tc>
          <w:tcPr>
            <w:tcW w:w="1134" w:type="dxa"/>
            <w:vMerge/>
            <w:vAlign w:val="bottom"/>
          </w:tcPr>
          <w:p w:rsidR="003B6C77" w:rsidRPr="002372D0" w:rsidRDefault="003B6C77" w:rsidP="003B6C77">
            <w:pPr>
              <w:jc w:val="center"/>
              <w:rPr>
                <w:b/>
                <w:sz w:val="24"/>
              </w:rPr>
            </w:pPr>
          </w:p>
        </w:tc>
        <w:tc>
          <w:tcPr>
            <w:tcW w:w="1275" w:type="dxa"/>
            <w:vMerge/>
            <w:vAlign w:val="bottom"/>
          </w:tcPr>
          <w:p w:rsidR="003B6C77" w:rsidRPr="002372D0" w:rsidRDefault="003B6C77" w:rsidP="003B6C77">
            <w:pPr>
              <w:jc w:val="center"/>
              <w:rPr>
                <w:b/>
                <w:sz w:val="24"/>
              </w:rPr>
            </w:pPr>
          </w:p>
        </w:tc>
        <w:tc>
          <w:tcPr>
            <w:tcW w:w="1418" w:type="dxa"/>
            <w:vMerge/>
            <w:vAlign w:val="bottom"/>
          </w:tcPr>
          <w:p w:rsidR="003B6C77" w:rsidRPr="002372D0" w:rsidRDefault="003B6C77" w:rsidP="003B6C77">
            <w:pPr>
              <w:jc w:val="center"/>
              <w:rPr>
                <w:b/>
                <w:sz w:val="24"/>
              </w:rPr>
            </w:pPr>
          </w:p>
        </w:tc>
        <w:tc>
          <w:tcPr>
            <w:tcW w:w="1559" w:type="dxa"/>
            <w:vMerge/>
            <w:vAlign w:val="bottom"/>
          </w:tcPr>
          <w:p w:rsidR="003B6C77" w:rsidRPr="002372D0" w:rsidRDefault="003B6C77" w:rsidP="003B6C77">
            <w:pPr>
              <w:jc w:val="center"/>
              <w:rPr>
                <w:b/>
                <w:sz w:val="24"/>
              </w:rPr>
            </w:pPr>
          </w:p>
        </w:tc>
        <w:tc>
          <w:tcPr>
            <w:tcW w:w="1418" w:type="dxa"/>
            <w:vMerge/>
          </w:tcPr>
          <w:p w:rsidR="003B6C77" w:rsidRPr="002372D0" w:rsidRDefault="003B6C77" w:rsidP="003B6C77">
            <w:pPr>
              <w:jc w:val="center"/>
              <w:rPr>
                <w:b/>
                <w:sz w:val="24"/>
              </w:rPr>
            </w:pPr>
          </w:p>
        </w:tc>
        <w:tc>
          <w:tcPr>
            <w:tcW w:w="1559" w:type="dxa"/>
            <w:vAlign w:val="bottom"/>
          </w:tcPr>
          <w:p w:rsidR="003B6C77" w:rsidRPr="00757BB9" w:rsidRDefault="003B6C77" w:rsidP="003B6C77">
            <w:pPr>
              <w:jc w:val="center"/>
              <w:rPr>
                <w:b/>
                <w:sz w:val="24"/>
              </w:rPr>
            </w:pPr>
            <w:r w:rsidRPr="00757BB9">
              <w:rPr>
                <w:b/>
                <w:sz w:val="24"/>
              </w:rPr>
              <w:t>Local Bias Adjustment factor = 0.75</w:t>
            </w:r>
          </w:p>
        </w:tc>
        <w:tc>
          <w:tcPr>
            <w:tcW w:w="1701" w:type="dxa"/>
            <w:vAlign w:val="bottom"/>
          </w:tcPr>
          <w:p w:rsidR="003B6C77" w:rsidRPr="00B3553A" w:rsidRDefault="003B6C77" w:rsidP="003B6C77">
            <w:pPr>
              <w:jc w:val="center"/>
              <w:rPr>
                <w:b/>
                <w:sz w:val="24"/>
              </w:rPr>
            </w:pPr>
            <w:r>
              <w:rPr>
                <w:b/>
                <w:sz w:val="24"/>
              </w:rPr>
              <w:t>National Bias Adjustment factor = 0.77</w:t>
            </w:r>
          </w:p>
        </w:tc>
      </w:tr>
      <w:tr w:rsidR="003B6C77" w:rsidRPr="002372D0" w:rsidTr="000166F5">
        <w:trPr>
          <w:cantSplit/>
        </w:trPr>
        <w:tc>
          <w:tcPr>
            <w:tcW w:w="959" w:type="dxa"/>
            <w:vAlign w:val="bottom"/>
          </w:tcPr>
          <w:p w:rsidR="003B6C77" w:rsidRPr="002372D0" w:rsidRDefault="003B6C77" w:rsidP="003B6C77">
            <w:pPr>
              <w:jc w:val="center"/>
              <w:rPr>
                <w:sz w:val="24"/>
              </w:rPr>
            </w:pPr>
            <w:r w:rsidRPr="002372D0">
              <w:rPr>
                <w:sz w:val="24"/>
              </w:rPr>
              <w:t>A1</w:t>
            </w:r>
            <w:r>
              <w:rPr>
                <w:sz w:val="24"/>
              </w:rPr>
              <w:t>-3</w:t>
            </w:r>
          </w:p>
        </w:tc>
        <w:tc>
          <w:tcPr>
            <w:tcW w:w="2693" w:type="dxa"/>
            <w:vAlign w:val="bottom"/>
          </w:tcPr>
          <w:p w:rsidR="003B6C77" w:rsidRPr="002372D0" w:rsidRDefault="003B6C77" w:rsidP="003B6C77">
            <w:pPr>
              <w:jc w:val="center"/>
              <w:rPr>
                <w:sz w:val="24"/>
              </w:rPr>
            </w:pPr>
            <w:r>
              <w:rPr>
                <w:sz w:val="24"/>
              </w:rPr>
              <w:t>AURN</w:t>
            </w:r>
          </w:p>
        </w:tc>
        <w:tc>
          <w:tcPr>
            <w:tcW w:w="851" w:type="dxa"/>
            <w:vAlign w:val="bottom"/>
          </w:tcPr>
          <w:p w:rsidR="003B6C77" w:rsidRPr="002372D0" w:rsidRDefault="003B6C77" w:rsidP="003B6C77">
            <w:pPr>
              <w:jc w:val="center"/>
              <w:rPr>
                <w:sz w:val="24"/>
              </w:rPr>
            </w:pPr>
            <w:r>
              <w:rPr>
                <w:sz w:val="24"/>
              </w:rPr>
              <w:t>B</w:t>
            </w:r>
          </w:p>
        </w:tc>
        <w:tc>
          <w:tcPr>
            <w:tcW w:w="1134" w:type="dxa"/>
            <w:vAlign w:val="bottom"/>
          </w:tcPr>
          <w:p w:rsidR="003B6C77" w:rsidRPr="002372D0" w:rsidRDefault="003B6C77" w:rsidP="003B6C77">
            <w:pPr>
              <w:jc w:val="center"/>
              <w:rPr>
                <w:sz w:val="24"/>
              </w:rPr>
            </w:pPr>
            <w:r w:rsidRPr="002372D0">
              <w:rPr>
                <w:sz w:val="24"/>
              </w:rPr>
              <w:t>N</w:t>
            </w:r>
          </w:p>
        </w:tc>
        <w:tc>
          <w:tcPr>
            <w:tcW w:w="1275" w:type="dxa"/>
            <w:vAlign w:val="bottom"/>
          </w:tcPr>
          <w:p w:rsidR="003B6C77" w:rsidRPr="002372D0" w:rsidRDefault="003B6C77" w:rsidP="003B6C77">
            <w:pPr>
              <w:jc w:val="center"/>
              <w:rPr>
                <w:sz w:val="24"/>
              </w:rPr>
            </w:pPr>
            <w:r>
              <w:rPr>
                <w:sz w:val="24"/>
              </w:rPr>
              <w:t>Triplicate</w:t>
            </w:r>
          </w:p>
        </w:tc>
        <w:tc>
          <w:tcPr>
            <w:tcW w:w="1418" w:type="dxa"/>
            <w:vAlign w:val="bottom"/>
          </w:tcPr>
          <w:p w:rsidR="003B6C77" w:rsidRPr="002372D0" w:rsidRDefault="003B6C77" w:rsidP="003B6C77">
            <w:pPr>
              <w:jc w:val="center"/>
              <w:rPr>
                <w:sz w:val="24"/>
              </w:rPr>
            </w:pPr>
            <w:r>
              <w:rPr>
                <w:sz w:val="24"/>
              </w:rPr>
              <w:t>12</w:t>
            </w:r>
            <w:r w:rsidRPr="002372D0">
              <w:rPr>
                <w:sz w:val="24"/>
              </w:rPr>
              <w:t xml:space="preserve"> months</w:t>
            </w:r>
          </w:p>
        </w:tc>
        <w:tc>
          <w:tcPr>
            <w:tcW w:w="1559" w:type="dxa"/>
            <w:vAlign w:val="bottom"/>
          </w:tcPr>
          <w:p w:rsidR="003B6C77" w:rsidRPr="002372D0" w:rsidRDefault="003B6C77" w:rsidP="003B6C77">
            <w:pPr>
              <w:jc w:val="center"/>
              <w:rPr>
                <w:sz w:val="24"/>
              </w:rPr>
            </w:pPr>
            <w:r>
              <w:rPr>
                <w:sz w:val="24"/>
              </w:rPr>
              <w:t>N</w:t>
            </w:r>
          </w:p>
        </w:tc>
        <w:tc>
          <w:tcPr>
            <w:tcW w:w="1418" w:type="dxa"/>
            <w:vAlign w:val="bottom"/>
          </w:tcPr>
          <w:p w:rsidR="003B6C77" w:rsidRPr="002372D0" w:rsidRDefault="003B6C77" w:rsidP="003B6C77">
            <w:pPr>
              <w:jc w:val="center"/>
              <w:rPr>
                <w:sz w:val="24"/>
              </w:rPr>
            </w:pPr>
            <w:r>
              <w:rPr>
                <w:sz w:val="24"/>
              </w:rPr>
              <w:t>N/A</w:t>
            </w:r>
          </w:p>
        </w:tc>
        <w:tc>
          <w:tcPr>
            <w:tcW w:w="1559" w:type="dxa"/>
            <w:vAlign w:val="bottom"/>
          </w:tcPr>
          <w:p w:rsidR="003B6C77" w:rsidRPr="00757BB9" w:rsidRDefault="003B6C77" w:rsidP="003B6C77">
            <w:pPr>
              <w:jc w:val="center"/>
              <w:rPr>
                <w:sz w:val="24"/>
              </w:rPr>
            </w:pPr>
            <w:r w:rsidRPr="00757BB9">
              <w:rPr>
                <w:sz w:val="24"/>
              </w:rPr>
              <w:t>11.2</w:t>
            </w:r>
          </w:p>
        </w:tc>
        <w:tc>
          <w:tcPr>
            <w:tcW w:w="1701" w:type="dxa"/>
            <w:vAlign w:val="bottom"/>
          </w:tcPr>
          <w:p w:rsidR="003B6C77" w:rsidRPr="002372D0" w:rsidRDefault="003B6C77" w:rsidP="003B6C77">
            <w:pPr>
              <w:jc w:val="center"/>
              <w:rPr>
                <w:sz w:val="24"/>
              </w:rPr>
            </w:pPr>
            <w:r>
              <w:rPr>
                <w:sz w:val="24"/>
              </w:rPr>
              <w:t>11.5</w:t>
            </w:r>
          </w:p>
        </w:tc>
      </w:tr>
      <w:tr w:rsidR="003B6C77" w:rsidRPr="002372D0" w:rsidTr="000166F5">
        <w:trPr>
          <w:cantSplit/>
        </w:trPr>
        <w:tc>
          <w:tcPr>
            <w:tcW w:w="959" w:type="dxa"/>
            <w:tcBorders>
              <w:bottom w:val="single" w:sz="4" w:space="0" w:color="auto"/>
            </w:tcBorders>
            <w:vAlign w:val="bottom"/>
          </w:tcPr>
          <w:p w:rsidR="003B6C77" w:rsidRPr="002372D0" w:rsidRDefault="003B6C77" w:rsidP="003B6C77">
            <w:pPr>
              <w:jc w:val="center"/>
              <w:rPr>
                <w:sz w:val="24"/>
              </w:rPr>
            </w:pPr>
            <w:r>
              <w:rPr>
                <w:sz w:val="24"/>
              </w:rPr>
              <w:t>C1-2</w:t>
            </w:r>
          </w:p>
        </w:tc>
        <w:tc>
          <w:tcPr>
            <w:tcW w:w="2693" w:type="dxa"/>
            <w:tcBorders>
              <w:bottom w:val="single" w:sz="4" w:space="0" w:color="auto"/>
            </w:tcBorders>
            <w:vAlign w:val="bottom"/>
          </w:tcPr>
          <w:p w:rsidR="003B6C77" w:rsidRPr="002372D0" w:rsidRDefault="003B6C77" w:rsidP="003B6C77">
            <w:pPr>
              <w:jc w:val="center"/>
              <w:rPr>
                <w:sz w:val="24"/>
              </w:rPr>
            </w:pPr>
            <w:r>
              <w:rPr>
                <w:sz w:val="24"/>
              </w:rPr>
              <w:t>3 Creggan road</w:t>
            </w:r>
          </w:p>
        </w:tc>
        <w:tc>
          <w:tcPr>
            <w:tcW w:w="851" w:type="dxa"/>
            <w:tcBorders>
              <w:bottom w:val="single" w:sz="4" w:space="0" w:color="auto"/>
            </w:tcBorders>
            <w:vAlign w:val="bottom"/>
          </w:tcPr>
          <w:p w:rsidR="003B6C77" w:rsidRPr="002372D0" w:rsidRDefault="003B6C77" w:rsidP="003B6C77">
            <w:pPr>
              <w:jc w:val="center"/>
              <w:rPr>
                <w:sz w:val="24"/>
              </w:rPr>
            </w:pPr>
            <w:r>
              <w:rPr>
                <w:sz w:val="24"/>
              </w:rPr>
              <w:t>R</w:t>
            </w:r>
          </w:p>
        </w:tc>
        <w:tc>
          <w:tcPr>
            <w:tcW w:w="1134" w:type="dxa"/>
            <w:tcBorders>
              <w:bottom w:val="single" w:sz="4" w:space="0" w:color="auto"/>
            </w:tcBorders>
            <w:vAlign w:val="bottom"/>
          </w:tcPr>
          <w:p w:rsidR="003B6C77" w:rsidRPr="002372D0" w:rsidRDefault="003B6C77" w:rsidP="003B6C77">
            <w:pPr>
              <w:jc w:val="center"/>
              <w:rPr>
                <w:sz w:val="24"/>
              </w:rPr>
            </w:pPr>
            <w:r>
              <w:rPr>
                <w:sz w:val="24"/>
              </w:rPr>
              <w:t>Y</w:t>
            </w:r>
          </w:p>
        </w:tc>
        <w:tc>
          <w:tcPr>
            <w:tcW w:w="1275" w:type="dxa"/>
            <w:tcBorders>
              <w:bottom w:val="single" w:sz="4" w:space="0" w:color="auto"/>
            </w:tcBorders>
            <w:vAlign w:val="bottom"/>
          </w:tcPr>
          <w:p w:rsidR="003B6C77" w:rsidRPr="002372D0" w:rsidRDefault="003B6C77" w:rsidP="003B6C77">
            <w:pPr>
              <w:jc w:val="center"/>
              <w:rPr>
                <w:sz w:val="24"/>
              </w:rPr>
            </w:pPr>
            <w:r>
              <w:rPr>
                <w:sz w:val="24"/>
              </w:rPr>
              <w:t>Duplicate</w:t>
            </w:r>
          </w:p>
        </w:tc>
        <w:tc>
          <w:tcPr>
            <w:tcW w:w="1418" w:type="dxa"/>
            <w:tcBorders>
              <w:bottom w:val="single" w:sz="4" w:space="0" w:color="auto"/>
            </w:tcBorders>
            <w:vAlign w:val="bottom"/>
          </w:tcPr>
          <w:p w:rsidR="003B6C77" w:rsidRPr="002372D0" w:rsidRDefault="003B6C77" w:rsidP="003B6C77">
            <w:pPr>
              <w:jc w:val="center"/>
              <w:rPr>
                <w:sz w:val="24"/>
              </w:rPr>
            </w:pPr>
            <w:r>
              <w:rPr>
                <w:sz w:val="24"/>
              </w:rPr>
              <w:t>12</w:t>
            </w:r>
            <w:r w:rsidRPr="002372D0">
              <w:rPr>
                <w:sz w:val="24"/>
              </w:rPr>
              <w:t xml:space="preserve"> months</w:t>
            </w:r>
          </w:p>
        </w:tc>
        <w:tc>
          <w:tcPr>
            <w:tcW w:w="1559" w:type="dxa"/>
            <w:tcBorders>
              <w:bottom w:val="single" w:sz="4" w:space="0" w:color="auto"/>
            </w:tcBorders>
            <w:vAlign w:val="bottom"/>
          </w:tcPr>
          <w:p w:rsidR="003B6C77" w:rsidRPr="002372D0" w:rsidRDefault="003B6C77" w:rsidP="003B6C77">
            <w:pPr>
              <w:jc w:val="center"/>
              <w:rPr>
                <w:sz w:val="24"/>
              </w:rPr>
            </w:pPr>
            <w:r>
              <w:rPr>
                <w:sz w:val="24"/>
              </w:rPr>
              <w:t>N</w:t>
            </w:r>
          </w:p>
        </w:tc>
        <w:tc>
          <w:tcPr>
            <w:tcW w:w="1418" w:type="dxa"/>
            <w:tcBorders>
              <w:bottom w:val="single" w:sz="4" w:space="0" w:color="auto"/>
            </w:tcBorders>
          </w:tcPr>
          <w:p w:rsidR="003B6C77" w:rsidRDefault="003B6C77" w:rsidP="003B6C77">
            <w:pPr>
              <w:jc w:val="center"/>
            </w:pPr>
            <w:r w:rsidRPr="005F1659">
              <w:rPr>
                <w:sz w:val="24"/>
              </w:rPr>
              <w:t>N/A</w:t>
            </w:r>
          </w:p>
        </w:tc>
        <w:tc>
          <w:tcPr>
            <w:tcW w:w="1559" w:type="dxa"/>
            <w:tcBorders>
              <w:bottom w:val="single" w:sz="4" w:space="0" w:color="auto"/>
            </w:tcBorders>
            <w:vAlign w:val="bottom"/>
          </w:tcPr>
          <w:p w:rsidR="003B6C77" w:rsidRPr="00757BB9" w:rsidRDefault="003B6C77" w:rsidP="003B6C77">
            <w:pPr>
              <w:jc w:val="center"/>
              <w:rPr>
                <w:b/>
                <w:sz w:val="24"/>
              </w:rPr>
            </w:pPr>
            <w:r w:rsidRPr="00757BB9">
              <w:rPr>
                <w:b/>
                <w:sz w:val="24"/>
              </w:rPr>
              <w:t>53.6</w:t>
            </w:r>
          </w:p>
        </w:tc>
        <w:tc>
          <w:tcPr>
            <w:tcW w:w="1701" w:type="dxa"/>
            <w:tcBorders>
              <w:bottom w:val="single" w:sz="4" w:space="0" w:color="auto"/>
            </w:tcBorders>
            <w:vAlign w:val="bottom"/>
          </w:tcPr>
          <w:p w:rsidR="003B6C77" w:rsidRPr="00A52113" w:rsidRDefault="003B6C77" w:rsidP="003B6C77">
            <w:pPr>
              <w:jc w:val="center"/>
              <w:rPr>
                <w:b/>
                <w:sz w:val="24"/>
              </w:rPr>
            </w:pPr>
            <w:r>
              <w:rPr>
                <w:b/>
                <w:sz w:val="24"/>
              </w:rPr>
              <w:t>55.1</w:t>
            </w:r>
          </w:p>
        </w:tc>
      </w:tr>
      <w:tr w:rsidR="003B6C77" w:rsidRPr="002372D0" w:rsidTr="000166F5">
        <w:trPr>
          <w:cantSplit/>
        </w:trPr>
        <w:tc>
          <w:tcPr>
            <w:tcW w:w="959" w:type="dxa"/>
            <w:tcBorders>
              <w:bottom w:val="single" w:sz="4" w:space="0" w:color="auto"/>
            </w:tcBorders>
            <w:vAlign w:val="bottom"/>
          </w:tcPr>
          <w:p w:rsidR="003B6C77" w:rsidRPr="002372D0" w:rsidRDefault="003B6C77" w:rsidP="003B6C77">
            <w:pPr>
              <w:jc w:val="center"/>
              <w:rPr>
                <w:sz w:val="24"/>
              </w:rPr>
            </w:pPr>
            <w:r>
              <w:rPr>
                <w:sz w:val="24"/>
              </w:rPr>
              <w:t>C3-4</w:t>
            </w:r>
          </w:p>
        </w:tc>
        <w:tc>
          <w:tcPr>
            <w:tcW w:w="2693" w:type="dxa"/>
            <w:tcBorders>
              <w:bottom w:val="single" w:sz="4" w:space="0" w:color="auto"/>
            </w:tcBorders>
            <w:vAlign w:val="bottom"/>
          </w:tcPr>
          <w:p w:rsidR="003B6C77" w:rsidRPr="002372D0" w:rsidRDefault="003B6C77" w:rsidP="003B6C77">
            <w:pPr>
              <w:jc w:val="center"/>
              <w:rPr>
                <w:sz w:val="24"/>
              </w:rPr>
            </w:pPr>
            <w:r>
              <w:rPr>
                <w:sz w:val="24"/>
              </w:rPr>
              <w:t>6 Marlborough Terrace</w:t>
            </w:r>
          </w:p>
        </w:tc>
        <w:tc>
          <w:tcPr>
            <w:tcW w:w="851" w:type="dxa"/>
            <w:tcBorders>
              <w:bottom w:val="single" w:sz="4" w:space="0" w:color="auto"/>
            </w:tcBorders>
            <w:vAlign w:val="bottom"/>
          </w:tcPr>
          <w:p w:rsidR="003B6C77" w:rsidRPr="002372D0" w:rsidRDefault="003B6C77" w:rsidP="003B6C77">
            <w:pPr>
              <w:jc w:val="center"/>
              <w:rPr>
                <w:sz w:val="24"/>
              </w:rPr>
            </w:pPr>
            <w:r>
              <w:rPr>
                <w:sz w:val="24"/>
              </w:rPr>
              <w:t>R</w:t>
            </w:r>
          </w:p>
        </w:tc>
        <w:tc>
          <w:tcPr>
            <w:tcW w:w="1134" w:type="dxa"/>
            <w:tcBorders>
              <w:bottom w:val="single" w:sz="4" w:space="0" w:color="auto"/>
            </w:tcBorders>
            <w:vAlign w:val="bottom"/>
          </w:tcPr>
          <w:p w:rsidR="003B6C77" w:rsidRPr="002372D0" w:rsidRDefault="003B6C77" w:rsidP="003B6C77">
            <w:pPr>
              <w:jc w:val="center"/>
              <w:rPr>
                <w:sz w:val="24"/>
              </w:rPr>
            </w:pPr>
            <w:r>
              <w:rPr>
                <w:sz w:val="24"/>
              </w:rPr>
              <w:t>Y</w:t>
            </w:r>
          </w:p>
        </w:tc>
        <w:tc>
          <w:tcPr>
            <w:tcW w:w="1275" w:type="dxa"/>
            <w:tcBorders>
              <w:bottom w:val="single" w:sz="4" w:space="0" w:color="auto"/>
            </w:tcBorders>
            <w:vAlign w:val="bottom"/>
          </w:tcPr>
          <w:p w:rsidR="003B6C77" w:rsidRPr="002372D0" w:rsidRDefault="003B6C77" w:rsidP="003B6C77">
            <w:pPr>
              <w:jc w:val="center"/>
              <w:rPr>
                <w:sz w:val="24"/>
              </w:rPr>
            </w:pPr>
            <w:r>
              <w:rPr>
                <w:sz w:val="24"/>
              </w:rPr>
              <w:t>Duplicate</w:t>
            </w:r>
          </w:p>
        </w:tc>
        <w:tc>
          <w:tcPr>
            <w:tcW w:w="1418" w:type="dxa"/>
            <w:tcBorders>
              <w:bottom w:val="single" w:sz="4" w:space="0" w:color="auto"/>
            </w:tcBorders>
            <w:vAlign w:val="bottom"/>
          </w:tcPr>
          <w:p w:rsidR="003B6C77" w:rsidRPr="002372D0" w:rsidRDefault="003B6C77" w:rsidP="003B6C77">
            <w:pPr>
              <w:jc w:val="center"/>
              <w:rPr>
                <w:sz w:val="24"/>
              </w:rPr>
            </w:pPr>
            <w:r>
              <w:rPr>
                <w:sz w:val="24"/>
              </w:rPr>
              <w:t>12</w:t>
            </w:r>
            <w:r w:rsidRPr="002372D0">
              <w:rPr>
                <w:sz w:val="24"/>
              </w:rPr>
              <w:t xml:space="preserve"> months</w:t>
            </w:r>
          </w:p>
        </w:tc>
        <w:tc>
          <w:tcPr>
            <w:tcW w:w="1559" w:type="dxa"/>
            <w:tcBorders>
              <w:bottom w:val="single" w:sz="4" w:space="0" w:color="auto"/>
            </w:tcBorders>
            <w:vAlign w:val="bottom"/>
          </w:tcPr>
          <w:p w:rsidR="003B6C77" w:rsidRPr="002372D0" w:rsidRDefault="003B6C77" w:rsidP="003B6C77">
            <w:pPr>
              <w:jc w:val="center"/>
              <w:rPr>
                <w:sz w:val="24"/>
              </w:rPr>
            </w:pPr>
            <w:r>
              <w:rPr>
                <w:sz w:val="24"/>
              </w:rPr>
              <w:t xml:space="preserve">                                                         N</w:t>
            </w:r>
          </w:p>
        </w:tc>
        <w:tc>
          <w:tcPr>
            <w:tcW w:w="1418" w:type="dxa"/>
            <w:tcBorders>
              <w:bottom w:val="single" w:sz="4" w:space="0" w:color="auto"/>
            </w:tcBorders>
          </w:tcPr>
          <w:p w:rsidR="003B6C77" w:rsidRDefault="003B6C77" w:rsidP="003B6C77">
            <w:pPr>
              <w:jc w:val="center"/>
            </w:pPr>
            <w:r w:rsidRPr="005F1659">
              <w:rPr>
                <w:sz w:val="24"/>
              </w:rPr>
              <w:t>N/A</w:t>
            </w:r>
          </w:p>
        </w:tc>
        <w:tc>
          <w:tcPr>
            <w:tcW w:w="1559" w:type="dxa"/>
            <w:tcBorders>
              <w:bottom w:val="single" w:sz="4" w:space="0" w:color="auto"/>
            </w:tcBorders>
            <w:vAlign w:val="bottom"/>
          </w:tcPr>
          <w:p w:rsidR="003B6C77" w:rsidRPr="00757BB9" w:rsidRDefault="003B6C77" w:rsidP="003B6C77">
            <w:pPr>
              <w:jc w:val="center"/>
              <w:rPr>
                <w:sz w:val="24"/>
              </w:rPr>
            </w:pPr>
            <w:r w:rsidRPr="00757BB9">
              <w:rPr>
                <w:sz w:val="24"/>
              </w:rPr>
              <w:t>28.9</w:t>
            </w:r>
          </w:p>
        </w:tc>
        <w:tc>
          <w:tcPr>
            <w:tcW w:w="1701" w:type="dxa"/>
            <w:tcBorders>
              <w:bottom w:val="single" w:sz="4" w:space="0" w:color="auto"/>
            </w:tcBorders>
            <w:vAlign w:val="bottom"/>
          </w:tcPr>
          <w:p w:rsidR="003B6C77" w:rsidRPr="0006625A" w:rsidRDefault="003B6C77" w:rsidP="003B6C77">
            <w:pPr>
              <w:jc w:val="center"/>
              <w:rPr>
                <w:sz w:val="24"/>
              </w:rPr>
            </w:pPr>
            <w:r>
              <w:rPr>
                <w:sz w:val="24"/>
              </w:rPr>
              <w:t>29.6</w:t>
            </w:r>
          </w:p>
        </w:tc>
      </w:tr>
      <w:tr w:rsidR="003B6C77" w:rsidRPr="002372D0" w:rsidTr="000166F5">
        <w:trPr>
          <w:cantSplit/>
        </w:trPr>
        <w:tc>
          <w:tcPr>
            <w:tcW w:w="959" w:type="dxa"/>
            <w:vAlign w:val="bottom"/>
          </w:tcPr>
          <w:p w:rsidR="003B6C77" w:rsidRPr="002372D0" w:rsidRDefault="003B6C77" w:rsidP="003B6C77">
            <w:pPr>
              <w:jc w:val="center"/>
              <w:rPr>
                <w:sz w:val="24"/>
              </w:rPr>
            </w:pPr>
            <w:r>
              <w:rPr>
                <w:sz w:val="24"/>
              </w:rPr>
              <w:t>C5-6</w:t>
            </w:r>
          </w:p>
        </w:tc>
        <w:tc>
          <w:tcPr>
            <w:tcW w:w="2693" w:type="dxa"/>
            <w:vAlign w:val="bottom"/>
          </w:tcPr>
          <w:p w:rsidR="003B6C77" w:rsidRPr="002372D0" w:rsidRDefault="003B6C77" w:rsidP="003B6C77">
            <w:pPr>
              <w:jc w:val="center"/>
              <w:rPr>
                <w:sz w:val="24"/>
              </w:rPr>
            </w:pPr>
            <w:r>
              <w:rPr>
                <w:sz w:val="24"/>
              </w:rPr>
              <w:t>22a Creggan Street</w:t>
            </w:r>
          </w:p>
        </w:tc>
        <w:tc>
          <w:tcPr>
            <w:tcW w:w="851" w:type="dxa"/>
            <w:vAlign w:val="bottom"/>
          </w:tcPr>
          <w:p w:rsidR="003B6C77" w:rsidRPr="002372D0" w:rsidRDefault="003B6C77" w:rsidP="003B6C77">
            <w:pPr>
              <w:jc w:val="center"/>
              <w:rPr>
                <w:sz w:val="24"/>
              </w:rPr>
            </w:pPr>
            <w:r>
              <w:rPr>
                <w:sz w:val="24"/>
              </w:rPr>
              <w:t>R</w:t>
            </w:r>
          </w:p>
        </w:tc>
        <w:tc>
          <w:tcPr>
            <w:tcW w:w="1134" w:type="dxa"/>
            <w:vAlign w:val="bottom"/>
          </w:tcPr>
          <w:p w:rsidR="003B6C77" w:rsidRPr="002372D0" w:rsidRDefault="003B6C77" w:rsidP="003B6C77">
            <w:pPr>
              <w:jc w:val="center"/>
              <w:rPr>
                <w:sz w:val="24"/>
              </w:rPr>
            </w:pPr>
            <w:r>
              <w:rPr>
                <w:sz w:val="24"/>
              </w:rPr>
              <w:t>Y</w:t>
            </w:r>
          </w:p>
        </w:tc>
        <w:tc>
          <w:tcPr>
            <w:tcW w:w="1275" w:type="dxa"/>
            <w:vAlign w:val="bottom"/>
          </w:tcPr>
          <w:p w:rsidR="003B6C77" w:rsidRPr="002372D0" w:rsidRDefault="003B6C77" w:rsidP="003B6C77">
            <w:pPr>
              <w:jc w:val="center"/>
              <w:rPr>
                <w:sz w:val="24"/>
              </w:rPr>
            </w:pPr>
            <w:r>
              <w:rPr>
                <w:sz w:val="24"/>
              </w:rPr>
              <w:t>Duplicate</w:t>
            </w:r>
          </w:p>
        </w:tc>
        <w:tc>
          <w:tcPr>
            <w:tcW w:w="1418" w:type="dxa"/>
            <w:vAlign w:val="bottom"/>
          </w:tcPr>
          <w:p w:rsidR="003B6C77" w:rsidRPr="002372D0" w:rsidRDefault="003B6C77" w:rsidP="003B6C77">
            <w:pPr>
              <w:jc w:val="center"/>
              <w:rPr>
                <w:sz w:val="24"/>
              </w:rPr>
            </w:pPr>
            <w:r>
              <w:rPr>
                <w:sz w:val="24"/>
              </w:rPr>
              <w:t>12</w:t>
            </w:r>
            <w:r w:rsidRPr="002372D0">
              <w:rPr>
                <w:sz w:val="24"/>
              </w:rPr>
              <w:t xml:space="preserve"> months</w:t>
            </w:r>
          </w:p>
        </w:tc>
        <w:tc>
          <w:tcPr>
            <w:tcW w:w="1559" w:type="dxa"/>
            <w:vAlign w:val="bottom"/>
          </w:tcPr>
          <w:p w:rsidR="003B6C77" w:rsidRPr="002372D0" w:rsidRDefault="003B6C77" w:rsidP="003B6C77">
            <w:pPr>
              <w:jc w:val="center"/>
              <w:rPr>
                <w:sz w:val="24"/>
              </w:rPr>
            </w:pPr>
            <w:r>
              <w:rPr>
                <w:sz w:val="24"/>
              </w:rPr>
              <w:t>N</w:t>
            </w:r>
          </w:p>
        </w:tc>
        <w:tc>
          <w:tcPr>
            <w:tcW w:w="1418" w:type="dxa"/>
          </w:tcPr>
          <w:p w:rsidR="003B6C77" w:rsidRDefault="003B6C77" w:rsidP="003B6C77">
            <w:pPr>
              <w:jc w:val="center"/>
            </w:pPr>
            <w:r w:rsidRPr="005F1659">
              <w:rPr>
                <w:sz w:val="24"/>
              </w:rPr>
              <w:t>N/A</w:t>
            </w:r>
          </w:p>
        </w:tc>
        <w:tc>
          <w:tcPr>
            <w:tcW w:w="1559" w:type="dxa"/>
            <w:vAlign w:val="bottom"/>
          </w:tcPr>
          <w:p w:rsidR="003B6C77" w:rsidRPr="00757BB9" w:rsidRDefault="003B6C77" w:rsidP="003B6C77">
            <w:pPr>
              <w:jc w:val="center"/>
              <w:rPr>
                <w:sz w:val="24"/>
              </w:rPr>
            </w:pPr>
            <w:r w:rsidRPr="00757BB9">
              <w:rPr>
                <w:sz w:val="24"/>
              </w:rPr>
              <w:t>33.6</w:t>
            </w:r>
          </w:p>
        </w:tc>
        <w:tc>
          <w:tcPr>
            <w:tcW w:w="1701" w:type="dxa"/>
            <w:vAlign w:val="bottom"/>
          </w:tcPr>
          <w:p w:rsidR="003B6C77" w:rsidRPr="002372D0" w:rsidRDefault="003B6C77" w:rsidP="003B6C77">
            <w:pPr>
              <w:jc w:val="center"/>
              <w:rPr>
                <w:sz w:val="24"/>
              </w:rPr>
            </w:pPr>
            <w:r>
              <w:rPr>
                <w:sz w:val="24"/>
              </w:rPr>
              <w:t>34.5</w:t>
            </w:r>
          </w:p>
        </w:tc>
      </w:tr>
      <w:tr w:rsidR="003B6C77" w:rsidRPr="002372D0" w:rsidTr="000166F5">
        <w:trPr>
          <w:cantSplit/>
        </w:trPr>
        <w:tc>
          <w:tcPr>
            <w:tcW w:w="959" w:type="dxa"/>
            <w:vAlign w:val="bottom"/>
          </w:tcPr>
          <w:p w:rsidR="003B6C77" w:rsidRDefault="003B6C77" w:rsidP="003B6C77">
            <w:pPr>
              <w:jc w:val="center"/>
              <w:rPr>
                <w:sz w:val="24"/>
              </w:rPr>
            </w:pPr>
            <w:r>
              <w:rPr>
                <w:sz w:val="24"/>
              </w:rPr>
              <w:t>C7-8</w:t>
            </w:r>
          </w:p>
        </w:tc>
        <w:tc>
          <w:tcPr>
            <w:tcW w:w="2693" w:type="dxa"/>
            <w:vAlign w:val="bottom"/>
          </w:tcPr>
          <w:p w:rsidR="003B6C77" w:rsidRPr="002372D0" w:rsidRDefault="003B6C77" w:rsidP="003B6C77">
            <w:pPr>
              <w:jc w:val="center"/>
              <w:rPr>
                <w:sz w:val="24"/>
              </w:rPr>
            </w:pPr>
            <w:r>
              <w:rPr>
                <w:sz w:val="24"/>
              </w:rPr>
              <w:t>1 Windsor Terrace</w:t>
            </w:r>
          </w:p>
        </w:tc>
        <w:tc>
          <w:tcPr>
            <w:tcW w:w="851" w:type="dxa"/>
            <w:vAlign w:val="bottom"/>
          </w:tcPr>
          <w:p w:rsidR="003B6C77" w:rsidRPr="002372D0" w:rsidRDefault="003B6C77" w:rsidP="003B6C77">
            <w:pPr>
              <w:jc w:val="center"/>
              <w:rPr>
                <w:sz w:val="24"/>
              </w:rPr>
            </w:pPr>
            <w:r>
              <w:rPr>
                <w:sz w:val="24"/>
              </w:rPr>
              <w:t>R</w:t>
            </w:r>
          </w:p>
        </w:tc>
        <w:tc>
          <w:tcPr>
            <w:tcW w:w="1134" w:type="dxa"/>
            <w:vAlign w:val="bottom"/>
          </w:tcPr>
          <w:p w:rsidR="003B6C77" w:rsidRPr="002372D0" w:rsidRDefault="003B6C77" w:rsidP="003B6C77">
            <w:pPr>
              <w:jc w:val="center"/>
              <w:rPr>
                <w:sz w:val="24"/>
              </w:rPr>
            </w:pPr>
            <w:r>
              <w:rPr>
                <w:sz w:val="24"/>
              </w:rPr>
              <w:t>N</w:t>
            </w:r>
          </w:p>
        </w:tc>
        <w:tc>
          <w:tcPr>
            <w:tcW w:w="1275" w:type="dxa"/>
            <w:vAlign w:val="bottom"/>
          </w:tcPr>
          <w:p w:rsidR="003B6C77" w:rsidRPr="002372D0" w:rsidRDefault="003B6C77" w:rsidP="003B6C77">
            <w:pPr>
              <w:jc w:val="center"/>
              <w:rPr>
                <w:sz w:val="24"/>
              </w:rPr>
            </w:pPr>
            <w:r>
              <w:rPr>
                <w:sz w:val="24"/>
              </w:rPr>
              <w:t>Duplicate</w:t>
            </w:r>
          </w:p>
        </w:tc>
        <w:tc>
          <w:tcPr>
            <w:tcW w:w="1418" w:type="dxa"/>
            <w:vAlign w:val="bottom"/>
          </w:tcPr>
          <w:p w:rsidR="003B6C77" w:rsidRPr="002372D0" w:rsidRDefault="003B6C77" w:rsidP="003B6C77">
            <w:pPr>
              <w:jc w:val="center"/>
              <w:rPr>
                <w:sz w:val="24"/>
              </w:rPr>
            </w:pPr>
            <w:r>
              <w:rPr>
                <w:sz w:val="24"/>
              </w:rPr>
              <w:t>12</w:t>
            </w:r>
            <w:r w:rsidRPr="002372D0">
              <w:rPr>
                <w:sz w:val="24"/>
              </w:rPr>
              <w:t xml:space="preserve"> months</w:t>
            </w:r>
          </w:p>
        </w:tc>
        <w:tc>
          <w:tcPr>
            <w:tcW w:w="1559" w:type="dxa"/>
            <w:vAlign w:val="bottom"/>
          </w:tcPr>
          <w:p w:rsidR="003B6C77" w:rsidRPr="002372D0" w:rsidRDefault="003B6C77" w:rsidP="003B6C77">
            <w:pPr>
              <w:jc w:val="center"/>
              <w:rPr>
                <w:sz w:val="24"/>
              </w:rPr>
            </w:pPr>
            <w:r>
              <w:rPr>
                <w:sz w:val="24"/>
              </w:rPr>
              <w:t>N</w:t>
            </w:r>
          </w:p>
        </w:tc>
        <w:tc>
          <w:tcPr>
            <w:tcW w:w="1418" w:type="dxa"/>
          </w:tcPr>
          <w:p w:rsidR="003B6C77" w:rsidRDefault="003B6C77" w:rsidP="003B6C77">
            <w:pPr>
              <w:jc w:val="center"/>
            </w:pPr>
            <w:r w:rsidRPr="005F1659">
              <w:rPr>
                <w:sz w:val="24"/>
              </w:rPr>
              <w:t>N/A</w:t>
            </w:r>
          </w:p>
        </w:tc>
        <w:tc>
          <w:tcPr>
            <w:tcW w:w="1559" w:type="dxa"/>
            <w:vAlign w:val="bottom"/>
          </w:tcPr>
          <w:p w:rsidR="003B6C77" w:rsidRPr="00757BB9" w:rsidRDefault="003B6C77" w:rsidP="003B6C77">
            <w:pPr>
              <w:jc w:val="center"/>
              <w:rPr>
                <w:sz w:val="24"/>
              </w:rPr>
            </w:pPr>
            <w:r w:rsidRPr="00757BB9">
              <w:rPr>
                <w:sz w:val="24"/>
              </w:rPr>
              <w:t>21.9</w:t>
            </w:r>
          </w:p>
        </w:tc>
        <w:tc>
          <w:tcPr>
            <w:tcW w:w="1701" w:type="dxa"/>
            <w:vAlign w:val="bottom"/>
          </w:tcPr>
          <w:p w:rsidR="003B6C77" w:rsidRPr="002372D0" w:rsidRDefault="003B6C77" w:rsidP="003B6C77">
            <w:pPr>
              <w:jc w:val="center"/>
              <w:rPr>
                <w:sz w:val="24"/>
              </w:rPr>
            </w:pPr>
            <w:r>
              <w:rPr>
                <w:sz w:val="24"/>
              </w:rPr>
              <w:t>22.5</w:t>
            </w:r>
          </w:p>
        </w:tc>
      </w:tr>
      <w:tr w:rsidR="003B6C77" w:rsidRPr="002372D0" w:rsidTr="000166F5">
        <w:trPr>
          <w:cantSplit/>
        </w:trPr>
        <w:tc>
          <w:tcPr>
            <w:tcW w:w="959" w:type="dxa"/>
            <w:tcBorders>
              <w:bottom w:val="single" w:sz="4" w:space="0" w:color="auto"/>
            </w:tcBorders>
            <w:vAlign w:val="bottom"/>
          </w:tcPr>
          <w:p w:rsidR="003B6C77" w:rsidRDefault="003B6C77" w:rsidP="003B6C77">
            <w:pPr>
              <w:jc w:val="center"/>
              <w:rPr>
                <w:sz w:val="24"/>
              </w:rPr>
            </w:pPr>
            <w:r>
              <w:rPr>
                <w:sz w:val="24"/>
              </w:rPr>
              <w:t>C9-10</w:t>
            </w:r>
          </w:p>
        </w:tc>
        <w:tc>
          <w:tcPr>
            <w:tcW w:w="2693" w:type="dxa"/>
            <w:tcBorders>
              <w:bottom w:val="single" w:sz="4" w:space="0" w:color="auto"/>
            </w:tcBorders>
            <w:vAlign w:val="bottom"/>
          </w:tcPr>
          <w:p w:rsidR="003B6C77" w:rsidRPr="002372D0" w:rsidRDefault="003B6C77" w:rsidP="003B6C77">
            <w:pPr>
              <w:jc w:val="center"/>
              <w:rPr>
                <w:sz w:val="24"/>
              </w:rPr>
            </w:pPr>
            <w:r>
              <w:rPr>
                <w:sz w:val="24"/>
              </w:rPr>
              <w:t>14 Creggan Road</w:t>
            </w:r>
          </w:p>
        </w:tc>
        <w:tc>
          <w:tcPr>
            <w:tcW w:w="851" w:type="dxa"/>
            <w:tcBorders>
              <w:bottom w:val="single" w:sz="4" w:space="0" w:color="auto"/>
            </w:tcBorders>
            <w:vAlign w:val="bottom"/>
          </w:tcPr>
          <w:p w:rsidR="003B6C77" w:rsidRPr="002372D0" w:rsidRDefault="003B6C77" w:rsidP="003B6C77">
            <w:pPr>
              <w:jc w:val="center"/>
              <w:rPr>
                <w:sz w:val="24"/>
              </w:rPr>
            </w:pPr>
            <w:r>
              <w:rPr>
                <w:sz w:val="24"/>
              </w:rPr>
              <w:t>R</w:t>
            </w:r>
          </w:p>
        </w:tc>
        <w:tc>
          <w:tcPr>
            <w:tcW w:w="1134" w:type="dxa"/>
            <w:tcBorders>
              <w:bottom w:val="single" w:sz="4" w:space="0" w:color="auto"/>
            </w:tcBorders>
            <w:vAlign w:val="bottom"/>
          </w:tcPr>
          <w:p w:rsidR="003B6C77" w:rsidRPr="002372D0" w:rsidRDefault="003B6C77" w:rsidP="003B6C77">
            <w:pPr>
              <w:jc w:val="center"/>
              <w:rPr>
                <w:sz w:val="24"/>
              </w:rPr>
            </w:pPr>
            <w:r>
              <w:rPr>
                <w:sz w:val="24"/>
              </w:rPr>
              <w:t>N</w:t>
            </w:r>
          </w:p>
        </w:tc>
        <w:tc>
          <w:tcPr>
            <w:tcW w:w="1275" w:type="dxa"/>
            <w:tcBorders>
              <w:bottom w:val="single" w:sz="4" w:space="0" w:color="auto"/>
            </w:tcBorders>
            <w:vAlign w:val="bottom"/>
          </w:tcPr>
          <w:p w:rsidR="003B6C77" w:rsidRPr="002372D0" w:rsidRDefault="003B6C77" w:rsidP="003B6C77">
            <w:pPr>
              <w:jc w:val="center"/>
              <w:rPr>
                <w:sz w:val="24"/>
              </w:rPr>
            </w:pPr>
            <w:r>
              <w:rPr>
                <w:sz w:val="24"/>
              </w:rPr>
              <w:t>Duplicate</w:t>
            </w:r>
          </w:p>
        </w:tc>
        <w:tc>
          <w:tcPr>
            <w:tcW w:w="1418" w:type="dxa"/>
            <w:tcBorders>
              <w:bottom w:val="single" w:sz="4" w:space="0" w:color="auto"/>
            </w:tcBorders>
            <w:vAlign w:val="bottom"/>
          </w:tcPr>
          <w:p w:rsidR="003B6C77" w:rsidRPr="002372D0" w:rsidRDefault="006F3CC2" w:rsidP="003B6C77">
            <w:pPr>
              <w:jc w:val="center"/>
              <w:rPr>
                <w:sz w:val="24"/>
              </w:rPr>
            </w:pPr>
            <w:r>
              <w:rPr>
                <w:sz w:val="24"/>
              </w:rPr>
              <w:t>7</w:t>
            </w:r>
            <w:r w:rsidR="003B6C77" w:rsidRPr="00B556A2">
              <w:rPr>
                <w:sz w:val="24"/>
              </w:rPr>
              <w:t xml:space="preserve"> months</w:t>
            </w:r>
          </w:p>
        </w:tc>
        <w:tc>
          <w:tcPr>
            <w:tcW w:w="1559" w:type="dxa"/>
            <w:tcBorders>
              <w:bottom w:val="single" w:sz="4" w:space="0" w:color="auto"/>
            </w:tcBorders>
            <w:vAlign w:val="bottom"/>
          </w:tcPr>
          <w:p w:rsidR="003B6C77" w:rsidRPr="002372D0" w:rsidRDefault="003B6C77" w:rsidP="003B6C77">
            <w:pPr>
              <w:jc w:val="center"/>
              <w:rPr>
                <w:sz w:val="24"/>
              </w:rPr>
            </w:pPr>
            <w:r>
              <w:rPr>
                <w:sz w:val="24"/>
              </w:rPr>
              <w:t>N</w:t>
            </w:r>
          </w:p>
        </w:tc>
        <w:tc>
          <w:tcPr>
            <w:tcW w:w="1418" w:type="dxa"/>
            <w:tcBorders>
              <w:bottom w:val="single" w:sz="4" w:space="0" w:color="auto"/>
            </w:tcBorders>
          </w:tcPr>
          <w:p w:rsidR="003B6C77" w:rsidRDefault="003B6C77" w:rsidP="003B6C77">
            <w:pPr>
              <w:jc w:val="center"/>
            </w:pPr>
            <w:r w:rsidRPr="005F1659">
              <w:rPr>
                <w:sz w:val="24"/>
              </w:rPr>
              <w:t>N/A</w:t>
            </w:r>
          </w:p>
        </w:tc>
        <w:tc>
          <w:tcPr>
            <w:tcW w:w="1559" w:type="dxa"/>
            <w:tcBorders>
              <w:bottom w:val="single" w:sz="4" w:space="0" w:color="auto"/>
            </w:tcBorders>
            <w:vAlign w:val="bottom"/>
          </w:tcPr>
          <w:p w:rsidR="003B6C77" w:rsidRPr="00757BB9" w:rsidRDefault="003B6C77" w:rsidP="003B6C77">
            <w:pPr>
              <w:jc w:val="center"/>
              <w:rPr>
                <w:sz w:val="24"/>
              </w:rPr>
            </w:pPr>
            <w:r w:rsidRPr="00757BB9">
              <w:rPr>
                <w:sz w:val="24"/>
              </w:rPr>
              <w:t>36.8</w:t>
            </w:r>
          </w:p>
        </w:tc>
        <w:tc>
          <w:tcPr>
            <w:tcW w:w="1701" w:type="dxa"/>
            <w:tcBorders>
              <w:bottom w:val="single" w:sz="4" w:space="0" w:color="auto"/>
            </w:tcBorders>
            <w:vAlign w:val="bottom"/>
          </w:tcPr>
          <w:p w:rsidR="003B6C77" w:rsidRPr="002372D0" w:rsidRDefault="003B6C77" w:rsidP="003B6C77">
            <w:pPr>
              <w:jc w:val="center"/>
              <w:rPr>
                <w:sz w:val="24"/>
              </w:rPr>
            </w:pPr>
            <w:r>
              <w:rPr>
                <w:sz w:val="24"/>
              </w:rPr>
              <w:t>37.7</w:t>
            </w:r>
          </w:p>
        </w:tc>
      </w:tr>
      <w:tr w:rsidR="003B6C77" w:rsidRPr="002372D0" w:rsidTr="000166F5">
        <w:trPr>
          <w:cantSplit/>
        </w:trPr>
        <w:tc>
          <w:tcPr>
            <w:tcW w:w="959" w:type="dxa"/>
            <w:vAlign w:val="bottom"/>
          </w:tcPr>
          <w:p w:rsidR="003B6C77" w:rsidRDefault="003B6C77" w:rsidP="003B6C77">
            <w:pPr>
              <w:jc w:val="center"/>
              <w:rPr>
                <w:sz w:val="24"/>
              </w:rPr>
            </w:pPr>
            <w:r>
              <w:rPr>
                <w:sz w:val="24"/>
              </w:rPr>
              <w:t>D1-3</w:t>
            </w:r>
          </w:p>
        </w:tc>
        <w:tc>
          <w:tcPr>
            <w:tcW w:w="2693" w:type="dxa"/>
            <w:vAlign w:val="bottom"/>
          </w:tcPr>
          <w:p w:rsidR="003B6C77" w:rsidRPr="002372D0" w:rsidRDefault="003B6C77" w:rsidP="003B6C77">
            <w:pPr>
              <w:jc w:val="center"/>
              <w:rPr>
                <w:sz w:val="24"/>
              </w:rPr>
            </w:pPr>
            <w:r>
              <w:rPr>
                <w:sz w:val="24"/>
              </w:rPr>
              <w:t>Dale’s Corner</w:t>
            </w:r>
          </w:p>
        </w:tc>
        <w:tc>
          <w:tcPr>
            <w:tcW w:w="851" w:type="dxa"/>
            <w:vAlign w:val="bottom"/>
          </w:tcPr>
          <w:p w:rsidR="003B6C77" w:rsidRPr="002372D0" w:rsidRDefault="003B6C77" w:rsidP="003B6C77">
            <w:pPr>
              <w:jc w:val="center"/>
              <w:rPr>
                <w:sz w:val="24"/>
              </w:rPr>
            </w:pPr>
            <w:r>
              <w:rPr>
                <w:sz w:val="24"/>
              </w:rPr>
              <w:t>R</w:t>
            </w:r>
          </w:p>
        </w:tc>
        <w:tc>
          <w:tcPr>
            <w:tcW w:w="1134" w:type="dxa"/>
            <w:vAlign w:val="bottom"/>
          </w:tcPr>
          <w:p w:rsidR="003B6C77" w:rsidRPr="002372D0" w:rsidRDefault="003B6C77" w:rsidP="003B6C77">
            <w:pPr>
              <w:jc w:val="center"/>
              <w:rPr>
                <w:sz w:val="24"/>
              </w:rPr>
            </w:pPr>
            <w:r>
              <w:rPr>
                <w:sz w:val="24"/>
              </w:rPr>
              <w:t>N</w:t>
            </w:r>
          </w:p>
        </w:tc>
        <w:tc>
          <w:tcPr>
            <w:tcW w:w="1275" w:type="dxa"/>
            <w:vAlign w:val="bottom"/>
          </w:tcPr>
          <w:p w:rsidR="003B6C77" w:rsidRPr="002372D0" w:rsidRDefault="003B6C77" w:rsidP="003B6C77">
            <w:pPr>
              <w:jc w:val="center"/>
              <w:rPr>
                <w:sz w:val="24"/>
              </w:rPr>
            </w:pPr>
            <w:r>
              <w:rPr>
                <w:sz w:val="24"/>
              </w:rPr>
              <w:t>Duplicate</w:t>
            </w:r>
          </w:p>
        </w:tc>
        <w:tc>
          <w:tcPr>
            <w:tcW w:w="1418" w:type="dxa"/>
            <w:vAlign w:val="bottom"/>
          </w:tcPr>
          <w:p w:rsidR="003B6C77" w:rsidRPr="002372D0" w:rsidRDefault="003B6C77" w:rsidP="003B6C77">
            <w:pPr>
              <w:jc w:val="center"/>
              <w:rPr>
                <w:sz w:val="24"/>
              </w:rPr>
            </w:pPr>
            <w:r>
              <w:rPr>
                <w:sz w:val="24"/>
              </w:rPr>
              <w:t>12</w:t>
            </w:r>
            <w:r w:rsidRPr="002372D0">
              <w:rPr>
                <w:sz w:val="24"/>
              </w:rPr>
              <w:t xml:space="preserve"> months</w:t>
            </w:r>
          </w:p>
        </w:tc>
        <w:tc>
          <w:tcPr>
            <w:tcW w:w="1559" w:type="dxa"/>
            <w:vAlign w:val="bottom"/>
          </w:tcPr>
          <w:p w:rsidR="003B6C77" w:rsidRPr="002372D0" w:rsidRDefault="003B6C77" w:rsidP="003B6C77">
            <w:pPr>
              <w:jc w:val="center"/>
              <w:rPr>
                <w:sz w:val="24"/>
              </w:rPr>
            </w:pPr>
            <w:r>
              <w:rPr>
                <w:sz w:val="24"/>
              </w:rPr>
              <w:t>N</w:t>
            </w:r>
          </w:p>
        </w:tc>
        <w:tc>
          <w:tcPr>
            <w:tcW w:w="1418" w:type="dxa"/>
          </w:tcPr>
          <w:p w:rsidR="003B6C77" w:rsidRPr="00FE1F4B" w:rsidRDefault="003B6C77" w:rsidP="003B6C77">
            <w:pPr>
              <w:jc w:val="center"/>
              <w:rPr>
                <w:sz w:val="24"/>
              </w:rPr>
            </w:pPr>
            <w:r>
              <w:rPr>
                <w:sz w:val="24"/>
              </w:rPr>
              <w:t>Y</w:t>
            </w:r>
            <w:r w:rsidRPr="00FA01E3">
              <w:rPr>
                <w:sz w:val="24"/>
              </w:rPr>
              <w:t xml:space="preserve"> (24.6 </w:t>
            </w:r>
            <w:r w:rsidRPr="00FA01E3">
              <w:rPr>
                <w:rFonts w:cs="Arial"/>
                <w:sz w:val="24"/>
              </w:rPr>
              <w:t>µg/m</w:t>
            </w:r>
            <w:r w:rsidRPr="00FA01E3">
              <w:rPr>
                <w:rFonts w:cs="Arial"/>
                <w:sz w:val="24"/>
                <w:vertAlign w:val="superscript"/>
              </w:rPr>
              <w:t>3)</w:t>
            </w:r>
          </w:p>
        </w:tc>
        <w:tc>
          <w:tcPr>
            <w:tcW w:w="1559" w:type="dxa"/>
            <w:vAlign w:val="bottom"/>
          </w:tcPr>
          <w:p w:rsidR="003B6C77" w:rsidRPr="00757BB9" w:rsidRDefault="003B6C77" w:rsidP="003B6C77">
            <w:pPr>
              <w:jc w:val="center"/>
              <w:rPr>
                <w:sz w:val="24"/>
              </w:rPr>
            </w:pPr>
            <w:r w:rsidRPr="00757BB9">
              <w:rPr>
                <w:sz w:val="24"/>
              </w:rPr>
              <w:t>27.9</w:t>
            </w:r>
          </w:p>
        </w:tc>
        <w:tc>
          <w:tcPr>
            <w:tcW w:w="1701" w:type="dxa"/>
            <w:vAlign w:val="bottom"/>
          </w:tcPr>
          <w:p w:rsidR="003B6C77" w:rsidRPr="002372D0" w:rsidRDefault="003B6C77" w:rsidP="003B6C77">
            <w:pPr>
              <w:jc w:val="center"/>
              <w:rPr>
                <w:sz w:val="24"/>
              </w:rPr>
            </w:pPr>
            <w:r>
              <w:rPr>
                <w:sz w:val="24"/>
              </w:rPr>
              <w:t>28.7</w:t>
            </w:r>
          </w:p>
        </w:tc>
      </w:tr>
      <w:tr w:rsidR="003B6C77" w:rsidRPr="002372D0" w:rsidTr="000166F5">
        <w:trPr>
          <w:cantSplit/>
        </w:trPr>
        <w:tc>
          <w:tcPr>
            <w:tcW w:w="959" w:type="dxa"/>
            <w:vAlign w:val="bottom"/>
          </w:tcPr>
          <w:p w:rsidR="003B6C77" w:rsidRDefault="003B6C77" w:rsidP="003B6C77">
            <w:pPr>
              <w:jc w:val="center"/>
              <w:rPr>
                <w:sz w:val="24"/>
              </w:rPr>
            </w:pPr>
            <w:r>
              <w:rPr>
                <w:sz w:val="24"/>
              </w:rPr>
              <w:t>D4-5</w:t>
            </w:r>
          </w:p>
        </w:tc>
        <w:tc>
          <w:tcPr>
            <w:tcW w:w="2693" w:type="dxa"/>
            <w:vAlign w:val="bottom"/>
          </w:tcPr>
          <w:p w:rsidR="003B6C77" w:rsidRPr="002372D0" w:rsidRDefault="003B6C77" w:rsidP="003B6C77">
            <w:pPr>
              <w:jc w:val="center"/>
              <w:rPr>
                <w:sz w:val="24"/>
              </w:rPr>
            </w:pPr>
            <w:r>
              <w:rPr>
                <w:sz w:val="24"/>
              </w:rPr>
              <w:t>52 Clooney Terrace</w:t>
            </w:r>
          </w:p>
        </w:tc>
        <w:tc>
          <w:tcPr>
            <w:tcW w:w="851" w:type="dxa"/>
            <w:vAlign w:val="bottom"/>
          </w:tcPr>
          <w:p w:rsidR="003B6C77" w:rsidRPr="002372D0" w:rsidRDefault="003B6C77" w:rsidP="003B6C77">
            <w:pPr>
              <w:jc w:val="center"/>
              <w:rPr>
                <w:sz w:val="24"/>
              </w:rPr>
            </w:pPr>
            <w:r>
              <w:rPr>
                <w:sz w:val="24"/>
              </w:rPr>
              <w:t>R</w:t>
            </w:r>
          </w:p>
        </w:tc>
        <w:tc>
          <w:tcPr>
            <w:tcW w:w="1134" w:type="dxa"/>
            <w:vAlign w:val="bottom"/>
          </w:tcPr>
          <w:p w:rsidR="003B6C77" w:rsidRPr="002372D0" w:rsidRDefault="003B6C77" w:rsidP="003B6C77">
            <w:pPr>
              <w:jc w:val="center"/>
              <w:rPr>
                <w:sz w:val="24"/>
              </w:rPr>
            </w:pPr>
            <w:r>
              <w:rPr>
                <w:sz w:val="24"/>
              </w:rPr>
              <w:t>N</w:t>
            </w:r>
          </w:p>
        </w:tc>
        <w:tc>
          <w:tcPr>
            <w:tcW w:w="1275" w:type="dxa"/>
            <w:vAlign w:val="bottom"/>
          </w:tcPr>
          <w:p w:rsidR="003B6C77" w:rsidRPr="002372D0" w:rsidRDefault="003B6C77" w:rsidP="003B6C77">
            <w:pPr>
              <w:jc w:val="center"/>
              <w:rPr>
                <w:sz w:val="24"/>
              </w:rPr>
            </w:pPr>
            <w:r>
              <w:rPr>
                <w:sz w:val="24"/>
              </w:rPr>
              <w:t>Duplicate</w:t>
            </w:r>
          </w:p>
        </w:tc>
        <w:tc>
          <w:tcPr>
            <w:tcW w:w="1418" w:type="dxa"/>
            <w:vAlign w:val="bottom"/>
          </w:tcPr>
          <w:p w:rsidR="003B6C77" w:rsidRPr="002372D0" w:rsidRDefault="003B6C77" w:rsidP="003B6C77">
            <w:pPr>
              <w:jc w:val="center"/>
              <w:rPr>
                <w:sz w:val="24"/>
              </w:rPr>
            </w:pPr>
            <w:r>
              <w:rPr>
                <w:sz w:val="24"/>
              </w:rPr>
              <w:t>12</w:t>
            </w:r>
            <w:r w:rsidRPr="002372D0">
              <w:rPr>
                <w:sz w:val="24"/>
              </w:rPr>
              <w:t xml:space="preserve"> months</w:t>
            </w:r>
          </w:p>
        </w:tc>
        <w:tc>
          <w:tcPr>
            <w:tcW w:w="1559" w:type="dxa"/>
            <w:vAlign w:val="bottom"/>
          </w:tcPr>
          <w:p w:rsidR="003B6C77" w:rsidRPr="002372D0" w:rsidRDefault="003B6C77" w:rsidP="003B6C77">
            <w:pPr>
              <w:jc w:val="center"/>
              <w:rPr>
                <w:sz w:val="24"/>
              </w:rPr>
            </w:pPr>
            <w:r>
              <w:rPr>
                <w:sz w:val="24"/>
              </w:rPr>
              <w:t>N</w:t>
            </w:r>
          </w:p>
        </w:tc>
        <w:tc>
          <w:tcPr>
            <w:tcW w:w="1418" w:type="dxa"/>
          </w:tcPr>
          <w:p w:rsidR="003B6C77" w:rsidRDefault="003B6C77" w:rsidP="003B6C77">
            <w:pPr>
              <w:jc w:val="center"/>
            </w:pPr>
            <w:r w:rsidRPr="00183CFD">
              <w:rPr>
                <w:sz w:val="24"/>
              </w:rPr>
              <w:t>N/A</w:t>
            </w:r>
          </w:p>
        </w:tc>
        <w:tc>
          <w:tcPr>
            <w:tcW w:w="1559" w:type="dxa"/>
            <w:vAlign w:val="bottom"/>
          </w:tcPr>
          <w:p w:rsidR="003B6C77" w:rsidRPr="00757BB9" w:rsidRDefault="003B6C77" w:rsidP="003B6C77">
            <w:pPr>
              <w:jc w:val="center"/>
              <w:rPr>
                <w:sz w:val="24"/>
              </w:rPr>
            </w:pPr>
            <w:r w:rsidRPr="00757BB9">
              <w:rPr>
                <w:sz w:val="24"/>
              </w:rPr>
              <w:t>25</w:t>
            </w:r>
          </w:p>
        </w:tc>
        <w:tc>
          <w:tcPr>
            <w:tcW w:w="1701" w:type="dxa"/>
            <w:vAlign w:val="bottom"/>
          </w:tcPr>
          <w:p w:rsidR="003B6C77" w:rsidRPr="002372D0" w:rsidRDefault="003B6C77" w:rsidP="003B6C77">
            <w:pPr>
              <w:jc w:val="center"/>
              <w:rPr>
                <w:sz w:val="24"/>
              </w:rPr>
            </w:pPr>
            <w:r>
              <w:rPr>
                <w:sz w:val="24"/>
              </w:rPr>
              <w:t>25.7</w:t>
            </w:r>
          </w:p>
        </w:tc>
      </w:tr>
      <w:tr w:rsidR="003B6C77" w:rsidRPr="002372D0" w:rsidTr="000166F5">
        <w:trPr>
          <w:cantSplit/>
        </w:trPr>
        <w:tc>
          <w:tcPr>
            <w:tcW w:w="959" w:type="dxa"/>
            <w:vAlign w:val="bottom"/>
          </w:tcPr>
          <w:p w:rsidR="003B6C77" w:rsidRDefault="003B6C77" w:rsidP="003B6C77">
            <w:pPr>
              <w:jc w:val="center"/>
              <w:rPr>
                <w:sz w:val="24"/>
              </w:rPr>
            </w:pPr>
            <w:r>
              <w:rPr>
                <w:sz w:val="24"/>
              </w:rPr>
              <w:t>D6-7</w:t>
            </w:r>
          </w:p>
        </w:tc>
        <w:tc>
          <w:tcPr>
            <w:tcW w:w="2693" w:type="dxa"/>
            <w:vAlign w:val="bottom"/>
          </w:tcPr>
          <w:p w:rsidR="003B6C77" w:rsidRPr="002372D0" w:rsidRDefault="003B6C77" w:rsidP="003B6C77">
            <w:pPr>
              <w:jc w:val="center"/>
              <w:rPr>
                <w:sz w:val="24"/>
              </w:rPr>
            </w:pPr>
            <w:r>
              <w:rPr>
                <w:sz w:val="24"/>
              </w:rPr>
              <w:t>5 Glendermott Road</w:t>
            </w:r>
          </w:p>
        </w:tc>
        <w:tc>
          <w:tcPr>
            <w:tcW w:w="851" w:type="dxa"/>
            <w:vAlign w:val="bottom"/>
          </w:tcPr>
          <w:p w:rsidR="003B6C77" w:rsidRPr="002372D0" w:rsidRDefault="003B6C77" w:rsidP="003B6C77">
            <w:pPr>
              <w:jc w:val="center"/>
              <w:rPr>
                <w:sz w:val="24"/>
              </w:rPr>
            </w:pPr>
            <w:r>
              <w:rPr>
                <w:sz w:val="24"/>
              </w:rPr>
              <w:t>R</w:t>
            </w:r>
          </w:p>
        </w:tc>
        <w:tc>
          <w:tcPr>
            <w:tcW w:w="1134" w:type="dxa"/>
            <w:vAlign w:val="bottom"/>
          </w:tcPr>
          <w:p w:rsidR="003B6C77" w:rsidRPr="002372D0" w:rsidRDefault="003B6C77" w:rsidP="003B6C77">
            <w:pPr>
              <w:jc w:val="center"/>
              <w:rPr>
                <w:sz w:val="24"/>
              </w:rPr>
            </w:pPr>
            <w:r>
              <w:rPr>
                <w:sz w:val="24"/>
              </w:rPr>
              <w:t>Y</w:t>
            </w:r>
          </w:p>
        </w:tc>
        <w:tc>
          <w:tcPr>
            <w:tcW w:w="1275" w:type="dxa"/>
            <w:vAlign w:val="bottom"/>
          </w:tcPr>
          <w:p w:rsidR="003B6C77" w:rsidRPr="002372D0" w:rsidRDefault="003B6C77" w:rsidP="003B6C77">
            <w:pPr>
              <w:jc w:val="center"/>
              <w:rPr>
                <w:sz w:val="24"/>
              </w:rPr>
            </w:pPr>
            <w:r>
              <w:rPr>
                <w:sz w:val="24"/>
              </w:rPr>
              <w:t>Duplicate</w:t>
            </w:r>
          </w:p>
        </w:tc>
        <w:tc>
          <w:tcPr>
            <w:tcW w:w="1418" w:type="dxa"/>
            <w:vAlign w:val="bottom"/>
          </w:tcPr>
          <w:p w:rsidR="003B6C77" w:rsidRPr="002372D0" w:rsidRDefault="003B6C77" w:rsidP="003B6C77">
            <w:pPr>
              <w:jc w:val="center"/>
              <w:rPr>
                <w:sz w:val="24"/>
              </w:rPr>
            </w:pPr>
            <w:r>
              <w:rPr>
                <w:sz w:val="24"/>
              </w:rPr>
              <w:t>12</w:t>
            </w:r>
            <w:r w:rsidRPr="002372D0">
              <w:rPr>
                <w:sz w:val="24"/>
              </w:rPr>
              <w:t xml:space="preserve"> months</w:t>
            </w:r>
          </w:p>
        </w:tc>
        <w:tc>
          <w:tcPr>
            <w:tcW w:w="1559" w:type="dxa"/>
            <w:vAlign w:val="bottom"/>
          </w:tcPr>
          <w:p w:rsidR="003B6C77" w:rsidRPr="002372D0" w:rsidRDefault="003B6C77" w:rsidP="003B6C77">
            <w:pPr>
              <w:jc w:val="center"/>
              <w:rPr>
                <w:sz w:val="24"/>
              </w:rPr>
            </w:pPr>
            <w:r>
              <w:rPr>
                <w:sz w:val="24"/>
              </w:rPr>
              <w:t>N</w:t>
            </w:r>
          </w:p>
        </w:tc>
        <w:tc>
          <w:tcPr>
            <w:tcW w:w="1418" w:type="dxa"/>
          </w:tcPr>
          <w:p w:rsidR="003B6C77" w:rsidRDefault="003B6C77" w:rsidP="003B6C77">
            <w:pPr>
              <w:jc w:val="center"/>
            </w:pPr>
            <w:r w:rsidRPr="00183CFD">
              <w:rPr>
                <w:sz w:val="24"/>
              </w:rPr>
              <w:t>N/A</w:t>
            </w:r>
          </w:p>
        </w:tc>
        <w:tc>
          <w:tcPr>
            <w:tcW w:w="1559" w:type="dxa"/>
            <w:vAlign w:val="bottom"/>
          </w:tcPr>
          <w:p w:rsidR="003B6C77" w:rsidRPr="00757BB9" w:rsidRDefault="003B6C77" w:rsidP="003B6C77">
            <w:pPr>
              <w:jc w:val="center"/>
              <w:rPr>
                <w:b/>
                <w:sz w:val="24"/>
              </w:rPr>
            </w:pPr>
            <w:r w:rsidRPr="00757BB9">
              <w:rPr>
                <w:b/>
                <w:sz w:val="24"/>
              </w:rPr>
              <w:t>40.6</w:t>
            </w:r>
          </w:p>
        </w:tc>
        <w:tc>
          <w:tcPr>
            <w:tcW w:w="1701" w:type="dxa"/>
            <w:vAlign w:val="bottom"/>
          </w:tcPr>
          <w:p w:rsidR="003B6C77" w:rsidRPr="0006625A" w:rsidRDefault="003B6C77" w:rsidP="003B6C77">
            <w:pPr>
              <w:jc w:val="center"/>
              <w:rPr>
                <w:b/>
                <w:sz w:val="24"/>
                <w:highlight w:val="cyan"/>
              </w:rPr>
            </w:pPr>
            <w:r>
              <w:rPr>
                <w:b/>
                <w:sz w:val="24"/>
              </w:rPr>
              <w:t>41.7</w:t>
            </w:r>
          </w:p>
        </w:tc>
      </w:tr>
      <w:tr w:rsidR="003B6C77" w:rsidRPr="002372D0" w:rsidTr="000166F5">
        <w:trPr>
          <w:cantSplit/>
        </w:trPr>
        <w:tc>
          <w:tcPr>
            <w:tcW w:w="959" w:type="dxa"/>
            <w:vAlign w:val="bottom"/>
          </w:tcPr>
          <w:p w:rsidR="003B6C77" w:rsidRDefault="003B6C77" w:rsidP="003B6C77">
            <w:pPr>
              <w:jc w:val="center"/>
              <w:rPr>
                <w:sz w:val="24"/>
              </w:rPr>
            </w:pPr>
            <w:r>
              <w:rPr>
                <w:sz w:val="24"/>
              </w:rPr>
              <w:t>D8-9</w:t>
            </w:r>
          </w:p>
        </w:tc>
        <w:tc>
          <w:tcPr>
            <w:tcW w:w="2693" w:type="dxa"/>
            <w:vAlign w:val="bottom"/>
          </w:tcPr>
          <w:p w:rsidR="003B6C77" w:rsidRPr="002372D0" w:rsidRDefault="003B6C77" w:rsidP="003B6C77">
            <w:pPr>
              <w:jc w:val="center"/>
              <w:rPr>
                <w:sz w:val="24"/>
              </w:rPr>
            </w:pPr>
            <w:r>
              <w:rPr>
                <w:sz w:val="24"/>
              </w:rPr>
              <w:t>19 Glendermott Road</w:t>
            </w:r>
          </w:p>
        </w:tc>
        <w:tc>
          <w:tcPr>
            <w:tcW w:w="851" w:type="dxa"/>
            <w:vAlign w:val="bottom"/>
          </w:tcPr>
          <w:p w:rsidR="003B6C77" w:rsidRPr="002372D0" w:rsidRDefault="003B6C77" w:rsidP="003B6C77">
            <w:pPr>
              <w:jc w:val="center"/>
              <w:rPr>
                <w:sz w:val="24"/>
              </w:rPr>
            </w:pPr>
            <w:r>
              <w:rPr>
                <w:sz w:val="24"/>
              </w:rPr>
              <w:t>R</w:t>
            </w:r>
          </w:p>
        </w:tc>
        <w:tc>
          <w:tcPr>
            <w:tcW w:w="1134" w:type="dxa"/>
            <w:vAlign w:val="bottom"/>
          </w:tcPr>
          <w:p w:rsidR="003B6C77" w:rsidRPr="002372D0" w:rsidRDefault="003B6C77" w:rsidP="003B6C77">
            <w:pPr>
              <w:jc w:val="center"/>
              <w:rPr>
                <w:sz w:val="24"/>
              </w:rPr>
            </w:pPr>
            <w:r>
              <w:rPr>
                <w:sz w:val="24"/>
              </w:rPr>
              <w:t>Y</w:t>
            </w:r>
          </w:p>
        </w:tc>
        <w:tc>
          <w:tcPr>
            <w:tcW w:w="1275" w:type="dxa"/>
            <w:vAlign w:val="bottom"/>
          </w:tcPr>
          <w:p w:rsidR="003B6C77" w:rsidRPr="002372D0" w:rsidRDefault="003B6C77" w:rsidP="003B6C77">
            <w:pPr>
              <w:jc w:val="center"/>
              <w:rPr>
                <w:sz w:val="24"/>
              </w:rPr>
            </w:pPr>
            <w:r>
              <w:rPr>
                <w:sz w:val="24"/>
              </w:rPr>
              <w:t>Duplicate</w:t>
            </w:r>
          </w:p>
        </w:tc>
        <w:tc>
          <w:tcPr>
            <w:tcW w:w="1418" w:type="dxa"/>
            <w:vAlign w:val="bottom"/>
          </w:tcPr>
          <w:p w:rsidR="003B6C77" w:rsidRPr="002372D0" w:rsidRDefault="003B6C77" w:rsidP="003B6C77">
            <w:pPr>
              <w:jc w:val="center"/>
              <w:rPr>
                <w:sz w:val="24"/>
              </w:rPr>
            </w:pPr>
            <w:r>
              <w:rPr>
                <w:sz w:val="24"/>
              </w:rPr>
              <w:t>12 months</w:t>
            </w:r>
          </w:p>
        </w:tc>
        <w:tc>
          <w:tcPr>
            <w:tcW w:w="1559" w:type="dxa"/>
            <w:vAlign w:val="bottom"/>
          </w:tcPr>
          <w:p w:rsidR="003B6C77" w:rsidRPr="002372D0" w:rsidRDefault="003B6C77" w:rsidP="003B6C77">
            <w:pPr>
              <w:jc w:val="center"/>
              <w:rPr>
                <w:sz w:val="24"/>
              </w:rPr>
            </w:pPr>
            <w:r>
              <w:rPr>
                <w:sz w:val="24"/>
              </w:rPr>
              <w:t>N</w:t>
            </w:r>
          </w:p>
        </w:tc>
        <w:tc>
          <w:tcPr>
            <w:tcW w:w="1418" w:type="dxa"/>
          </w:tcPr>
          <w:p w:rsidR="003B6C77" w:rsidRDefault="003B6C77" w:rsidP="003B6C77">
            <w:pPr>
              <w:jc w:val="center"/>
            </w:pPr>
            <w:r w:rsidRPr="00183CFD">
              <w:rPr>
                <w:sz w:val="24"/>
              </w:rPr>
              <w:t>N/A</w:t>
            </w:r>
          </w:p>
        </w:tc>
        <w:tc>
          <w:tcPr>
            <w:tcW w:w="1559" w:type="dxa"/>
            <w:vAlign w:val="bottom"/>
          </w:tcPr>
          <w:p w:rsidR="003B6C77" w:rsidRPr="00757BB9" w:rsidRDefault="003B6C77" w:rsidP="003B6C77">
            <w:pPr>
              <w:jc w:val="center"/>
              <w:rPr>
                <w:b/>
                <w:sz w:val="24"/>
              </w:rPr>
            </w:pPr>
            <w:r w:rsidRPr="00757BB9">
              <w:rPr>
                <w:b/>
                <w:sz w:val="24"/>
              </w:rPr>
              <w:t>44.5</w:t>
            </w:r>
          </w:p>
        </w:tc>
        <w:tc>
          <w:tcPr>
            <w:tcW w:w="1701" w:type="dxa"/>
            <w:vAlign w:val="bottom"/>
          </w:tcPr>
          <w:p w:rsidR="003B6C77" w:rsidRPr="0006625A" w:rsidRDefault="003B6C77" w:rsidP="003B6C77">
            <w:pPr>
              <w:jc w:val="center"/>
              <w:rPr>
                <w:b/>
                <w:sz w:val="24"/>
                <w:highlight w:val="cyan"/>
              </w:rPr>
            </w:pPr>
            <w:r>
              <w:rPr>
                <w:b/>
                <w:sz w:val="24"/>
              </w:rPr>
              <w:t>45.6</w:t>
            </w:r>
          </w:p>
        </w:tc>
      </w:tr>
      <w:tr w:rsidR="003B6C77" w:rsidRPr="002372D0" w:rsidTr="000166F5">
        <w:trPr>
          <w:cantSplit/>
        </w:trPr>
        <w:tc>
          <w:tcPr>
            <w:tcW w:w="959" w:type="dxa"/>
            <w:vAlign w:val="bottom"/>
          </w:tcPr>
          <w:p w:rsidR="003B6C77" w:rsidRDefault="003B6C77" w:rsidP="003B6C77">
            <w:pPr>
              <w:jc w:val="center"/>
              <w:rPr>
                <w:sz w:val="24"/>
              </w:rPr>
            </w:pPr>
            <w:r>
              <w:rPr>
                <w:sz w:val="24"/>
              </w:rPr>
              <w:t>D10-11</w:t>
            </w:r>
          </w:p>
        </w:tc>
        <w:tc>
          <w:tcPr>
            <w:tcW w:w="2693" w:type="dxa"/>
            <w:vAlign w:val="bottom"/>
          </w:tcPr>
          <w:p w:rsidR="003B6C77" w:rsidRPr="002372D0" w:rsidRDefault="003B6C77" w:rsidP="003B6C77">
            <w:pPr>
              <w:jc w:val="center"/>
              <w:rPr>
                <w:sz w:val="24"/>
              </w:rPr>
            </w:pPr>
            <w:r>
              <w:rPr>
                <w:sz w:val="24"/>
              </w:rPr>
              <w:t>4 Ebrington Terrace</w:t>
            </w:r>
          </w:p>
        </w:tc>
        <w:tc>
          <w:tcPr>
            <w:tcW w:w="851" w:type="dxa"/>
            <w:vAlign w:val="bottom"/>
          </w:tcPr>
          <w:p w:rsidR="003B6C77" w:rsidRPr="002372D0" w:rsidRDefault="003B6C77" w:rsidP="003B6C77">
            <w:pPr>
              <w:jc w:val="center"/>
              <w:rPr>
                <w:sz w:val="24"/>
              </w:rPr>
            </w:pPr>
            <w:r>
              <w:rPr>
                <w:sz w:val="24"/>
              </w:rPr>
              <w:t>R</w:t>
            </w:r>
          </w:p>
        </w:tc>
        <w:tc>
          <w:tcPr>
            <w:tcW w:w="1134" w:type="dxa"/>
            <w:vAlign w:val="bottom"/>
          </w:tcPr>
          <w:p w:rsidR="003B6C77" w:rsidRPr="002372D0" w:rsidRDefault="003B6C77" w:rsidP="003B6C77">
            <w:pPr>
              <w:jc w:val="center"/>
              <w:rPr>
                <w:sz w:val="24"/>
              </w:rPr>
            </w:pPr>
            <w:r>
              <w:rPr>
                <w:sz w:val="24"/>
              </w:rPr>
              <w:t>Y</w:t>
            </w:r>
          </w:p>
        </w:tc>
        <w:tc>
          <w:tcPr>
            <w:tcW w:w="1275" w:type="dxa"/>
            <w:vAlign w:val="bottom"/>
          </w:tcPr>
          <w:p w:rsidR="003B6C77" w:rsidRPr="002372D0" w:rsidRDefault="003B6C77" w:rsidP="003B6C77">
            <w:pPr>
              <w:jc w:val="center"/>
              <w:rPr>
                <w:sz w:val="24"/>
              </w:rPr>
            </w:pPr>
            <w:r>
              <w:rPr>
                <w:sz w:val="24"/>
              </w:rPr>
              <w:t>Duplicate</w:t>
            </w:r>
          </w:p>
        </w:tc>
        <w:tc>
          <w:tcPr>
            <w:tcW w:w="1418" w:type="dxa"/>
            <w:vAlign w:val="bottom"/>
          </w:tcPr>
          <w:p w:rsidR="003B6C77" w:rsidRPr="002372D0" w:rsidRDefault="003B6C77" w:rsidP="003B6C77">
            <w:pPr>
              <w:jc w:val="center"/>
              <w:rPr>
                <w:sz w:val="24"/>
              </w:rPr>
            </w:pPr>
            <w:r>
              <w:rPr>
                <w:sz w:val="24"/>
              </w:rPr>
              <w:t>12</w:t>
            </w:r>
            <w:r w:rsidRPr="002372D0">
              <w:rPr>
                <w:sz w:val="24"/>
              </w:rPr>
              <w:t xml:space="preserve"> months</w:t>
            </w:r>
          </w:p>
        </w:tc>
        <w:tc>
          <w:tcPr>
            <w:tcW w:w="1559" w:type="dxa"/>
            <w:vAlign w:val="bottom"/>
          </w:tcPr>
          <w:p w:rsidR="003B6C77" w:rsidRPr="002372D0" w:rsidRDefault="003B6C77" w:rsidP="003B6C77">
            <w:pPr>
              <w:jc w:val="center"/>
              <w:rPr>
                <w:sz w:val="24"/>
              </w:rPr>
            </w:pPr>
            <w:r>
              <w:rPr>
                <w:sz w:val="24"/>
              </w:rPr>
              <w:t>N</w:t>
            </w:r>
          </w:p>
        </w:tc>
        <w:tc>
          <w:tcPr>
            <w:tcW w:w="1418" w:type="dxa"/>
          </w:tcPr>
          <w:p w:rsidR="003B6C77" w:rsidRDefault="003B6C77" w:rsidP="003B6C77">
            <w:pPr>
              <w:jc w:val="center"/>
            </w:pPr>
            <w:r w:rsidRPr="00183CFD">
              <w:rPr>
                <w:sz w:val="24"/>
              </w:rPr>
              <w:t>N/A</w:t>
            </w:r>
          </w:p>
        </w:tc>
        <w:tc>
          <w:tcPr>
            <w:tcW w:w="1559" w:type="dxa"/>
            <w:vAlign w:val="bottom"/>
          </w:tcPr>
          <w:p w:rsidR="003B6C77" w:rsidRPr="00757BB9" w:rsidRDefault="003B6C77" w:rsidP="003B6C77">
            <w:pPr>
              <w:jc w:val="center"/>
              <w:rPr>
                <w:b/>
                <w:sz w:val="24"/>
              </w:rPr>
            </w:pPr>
            <w:r w:rsidRPr="00757BB9">
              <w:rPr>
                <w:b/>
                <w:sz w:val="24"/>
              </w:rPr>
              <w:t>44.1</w:t>
            </w:r>
          </w:p>
        </w:tc>
        <w:tc>
          <w:tcPr>
            <w:tcW w:w="1701" w:type="dxa"/>
            <w:vAlign w:val="bottom"/>
          </w:tcPr>
          <w:p w:rsidR="003B6C77" w:rsidRPr="00A52113" w:rsidRDefault="003B6C77" w:rsidP="003B6C77">
            <w:pPr>
              <w:jc w:val="center"/>
              <w:rPr>
                <w:b/>
                <w:sz w:val="24"/>
              </w:rPr>
            </w:pPr>
            <w:r>
              <w:rPr>
                <w:b/>
                <w:sz w:val="24"/>
              </w:rPr>
              <w:t>45.3</w:t>
            </w:r>
          </w:p>
        </w:tc>
      </w:tr>
      <w:tr w:rsidR="003B6C77" w:rsidRPr="002372D0" w:rsidTr="000166F5">
        <w:trPr>
          <w:cantSplit/>
        </w:trPr>
        <w:tc>
          <w:tcPr>
            <w:tcW w:w="959" w:type="dxa"/>
            <w:vAlign w:val="bottom"/>
          </w:tcPr>
          <w:p w:rsidR="003B6C77" w:rsidRDefault="003B6C77" w:rsidP="003B6C77">
            <w:pPr>
              <w:jc w:val="center"/>
              <w:rPr>
                <w:sz w:val="24"/>
              </w:rPr>
            </w:pPr>
            <w:r>
              <w:rPr>
                <w:sz w:val="24"/>
              </w:rPr>
              <w:t>D12-13</w:t>
            </w:r>
          </w:p>
        </w:tc>
        <w:tc>
          <w:tcPr>
            <w:tcW w:w="2693" w:type="dxa"/>
            <w:vAlign w:val="bottom"/>
          </w:tcPr>
          <w:p w:rsidR="003B6C77" w:rsidRPr="002372D0" w:rsidRDefault="003B6C77" w:rsidP="003B6C77">
            <w:pPr>
              <w:jc w:val="center"/>
              <w:rPr>
                <w:sz w:val="24"/>
              </w:rPr>
            </w:pPr>
            <w:r>
              <w:rPr>
                <w:sz w:val="24"/>
              </w:rPr>
              <w:t>12 Ebrin</w:t>
            </w:r>
            <w:r w:rsidR="00E24534">
              <w:rPr>
                <w:sz w:val="24"/>
              </w:rPr>
              <w:t>g</w:t>
            </w:r>
            <w:r>
              <w:rPr>
                <w:sz w:val="24"/>
              </w:rPr>
              <w:t>ton Terrace</w:t>
            </w:r>
          </w:p>
        </w:tc>
        <w:tc>
          <w:tcPr>
            <w:tcW w:w="851" w:type="dxa"/>
            <w:vAlign w:val="bottom"/>
          </w:tcPr>
          <w:p w:rsidR="003B6C77" w:rsidRPr="002372D0" w:rsidRDefault="003B6C77" w:rsidP="003B6C77">
            <w:pPr>
              <w:jc w:val="center"/>
              <w:rPr>
                <w:sz w:val="24"/>
              </w:rPr>
            </w:pPr>
            <w:r>
              <w:rPr>
                <w:sz w:val="24"/>
              </w:rPr>
              <w:t>R</w:t>
            </w:r>
          </w:p>
        </w:tc>
        <w:tc>
          <w:tcPr>
            <w:tcW w:w="1134" w:type="dxa"/>
            <w:vAlign w:val="bottom"/>
          </w:tcPr>
          <w:p w:rsidR="003B6C77" w:rsidRPr="002372D0" w:rsidRDefault="003B6C77" w:rsidP="003B6C77">
            <w:pPr>
              <w:jc w:val="center"/>
              <w:rPr>
                <w:sz w:val="24"/>
              </w:rPr>
            </w:pPr>
            <w:r>
              <w:rPr>
                <w:sz w:val="24"/>
              </w:rPr>
              <w:t>Y</w:t>
            </w:r>
          </w:p>
        </w:tc>
        <w:tc>
          <w:tcPr>
            <w:tcW w:w="1275" w:type="dxa"/>
            <w:vAlign w:val="bottom"/>
          </w:tcPr>
          <w:p w:rsidR="003B6C77" w:rsidRPr="002372D0" w:rsidRDefault="003B6C77" w:rsidP="003B6C77">
            <w:pPr>
              <w:jc w:val="center"/>
              <w:rPr>
                <w:sz w:val="24"/>
              </w:rPr>
            </w:pPr>
            <w:r>
              <w:rPr>
                <w:sz w:val="24"/>
              </w:rPr>
              <w:t>Duplicate</w:t>
            </w:r>
          </w:p>
        </w:tc>
        <w:tc>
          <w:tcPr>
            <w:tcW w:w="1418" w:type="dxa"/>
            <w:vAlign w:val="bottom"/>
          </w:tcPr>
          <w:p w:rsidR="003B6C77" w:rsidRPr="0006625A" w:rsidRDefault="003B6C77" w:rsidP="003B6C77">
            <w:pPr>
              <w:jc w:val="center"/>
              <w:rPr>
                <w:sz w:val="24"/>
                <w:highlight w:val="yellow"/>
              </w:rPr>
            </w:pPr>
            <w:r w:rsidRPr="0023374E">
              <w:rPr>
                <w:sz w:val="24"/>
              </w:rPr>
              <w:t>9 months</w:t>
            </w:r>
          </w:p>
        </w:tc>
        <w:tc>
          <w:tcPr>
            <w:tcW w:w="1559" w:type="dxa"/>
            <w:vAlign w:val="bottom"/>
          </w:tcPr>
          <w:p w:rsidR="003B6C77" w:rsidRPr="002372D0" w:rsidRDefault="003B6C77" w:rsidP="003B6C77">
            <w:pPr>
              <w:jc w:val="center"/>
              <w:rPr>
                <w:sz w:val="24"/>
              </w:rPr>
            </w:pPr>
            <w:r>
              <w:rPr>
                <w:sz w:val="24"/>
              </w:rPr>
              <w:t>N</w:t>
            </w:r>
          </w:p>
        </w:tc>
        <w:tc>
          <w:tcPr>
            <w:tcW w:w="1418" w:type="dxa"/>
          </w:tcPr>
          <w:p w:rsidR="003B6C77" w:rsidRDefault="003B6C77" w:rsidP="003B6C77">
            <w:pPr>
              <w:jc w:val="center"/>
            </w:pPr>
            <w:r w:rsidRPr="00183CFD">
              <w:rPr>
                <w:sz w:val="24"/>
              </w:rPr>
              <w:t>N/A</w:t>
            </w:r>
          </w:p>
        </w:tc>
        <w:tc>
          <w:tcPr>
            <w:tcW w:w="1559" w:type="dxa"/>
            <w:vAlign w:val="bottom"/>
          </w:tcPr>
          <w:p w:rsidR="003B6C77" w:rsidRPr="00757BB9" w:rsidRDefault="003B6C77" w:rsidP="003B6C77">
            <w:pPr>
              <w:jc w:val="center"/>
              <w:rPr>
                <w:sz w:val="24"/>
              </w:rPr>
            </w:pPr>
            <w:r w:rsidRPr="00757BB9">
              <w:rPr>
                <w:sz w:val="24"/>
              </w:rPr>
              <w:t>34.3</w:t>
            </w:r>
          </w:p>
        </w:tc>
        <w:tc>
          <w:tcPr>
            <w:tcW w:w="1701" w:type="dxa"/>
            <w:vAlign w:val="bottom"/>
          </w:tcPr>
          <w:p w:rsidR="003B6C77" w:rsidRPr="00DC3120" w:rsidRDefault="003B6C77" w:rsidP="003B6C77">
            <w:pPr>
              <w:jc w:val="center"/>
              <w:rPr>
                <w:sz w:val="24"/>
              </w:rPr>
            </w:pPr>
            <w:r>
              <w:rPr>
                <w:sz w:val="24"/>
              </w:rPr>
              <w:t>35.2</w:t>
            </w:r>
          </w:p>
        </w:tc>
      </w:tr>
      <w:tr w:rsidR="003B6C77" w:rsidRPr="002372D0" w:rsidTr="000166F5">
        <w:trPr>
          <w:cantSplit/>
        </w:trPr>
        <w:tc>
          <w:tcPr>
            <w:tcW w:w="959" w:type="dxa"/>
            <w:tcBorders>
              <w:bottom w:val="single" w:sz="4" w:space="0" w:color="auto"/>
            </w:tcBorders>
            <w:vAlign w:val="bottom"/>
          </w:tcPr>
          <w:p w:rsidR="003B6C77" w:rsidRDefault="003B6C77" w:rsidP="003B6C77">
            <w:pPr>
              <w:jc w:val="center"/>
              <w:rPr>
                <w:sz w:val="24"/>
              </w:rPr>
            </w:pPr>
            <w:r>
              <w:rPr>
                <w:sz w:val="24"/>
              </w:rPr>
              <w:t>D14-15</w:t>
            </w:r>
          </w:p>
        </w:tc>
        <w:tc>
          <w:tcPr>
            <w:tcW w:w="2693" w:type="dxa"/>
            <w:tcBorders>
              <w:bottom w:val="single" w:sz="4" w:space="0" w:color="auto"/>
            </w:tcBorders>
            <w:vAlign w:val="bottom"/>
          </w:tcPr>
          <w:p w:rsidR="003B6C77" w:rsidRDefault="003B6C77" w:rsidP="003B6C77">
            <w:pPr>
              <w:jc w:val="center"/>
              <w:rPr>
                <w:sz w:val="24"/>
              </w:rPr>
            </w:pPr>
            <w:r>
              <w:rPr>
                <w:sz w:val="24"/>
              </w:rPr>
              <w:t>9 Columba Terrace</w:t>
            </w:r>
          </w:p>
        </w:tc>
        <w:tc>
          <w:tcPr>
            <w:tcW w:w="851" w:type="dxa"/>
            <w:tcBorders>
              <w:bottom w:val="single" w:sz="4" w:space="0" w:color="auto"/>
            </w:tcBorders>
            <w:vAlign w:val="bottom"/>
          </w:tcPr>
          <w:p w:rsidR="003B6C77" w:rsidRDefault="003B6C77" w:rsidP="003B6C77">
            <w:pPr>
              <w:jc w:val="center"/>
              <w:rPr>
                <w:sz w:val="24"/>
              </w:rPr>
            </w:pPr>
            <w:r>
              <w:rPr>
                <w:sz w:val="24"/>
              </w:rPr>
              <w:t>R</w:t>
            </w:r>
          </w:p>
        </w:tc>
        <w:tc>
          <w:tcPr>
            <w:tcW w:w="1134" w:type="dxa"/>
            <w:tcBorders>
              <w:bottom w:val="single" w:sz="4" w:space="0" w:color="auto"/>
            </w:tcBorders>
            <w:vAlign w:val="bottom"/>
          </w:tcPr>
          <w:p w:rsidR="003B6C77" w:rsidRDefault="003B6C77" w:rsidP="003B6C77">
            <w:pPr>
              <w:jc w:val="center"/>
              <w:rPr>
                <w:sz w:val="24"/>
              </w:rPr>
            </w:pPr>
            <w:r>
              <w:rPr>
                <w:sz w:val="24"/>
              </w:rPr>
              <w:t>Y</w:t>
            </w:r>
          </w:p>
        </w:tc>
        <w:tc>
          <w:tcPr>
            <w:tcW w:w="1275" w:type="dxa"/>
            <w:tcBorders>
              <w:bottom w:val="single" w:sz="4" w:space="0" w:color="auto"/>
            </w:tcBorders>
            <w:vAlign w:val="bottom"/>
          </w:tcPr>
          <w:p w:rsidR="003B6C77" w:rsidRPr="002372D0" w:rsidRDefault="003B6C77" w:rsidP="003B6C77">
            <w:pPr>
              <w:jc w:val="center"/>
              <w:rPr>
                <w:sz w:val="24"/>
              </w:rPr>
            </w:pPr>
            <w:r>
              <w:rPr>
                <w:sz w:val="24"/>
              </w:rPr>
              <w:t>Duplicate</w:t>
            </w:r>
          </w:p>
        </w:tc>
        <w:tc>
          <w:tcPr>
            <w:tcW w:w="1418" w:type="dxa"/>
            <w:tcBorders>
              <w:bottom w:val="single" w:sz="4" w:space="0" w:color="auto"/>
            </w:tcBorders>
            <w:vAlign w:val="bottom"/>
          </w:tcPr>
          <w:p w:rsidR="003B6C77" w:rsidRDefault="003B6C77" w:rsidP="003B6C77">
            <w:pPr>
              <w:jc w:val="center"/>
              <w:rPr>
                <w:sz w:val="24"/>
              </w:rPr>
            </w:pPr>
            <w:r>
              <w:rPr>
                <w:sz w:val="24"/>
              </w:rPr>
              <w:t>12</w:t>
            </w:r>
            <w:r w:rsidRPr="002372D0">
              <w:rPr>
                <w:sz w:val="24"/>
              </w:rPr>
              <w:t xml:space="preserve"> months</w:t>
            </w:r>
          </w:p>
        </w:tc>
        <w:tc>
          <w:tcPr>
            <w:tcW w:w="1559" w:type="dxa"/>
            <w:tcBorders>
              <w:bottom w:val="single" w:sz="4" w:space="0" w:color="auto"/>
            </w:tcBorders>
            <w:vAlign w:val="bottom"/>
          </w:tcPr>
          <w:p w:rsidR="003B6C77" w:rsidRPr="002372D0" w:rsidRDefault="003B6C77" w:rsidP="003B6C77">
            <w:pPr>
              <w:jc w:val="center"/>
              <w:rPr>
                <w:sz w:val="24"/>
              </w:rPr>
            </w:pPr>
            <w:r>
              <w:rPr>
                <w:sz w:val="24"/>
              </w:rPr>
              <w:t>N</w:t>
            </w:r>
          </w:p>
        </w:tc>
        <w:tc>
          <w:tcPr>
            <w:tcW w:w="1418" w:type="dxa"/>
            <w:tcBorders>
              <w:bottom w:val="single" w:sz="4" w:space="0" w:color="auto"/>
            </w:tcBorders>
          </w:tcPr>
          <w:p w:rsidR="003B6C77" w:rsidRDefault="003B6C77" w:rsidP="003B6C77">
            <w:pPr>
              <w:jc w:val="center"/>
            </w:pPr>
            <w:r w:rsidRPr="00183CFD">
              <w:rPr>
                <w:sz w:val="24"/>
              </w:rPr>
              <w:t>N/A</w:t>
            </w:r>
          </w:p>
        </w:tc>
        <w:tc>
          <w:tcPr>
            <w:tcW w:w="1559" w:type="dxa"/>
            <w:tcBorders>
              <w:bottom w:val="single" w:sz="4" w:space="0" w:color="auto"/>
            </w:tcBorders>
            <w:vAlign w:val="bottom"/>
          </w:tcPr>
          <w:p w:rsidR="003B6C77" w:rsidRPr="00757BB9" w:rsidRDefault="003B6C77" w:rsidP="003B6C77">
            <w:pPr>
              <w:jc w:val="center"/>
              <w:rPr>
                <w:sz w:val="24"/>
              </w:rPr>
            </w:pPr>
            <w:r w:rsidRPr="00757BB9">
              <w:rPr>
                <w:sz w:val="24"/>
              </w:rPr>
              <w:t>27.7</w:t>
            </w:r>
          </w:p>
        </w:tc>
        <w:tc>
          <w:tcPr>
            <w:tcW w:w="1701" w:type="dxa"/>
            <w:tcBorders>
              <w:bottom w:val="single" w:sz="4" w:space="0" w:color="auto"/>
            </w:tcBorders>
            <w:vAlign w:val="bottom"/>
          </w:tcPr>
          <w:p w:rsidR="003B6C77" w:rsidRDefault="003B6C77" w:rsidP="003B6C77">
            <w:pPr>
              <w:jc w:val="center"/>
              <w:rPr>
                <w:sz w:val="24"/>
              </w:rPr>
            </w:pPr>
            <w:r>
              <w:rPr>
                <w:sz w:val="24"/>
              </w:rPr>
              <w:t>28.4</w:t>
            </w:r>
          </w:p>
        </w:tc>
      </w:tr>
      <w:tr w:rsidR="003B6C77" w:rsidRPr="002372D0" w:rsidTr="000166F5">
        <w:trPr>
          <w:cantSplit/>
        </w:trPr>
        <w:tc>
          <w:tcPr>
            <w:tcW w:w="959" w:type="dxa"/>
            <w:vAlign w:val="bottom"/>
          </w:tcPr>
          <w:p w:rsidR="003B6C77" w:rsidRDefault="003B6C77" w:rsidP="003B6C77">
            <w:pPr>
              <w:jc w:val="center"/>
              <w:rPr>
                <w:sz w:val="24"/>
              </w:rPr>
            </w:pPr>
            <w:r>
              <w:rPr>
                <w:sz w:val="24"/>
              </w:rPr>
              <w:t>D16-17</w:t>
            </w:r>
          </w:p>
        </w:tc>
        <w:tc>
          <w:tcPr>
            <w:tcW w:w="2693" w:type="dxa"/>
            <w:vAlign w:val="bottom"/>
          </w:tcPr>
          <w:p w:rsidR="003B6C77" w:rsidRPr="002372D0" w:rsidRDefault="003B6C77" w:rsidP="003B6C77">
            <w:pPr>
              <w:jc w:val="center"/>
              <w:rPr>
                <w:sz w:val="24"/>
              </w:rPr>
            </w:pPr>
            <w:r>
              <w:rPr>
                <w:sz w:val="24"/>
              </w:rPr>
              <w:t>17 Melrose Terrace</w:t>
            </w:r>
          </w:p>
        </w:tc>
        <w:tc>
          <w:tcPr>
            <w:tcW w:w="851" w:type="dxa"/>
            <w:vAlign w:val="bottom"/>
          </w:tcPr>
          <w:p w:rsidR="003B6C77" w:rsidRPr="002372D0" w:rsidRDefault="003B6C77" w:rsidP="003B6C77">
            <w:pPr>
              <w:jc w:val="center"/>
              <w:rPr>
                <w:sz w:val="24"/>
              </w:rPr>
            </w:pPr>
            <w:r>
              <w:rPr>
                <w:sz w:val="24"/>
              </w:rPr>
              <w:t>R</w:t>
            </w:r>
          </w:p>
        </w:tc>
        <w:tc>
          <w:tcPr>
            <w:tcW w:w="1134" w:type="dxa"/>
            <w:vAlign w:val="bottom"/>
          </w:tcPr>
          <w:p w:rsidR="003B6C77" w:rsidRPr="002372D0" w:rsidRDefault="003B6C77" w:rsidP="003B6C77">
            <w:pPr>
              <w:jc w:val="center"/>
              <w:rPr>
                <w:sz w:val="24"/>
              </w:rPr>
            </w:pPr>
            <w:r>
              <w:rPr>
                <w:sz w:val="24"/>
              </w:rPr>
              <w:t>N</w:t>
            </w:r>
          </w:p>
        </w:tc>
        <w:tc>
          <w:tcPr>
            <w:tcW w:w="1275" w:type="dxa"/>
            <w:vAlign w:val="bottom"/>
          </w:tcPr>
          <w:p w:rsidR="003B6C77" w:rsidRPr="002372D0" w:rsidRDefault="003B6C77" w:rsidP="003B6C77">
            <w:pPr>
              <w:jc w:val="center"/>
              <w:rPr>
                <w:sz w:val="24"/>
              </w:rPr>
            </w:pPr>
            <w:r>
              <w:rPr>
                <w:sz w:val="24"/>
              </w:rPr>
              <w:t>Duplicate</w:t>
            </w:r>
          </w:p>
        </w:tc>
        <w:tc>
          <w:tcPr>
            <w:tcW w:w="1418" w:type="dxa"/>
            <w:vAlign w:val="bottom"/>
          </w:tcPr>
          <w:p w:rsidR="003B6C77" w:rsidRPr="0006625A" w:rsidRDefault="003B6C77" w:rsidP="003B6C77">
            <w:pPr>
              <w:jc w:val="center"/>
              <w:rPr>
                <w:sz w:val="24"/>
                <w:highlight w:val="yellow"/>
              </w:rPr>
            </w:pPr>
            <w:r w:rsidRPr="004D10EF">
              <w:rPr>
                <w:sz w:val="24"/>
              </w:rPr>
              <w:t>11 months</w:t>
            </w:r>
          </w:p>
        </w:tc>
        <w:tc>
          <w:tcPr>
            <w:tcW w:w="1559" w:type="dxa"/>
            <w:vAlign w:val="bottom"/>
          </w:tcPr>
          <w:p w:rsidR="003B6C77" w:rsidRPr="002372D0" w:rsidRDefault="003B6C77" w:rsidP="003B6C77">
            <w:pPr>
              <w:jc w:val="center"/>
              <w:rPr>
                <w:sz w:val="24"/>
              </w:rPr>
            </w:pPr>
            <w:r>
              <w:rPr>
                <w:sz w:val="24"/>
              </w:rPr>
              <w:t>N</w:t>
            </w:r>
          </w:p>
        </w:tc>
        <w:tc>
          <w:tcPr>
            <w:tcW w:w="1418" w:type="dxa"/>
          </w:tcPr>
          <w:p w:rsidR="003B6C77" w:rsidRDefault="003B6C77" w:rsidP="003B6C77">
            <w:pPr>
              <w:jc w:val="center"/>
            </w:pPr>
            <w:r w:rsidRPr="00183CFD">
              <w:rPr>
                <w:sz w:val="24"/>
              </w:rPr>
              <w:t>N/A</w:t>
            </w:r>
          </w:p>
        </w:tc>
        <w:tc>
          <w:tcPr>
            <w:tcW w:w="1559" w:type="dxa"/>
            <w:vAlign w:val="bottom"/>
          </w:tcPr>
          <w:p w:rsidR="003B6C77" w:rsidRPr="00757BB9" w:rsidRDefault="003B6C77" w:rsidP="003B6C77">
            <w:pPr>
              <w:jc w:val="center"/>
              <w:rPr>
                <w:sz w:val="24"/>
              </w:rPr>
            </w:pPr>
            <w:r w:rsidRPr="00757BB9">
              <w:rPr>
                <w:sz w:val="24"/>
              </w:rPr>
              <w:t>27.1</w:t>
            </w:r>
          </w:p>
        </w:tc>
        <w:tc>
          <w:tcPr>
            <w:tcW w:w="1701" w:type="dxa"/>
            <w:vAlign w:val="bottom"/>
          </w:tcPr>
          <w:p w:rsidR="003B6C77" w:rsidRPr="002372D0" w:rsidRDefault="003B6C77" w:rsidP="003B6C77">
            <w:pPr>
              <w:jc w:val="center"/>
              <w:rPr>
                <w:sz w:val="24"/>
              </w:rPr>
            </w:pPr>
            <w:r>
              <w:rPr>
                <w:sz w:val="24"/>
              </w:rPr>
              <w:t>27.8</w:t>
            </w:r>
          </w:p>
        </w:tc>
      </w:tr>
      <w:tr w:rsidR="003B6C77" w:rsidRPr="002372D0" w:rsidTr="000166F5">
        <w:trPr>
          <w:cantSplit/>
        </w:trPr>
        <w:tc>
          <w:tcPr>
            <w:tcW w:w="959" w:type="dxa"/>
            <w:vAlign w:val="bottom"/>
          </w:tcPr>
          <w:p w:rsidR="003B6C77" w:rsidRDefault="003B6C77" w:rsidP="003B6C77">
            <w:pPr>
              <w:jc w:val="center"/>
              <w:rPr>
                <w:sz w:val="24"/>
              </w:rPr>
            </w:pPr>
            <w:r>
              <w:rPr>
                <w:sz w:val="24"/>
              </w:rPr>
              <w:t>P1-2</w:t>
            </w:r>
          </w:p>
        </w:tc>
        <w:tc>
          <w:tcPr>
            <w:tcW w:w="2693" w:type="dxa"/>
            <w:vAlign w:val="bottom"/>
          </w:tcPr>
          <w:p w:rsidR="003B6C77" w:rsidRPr="002372D0" w:rsidRDefault="003B6C77" w:rsidP="003B6C77">
            <w:pPr>
              <w:jc w:val="center"/>
              <w:rPr>
                <w:sz w:val="24"/>
              </w:rPr>
            </w:pPr>
            <w:r>
              <w:rPr>
                <w:sz w:val="24"/>
              </w:rPr>
              <w:t xml:space="preserve">53 </w:t>
            </w:r>
            <w:r w:rsidR="00E24534">
              <w:rPr>
                <w:sz w:val="24"/>
              </w:rPr>
              <w:t>Messines</w:t>
            </w:r>
            <w:r>
              <w:rPr>
                <w:sz w:val="24"/>
              </w:rPr>
              <w:t xml:space="preserve"> Park</w:t>
            </w:r>
          </w:p>
        </w:tc>
        <w:tc>
          <w:tcPr>
            <w:tcW w:w="851" w:type="dxa"/>
            <w:vAlign w:val="bottom"/>
          </w:tcPr>
          <w:p w:rsidR="003B6C77" w:rsidRDefault="003B6C77" w:rsidP="003B6C77">
            <w:pPr>
              <w:jc w:val="center"/>
              <w:rPr>
                <w:sz w:val="24"/>
              </w:rPr>
            </w:pPr>
            <w:r>
              <w:rPr>
                <w:sz w:val="24"/>
              </w:rPr>
              <w:t>R</w:t>
            </w:r>
          </w:p>
        </w:tc>
        <w:tc>
          <w:tcPr>
            <w:tcW w:w="1134" w:type="dxa"/>
            <w:vAlign w:val="bottom"/>
          </w:tcPr>
          <w:p w:rsidR="003B6C77" w:rsidRDefault="003B6C77" w:rsidP="003B6C77">
            <w:pPr>
              <w:jc w:val="center"/>
              <w:rPr>
                <w:sz w:val="24"/>
              </w:rPr>
            </w:pPr>
            <w:r>
              <w:rPr>
                <w:sz w:val="24"/>
              </w:rPr>
              <w:t>N</w:t>
            </w:r>
          </w:p>
        </w:tc>
        <w:tc>
          <w:tcPr>
            <w:tcW w:w="1275" w:type="dxa"/>
            <w:vAlign w:val="bottom"/>
          </w:tcPr>
          <w:p w:rsidR="003B6C77" w:rsidRPr="002372D0" w:rsidRDefault="003B6C77" w:rsidP="003B6C77">
            <w:pPr>
              <w:jc w:val="center"/>
              <w:rPr>
                <w:sz w:val="24"/>
              </w:rPr>
            </w:pPr>
            <w:r>
              <w:rPr>
                <w:sz w:val="24"/>
              </w:rPr>
              <w:t>Duplicate</w:t>
            </w:r>
          </w:p>
        </w:tc>
        <w:tc>
          <w:tcPr>
            <w:tcW w:w="1418" w:type="dxa"/>
            <w:vAlign w:val="bottom"/>
          </w:tcPr>
          <w:p w:rsidR="003B6C77" w:rsidRDefault="003B6C77" w:rsidP="003B6C77">
            <w:pPr>
              <w:jc w:val="center"/>
              <w:rPr>
                <w:sz w:val="24"/>
              </w:rPr>
            </w:pPr>
            <w:r>
              <w:rPr>
                <w:sz w:val="24"/>
              </w:rPr>
              <w:t>12</w:t>
            </w:r>
            <w:r w:rsidRPr="002372D0">
              <w:rPr>
                <w:sz w:val="24"/>
              </w:rPr>
              <w:t xml:space="preserve"> months</w:t>
            </w:r>
          </w:p>
        </w:tc>
        <w:tc>
          <w:tcPr>
            <w:tcW w:w="1559" w:type="dxa"/>
            <w:vAlign w:val="bottom"/>
          </w:tcPr>
          <w:p w:rsidR="003B6C77" w:rsidRPr="002372D0" w:rsidRDefault="003B6C77" w:rsidP="003B6C77">
            <w:pPr>
              <w:jc w:val="center"/>
              <w:rPr>
                <w:sz w:val="24"/>
              </w:rPr>
            </w:pPr>
            <w:r>
              <w:rPr>
                <w:sz w:val="24"/>
              </w:rPr>
              <w:t>N</w:t>
            </w:r>
          </w:p>
        </w:tc>
        <w:tc>
          <w:tcPr>
            <w:tcW w:w="1418" w:type="dxa"/>
          </w:tcPr>
          <w:p w:rsidR="003B6C77" w:rsidRDefault="003B6C77" w:rsidP="003B6C77">
            <w:pPr>
              <w:jc w:val="center"/>
            </w:pPr>
            <w:r w:rsidRPr="00183CFD">
              <w:rPr>
                <w:sz w:val="24"/>
              </w:rPr>
              <w:t>N/A</w:t>
            </w:r>
          </w:p>
        </w:tc>
        <w:tc>
          <w:tcPr>
            <w:tcW w:w="1559" w:type="dxa"/>
            <w:vAlign w:val="bottom"/>
          </w:tcPr>
          <w:p w:rsidR="003B6C77" w:rsidRPr="00757BB9" w:rsidRDefault="003B6C77" w:rsidP="003B6C77">
            <w:pPr>
              <w:jc w:val="center"/>
              <w:rPr>
                <w:sz w:val="24"/>
              </w:rPr>
            </w:pPr>
            <w:r w:rsidRPr="00757BB9">
              <w:rPr>
                <w:sz w:val="24"/>
              </w:rPr>
              <w:t>20</w:t>
            </w:r>
          </w:p>
        </w:tc>
        <w:tc>
          <w:tcPr>
            <w:tcW w:w="1701" w:type="dxa"/>
            <w:vAlign w:val="bottom"/>
          </w:tcPr>
          <w:p w:rsidR="003B6C77" w:rsidRDefault="003B6C77" w:rsidP="003B6C77">
            <w:pPr>
              <w:jc w:val="center"/>
              <w:rPr>
                <w:sz w:val="24"/>
              </w:rPr>
            </w:pPr>
            <w:r>
              <w:rPr>
                <w:sz w:val="24"/>
              </w:rPr>
              <w:t>20</w:t>
            </w:r>
          </w:p>
        </w:tc>
      </w:tr>
      <w:tr w:rsidR="003B6C77" w:rsidRPr="002372D0" w:rsidTr="000166F5">
        <w:trPr>
          <w:cantSplit/>
        </w:trPr>
        <w:tc>
          <w:tcPr>
            <w:tcW w:w="959" w:type="dxa"/>
            <w:tcBorders>
              <w:bottom w:val="single" w:sz="4" w:space="0" w:color="auto"/>
            </w:tcBorders>
            <w:vAlign w:val="bottom"/>
          </w:tcPr>
          <w:p w:rsidR="003B6C77" w:rsidRDefault="003B6C77" w:rsidP="003B6C77">
            <w:pPr>
              <w:jc w:val="center"/>
              <w:rPr>
                <w:sz w:val="24"/>
              </w:rPr>
            </w:pPr>
            <w:r>
              <w:rPr>
                <w:sz w:val="24"/>
              </w:rPr>
              <w:t>P3-4</w:t>
            </w:r>
          </w:p>
        </w:tc>
        <w:tc>
          <w:tcPr>
            <w:tcW w:w="2693" w:type="dxa"/>
            <w:tcBorders>
              <w:bottom w:val="single" w:sz="4" w:space="0" w:color="auto"/>
            </w:tcBorders>
            <w:vAlign w:val="bottom"/>
          </w:tcPr>
          <w:p w:rsidR="003B6C77" w:rsidRPr="002372D0" w:rsidRDefault="003B6C77" w:rsidP="003B6C77">
            <w:pPr>
              <w:jc w:val="center"/>
              <w:rPr>
                <w:sz w:val="24"/>
              </w:rPr>
            </w:pPr>
            <w:r>
              <w:rPr>
                <w:sz w:val="24"/>
              </w:rPr>
              <w:t xml:space="preserve">57 </w:t>
            </w:r>
            <w:r w:rsidR="00E24534">
              <w:rPr>
                <w:sz w:val="24"/>
              </w:rPr>
              <w:t>Messines</w:t>
            </w:r>
            <w:r>
              <w:rPr>
                <w:sz w:val="24"/>
              </w:rPr>
              <w:t xml:space="preserve"> Park</w:t>
            </w:r>
          </w:p>
        </w:tc>
        <w:tc>
          <w:tcPr>
            <w:tcW w:w="851" w:type="dxa"/>
            <w:tcBorders>
              <w:bottom w:val="single" w:sz="4" w:space="0" w:color="auto"/>
            </w:tcBorders>
            <w:vAlign w:val="bottom"/>
          </w:tcPr>
          <w:p w:rsidR="003B6C77" w:rsidRDefault="003B6C77" w:rsidP="003B6C77">
            <w:pPr>
              <w:jc w:val="center"/>
              <w:rPr>
                <w:sz w:val="24"/>
              </w:rPr>
            </w:pPr>
            <w:r>
              <w:rPr>
                <w:sz w:val="24"/>
              </w:rPr>
              <w:t>R</w:t>
            </w:r>
          </w:p>
        </w:tc>
        <w:tc>
          <w:tcPr>
            <w:tcW w:w="1134" w:type="dxa"/>
            <w:tcBorders>
              <w:bottom w:val="single" w:sz="4" w:space="0" w:color="auto"/>
            </w:tcBorders>
            <w:vAlign w:val="bottom"/>
          </w:tcPr>
          <w:p w:rsidR="003B6C77" w:rsidRDefault="003B6C77" w:rsidP="003B6C77">
            <w:pPr>
              <w:jc w:val="center"/>
              <w:rPr>
                <w:sz w:val="24"/>
              </w:rPr>
            </w:pPr>
            <w:r>
              <w:rPr>
                <w:sz w:val="24"/>
              </w:rPr>
              <w:t>N</w:t>
            </w:r>
          </w:p>
        </w:tc>
        <w:tc>
          <w:tcPr>
            <w:tcW w:w="1275" w:type="dxa"/>
            <w:tcBorders>
              <w:bottom w:val="single" w:sz="4" w:space="0" w:color="auto"/>
            </w:tcBorders>
            <w:vAlign w:val="bottom"/>
          </w:tcPr>
          <w:p w:rsidR="003B6C77" w:rsidRPr="002372D0" w:rsidRDefault="003B6C77" w:rsidP="003B6C77">
            <w:pPr>
              <w:jc w:val="center"/>
              <w:rPr>
                <w:sz w:val="24"/>
              </w:rPr>
            </w:pPr>
            <w:r>
              <w:rPr>
                <w:sz w:val="24"/>
              </w:rPr>
              <w:t>Duplicate</w:t>
            </w:r>
          </w:p>
        </w:tc>
        <w:tc>
          <w:tcPr>
            <w:tcW w:w="1418" w:type="dxa"/>
            <w:tcBorders>
              <w:bottom w:val="single" w:sz="4" w:space="0" w:color="auto"/>
            </w:tcBorders>
            <w:vAlign w:val="bottom"/>
          </w:tcPr>
          <w:p w:rsidR="003B6C77" w:rsidRDefault="003B6C77" w:rsidP="003B6C77">
            <w:pPr>
              <w:jc w:val="center"/>
              <w:rPr>
                <w:sz w:val="24"/>
              </w:rPr>
            </w:pPr>
            <w:r>
              <w:rPr>
                <w:sz w:val="24"/>
              </w:rPr>
              <w:t>12</w:t>
            </w:r>
            <w:r w:rsidRPr="002372D0">
              <w:rPr>
                <w:sz w:val="24"/>
              </w:rPr>
              <w:t xml:space="preserve"> months</w:t>
            </w:r>
          </w:p>
        </w:tc>
        <w:tc>
          <w:tcPr>
            <w:tcW w:w="1559" w:type="dxa"/>
            <w:tcBorders>
              <w:bottom w:val="single" w:sz="4" w:space="0" w:color="auto"/>
            </w:tcBorders>
            <w:vAlign w:val="bottom"/>
          </w:tcPr>
          <w:p w:rsidR="003B6C77" w:rsidRPr="002372D0" w:rsidRDefault="003B6C77" w:rsidP="003B6C77">
            <w:pPr>
              <w:jc w:val="center"/>
              <w:rPr>
                <w:sz w:val="24"/>
              </w:rPr>
            </w:pPr>
            <w:r>
              <w:rPr>
                <w:sz w:val="24"/>
              </w:rPr>
              <w:t>N</w:t>
            </w:r>
          </w:p>
        </w:tc>
        <w:tc>
          <w:tcPr>
            <w:tcW w:w="1418" w:type="dxa"/>
            <w:tcBorders>
              <w:bottom w:val="single" w:sz="4" w:space="0" w:color="auto"/>
            </w:tcBorders>
          </w:tcPr>
          <w:p w:rsidR="003B6C77" w:rsidRDefault="003B6C77" w:rsidP="003B6C77">
            <w:pPr>
              <w:jc w:val="center"/>
            </w:pPr>
            <w:r w:rsidRPr="00183CFD">
              <w:rPr>
                <w:sz w:val="24"/>
              </w:rPr>
              <w:t>N/A</w:t>
            </w:r>
          </w:p>
        </w:tc>
        <w:tc>
          <w:tcPr>
            <w:tcW w:w="1559" w:type="dxa"/>
            <w:tcBorders>
              <w:bottom w:val="single" w:sz="4" w:space="0" w:color="auto"/>
            </w:tcBorders>
            <w:vAlign w:val="bottom"/>
          </w:tcPr>
          <w:p w:rsidR="003B6C77" w:rsidRDefault="00357949" w:rsidP="003B6C77">
            <w:pPr>
              <w:jc w:val="center"/>
              <w:rPr>
                <w:sz w:val="24"/>
              </w:rPr>
            </w:pPr>
            <w:r>
              <w:rPr>
                <w:sz w:val="24"/>
              </w:rPr>
              <w:t>24</w:t>
            </w:r>
          </w:p>
        </w:tc>
        <w:tc>
          <w:tcPr>
            <w:tcW w:w="1701" w:type="dxa"/>
            <w:tcBorders>
              <w:bottom w:val="single" w:sz="4" w:space="0" w:color="auto"/>
            </w:tcBorders>
            <w:vAlign w:val="bottom"/>
          </w:tcPr>
          <w:p w:rsidR="003B6C77" w:rsidRPr="00757BB9" w:rsidRDefault="003B6C77" w:rsidP="003B6C77">
            <w:pPr>
              <w:jc w:val="center"/>
              <w:rPr>
                <w:sz w:val="24"/>
              </w:rPr>
            </w:pPr>
            <w:r w:rsidRPr="00757BB9">
              <w:rPr>
                <w:sz w:val="24"/>
              </w:rPr>
              <w:t>24</w:t>
            </w:r>
            <w:r w:rsidR="00357949">
              <w:rPr>
                <w:sz w:val="24"/>
              </w:rPr>
              <w:t>.6</w:t>
            </w:r>
          </w:p>
        </w:tc>
      </w:tr>
      <w:tr w:rsidR="00357949" w:rsidRPr="002372D0" w:rsidTr="000166F5">
        <w:trPr>
          <w:cantSplit/>
        </w:trPr>
        <w:tc>
          <w:tcPr>
            <w:tcW w:w="959" w:type="dxa"/>
            <w:tcBorders>
              <w:bottom w:val="single" w:sz="4" w:space="0" w:color="auto"/>
            </w:tcBorders>
            <w:vAlign w:val="bottom"/>
          </w:tcPr>
          <w:p w:rsidR="00357949" w:rsidRDefault="00357949" w:rsidP="00357949">
            <w:pPr>
              <w:jc w:val="center"/>
              <w:rPr>
                <w:sz w:val="24"/>
              </w:rPr>
            </w:pPr>
            <w:r>
              <w:rPr>
                <w:sz w:val="24"/>
              </w:rPr>
              <w:lastRenderedPageBreak/>
              <w:t>P5-6</w:t>
            </w:r>
          </w:p>
        </w:tc>
        <w:tc>
          <w:tcPr>
            <w:tcW w:w="2693" w:type="dxa"/>
            <w:tcBorders>
              <w:bottom w:val="single" w:sz="4" w:space="0" w:color="auto"/>
            </w:tcBorders>
            <w:vAlign w:val="bottom"/>
          </w:tcPr>
          <w:p w:rsidR="00357949" w:rsidRPr="002372D0" w:rsidRDefault="00357949" w:rsidP="00357949">
            <w:pPr>
              <w:jc w:val="center"/>
              <w:rPr>
                <w:sz w:val="24"/>
              </w:rPr>
            </w:pPr>
            <w:r>
              <w:rPr>
                <w:sz w:val="24"/>
              </w:rPr>
              <w:t>8 Maybrook Terrace</w:t>
            </w:r>
          </w:p>
        </w:tc>
        <w:tc>
          <w:tcPr>
            <w:tcW w:w="851" w:type="dxa"/>
            <w:tcBorders>
              <w:bottom w:val="single" w:sz="4" w:space="0" w:color="auto"/>
            </w:tcBorders>
            <w:vAlign w:val="bottom"/>
          </w:tcPr>
          <w:p w:rsidR="00357949" w:rsidRDefault="00357949" w:rsidP="00357949">
            <w:pPr>
              <w:jc w:val="center"/>
              <w:rPr>
                <w:sz w:val="24"/>
              </w:rPr>
            </w:pPr>
            <w:r>
              <w:rPr>
                <w:sz w:val="24"/>
              </w:rPr>
              <w:t>R</w:t>
            </w:r>
          </w:p>
        </w:tc>
        <w:tc>
          <w:tcPr>
            <w:tcW w:w="1134" w:type="dxa"/>
            <w:tcBorders>
              <w:bottom w:val="single" w:sz="4" w:space="0" w:color="auto"/>
            </w:tcBorders>
            <w:vAlign w:val="bottom"/>
          </w:tcPr>
          <w:p w:rsidR="00357949" w:rsidRDefault="00357949" w:rsidP="00357949">
            <w:pPr>
              <w:jc w:val="center"/>
              <w:rPr>
                <w:sz w:val="24"/>
              </w:rPr>
            </w:pPr>
            <w:r>
              <w:rPr>
                <w:sz w:val="24"/>
              </w:rPr>
              <w:t>Y</w:t>
            </w:r>
          </w:p>
        </w:tc>
        <w:tc>
          <w:tcPr>
            <w:tcW w:w="1275" w:type="dxa"/>
            <w:tcBorders>
              <w:bottom w:val="single" w:sz="4" w:space="0" w:color="auto"/>
            </w:tcBorders>
            <w:vAlign w:val="bottom"/>
          </w:tcPr>
          <w:p w:rsidR="00357949" w:rsidRPr="002372D0" w:rsidRDefault="00357949" w:rsidP="00357949">
            <w:pPr>
              <w:jc w:val="center"/>
              <w:rPr>
                <w:sz w:val="24"/>
              </w:rPr>
            </w:pPr>
            <w:r>
              <w:rPr>
                <w:sz w:val="24"/>
              </w:rPr>
              <w:t>Duplicate</w:t>
            </w:r>
          </w:p>
        </w:tc>
        <w:tc>
          <w:tcPr>
            <w:tcW w:w="1418" w:type="dxa"/>
            <w:tcBorders>
              <w:bottom w:val="single" w:sz="4" w:space="0" w:color="auto"/>
            </w:tcBorders>
            <w:vAlign w:val="bottom"/>
          </w:tcPr>
          <w:p w:rsidR="00357949" w:rsidRDefault="00357949" w:rsidP="00357949">
            <w:pPr>
              <w:jc w:val="center"/>
              <w:rPr>
                <w:sz w:val="24"/>
              </w:rPr>
            </w:pPr>
            <w:r>
              <w:rPr>
                <w:sz w:val="24"/>
              </w:rPr>
              <w:t>12</w:t>
            </w:r>
            <w:r w:rsidRPr="002372D0">
              <w:rPr>
                <w:sz w:val="24"/>
              </w:rPr>
              <w:t xml:space="preserve"> months</w:t>
            </w:r>
          </w:p>
        </w:tc>
        <w:tc>
          <w:tcPr>
            <w:tcW w:w="1559" w:type="dxa"/>
            <w:tcBorders>
              <w:bottom w:val="single" w:sz="4" w:space="0" w:color="auto"/>
            </w:tcBorders>
            <w:vAlign w:val="bottom"/>
          </w:tcPr>
          <w:p w:rsidR="00357949" w:rsidRPr="002372D0" w:rsidRDefault="00357949" w:rsidP="00357949">
            <w:pPr>
              <w:jc w:val="center"/>
              <w:rPr>
                <w:sz w:val="24"/>
              </w:rPr>
            </w:pPr>
            <w:r>
              <w:rPr>
                <w:sz w:val="24"/>
              </w:rPr>
              <w:t>N</w:t>
            </w:r>
          </w:p>
        </w:tc>
        <w:tc>
          <w:tcPr>
            <w:tcW w:w="1418" w:type="dxa"/>
            <w:tcBorders>
              <w:bottom w:val="single" w:sz="4" w:space="0" w:color="auto"/>
            </w:tcBorders>
          </w:tcPr>
          <w:p w:rsidR="00357949" w:rsidRDefault="00357949" w:rsidP="00357949">
            <w:pPr>
              <w:jc w:val="center"/>
            </w:pPr>
            <w:r w:rsidRPr="00183CFD">
              <w:rPr>
                <w:sz w:val="24"/>
              </w:rPr>
              <w:t>N/A</w:t>
            </w:r>
          </w:p>
        </w:tc>
        <w:tc>
          <w:tcPr>
            <w:tcW w:w="1559" w:type="dxa"/>
            <w:tcBorders>
              <w:bottom w:val="single" w:sz="4" w:space="0" w:color="auto"/>
            </w:tcBorders>
            <w:vAlign w:val="bottom"/>
          </w:tcPr>
          <w:p w:rsidR="00357949" w:rsidRPr="00757BB9" w:rsidRDefault="00357949" w:rsidP="00357949">
            <w:pPr>
              <w:jc w:val="center"/>
              <w:rPr>
                <w:sz w:val="24"/>
              </w:rPr>
            </w:pPr>
            <w:r w:rsidRPr="00757BB9">
              <w:rPr>
                <w:sz w:val="24"/>
              </w:rPr>
              <w:t>24.5</w:t>
            </w:r>
          </w:p>
        </w:tc>
        <w:tc>
          <w:tcPr>
            <w:tcW w:w="1701" w:type="dxa"/>
            <w:tcBorders>
              <w:bottom w:val="single" w:sz="4" w:space="0" w:color="auto"/>
            </w:tcBorders>
            <w:vAlign w:val="bottom"/>
          </w:tcPr>
          <w:p w:rsidR="00357949" w:rsidRDefault="00357949" w:rsidP="00357949">
            <w:pPr>
              <w:jc w:val="center"/>
              <w:rPr>
                <w:sz w:val="24"/>
              </w:rPr>
            </w:pPr>
            <w:r>
              <w:rPr>
                <w:sz w:val="24"/>
              </w:rPr>
              <w:t>25.2</w:t>
            </w:r>
          </w:p>
        </w:tc>
      </w:tr>
      <w:tr w:rsidR="00357949" w:rsidRPr="002372D0" w:rsidTr="000166F5">
        <w:trPr>
          <w:cantSplit/>
        </w:trPr>
        <w:tc>
          <w:tcPr>
            <w:tcW w:w="959" w:type="dxa"/>
            <w:tcBorders>
              <w:bottom w:val="single" w:sz="4" w:space="0" w:color="auto"/>
            </w:tcBorders>
            <w:vAlign w:val="bottom"/>
          </w:tcPr>
          <w:p w:rsidR="00357949" w:rsidRDefault="00357949" w:rsidP="00357949">
            <w:pPr>
              <w:jc w:val="center"/>
              <w:rPr>
                <w:sz w:val="24"/>
              </w:rPr>
            </w:pPr>
            <w:r>
              <w:rPr>
                <w:sz w:val="24"/>
              </w:rPr>
              <w:t>P7-8</w:t>
            </w:r>
          </w:p>
        </w:tc>
        <w:tc>
          <w:tcPr>
            <w:tcW w:w="2693" w:type="dxa"/>
            <w:tcBorders>
              <w:bottom w:val="single" w:sz="4" w:space="0" w:color="auto"/>
            </w:tcBorders>
            <w:vAlign w:val="bottom"/>
          </w:tcPr>
          <w:p w:rsidR="00357949" w:rsidRPr="002372D0" w:rsidRDefault="00357949" w:rsidP="00357949">
            <w:pPr>
              <w:jc w:val="center"/>
              <w:rPr>
                <w:sz w:val="24"/>
              </w:rPr>
            </w:pPr>
            <w:r>
              <w:rPr>
                <w:sz w:val="24"/>
              </w:rPr>
              <w:t>19 St Patricks Terrace</w:t>
            </w:r>
          </w:p>
        </w:tc>
        <w:tc>
          <w:tcPr>
            <w:tcW w:w="851" w:type="dxa"/>
            <w:tcBorders>
              <w:bottom w:val="single" w:sz="4" w:space="0" w:color="auto"/>
            </w:tcBorders>
            <w:vAlign w:val="bottom"/>
          </w:tcPr>
          <w:p w:rsidR="00357949" w:rsidRDefault="00357949" w:rsidP="00357949">
            <w:pPr>
              <w:jc w:val="center"/>
              <w:rPr>
                <w:sz w:val="24"/>
              </w:rPr>
            </w:pPr>
            <w:r>
              <w:rPr>
                <w:sz w:val="24"/>
              </w:rPr>
              <w:t>R</w:t>
            </w:r>
          </w:p>
        </w:tc>
        <w:tc>
          <w:tcPr>
            <w:tcW w:w="1134" w:type="dxa"/>
            <w:tcBorders>
              <w:bottom w:val="single" w:sz="4" w:space="0" w:color="auto"/>
            </w:tcBorders>
            <w:vAlign w:val="bottom"/>
          </w:tcPr>
          <w:p w:rsidR="00357949" w:rsidRDefault="00357949" w:rsidP="00357949">
            <w:pPr>
              <w:jc w:val="center"/>
              <w:rPr>
                <w:sz w:val="24"/>
              </w:rPr>
            </w:pPr>
            <w:r>
              <w:rPr>
                <w:sz w:val="24"/>
              </w:rPr>
              <w:t>Y</w:t>
            </w:r>
          </w:p>
        </w:tc>
        <w:tc>
          <w:tcPr>
            <w:tcW w:w="1275" w:type="dxa"/>
            <w:tcBorders>
              <w:bottom w:val="single" w:sz="4" w:space="0" w:color="auto"/>
            </w:tcBorders>
            <w:vAlign w:val="bottom"/>
          </w:tcPr>
          <w:p w:rsidR="00357949" w:rsidRPr="002372D0" w:rsidRDefault="00357949" w:rsidP="00357949">
            <w:pPr>
              <w:jc w:val="center"/>
              <w:rPr>
                <w:sz w:val="24"/>
              </w:rPr>
            </w:pPr>
            <w:r>
              <w:rPr>
                <w:sz w:val="24"/>
              </w:rPr>
              <w:t>Duplicate</w:t>
            </w:r>
          </w:p>
        </w:tc>
        <w:tc>
          <w:tcPr>
            <w:tcW w:w="1418" w:type="dxa"/>
            <w:tcBorders>
              <w:bottom w:val="single" w:sz="4" w:space="0" w:color="auto"/>
            </w:tcBorders>
            <w:vAlign w:val="bottom"/>
          </w:tcPr>
          <w:p w:rsidR="00357949" w:rsidRDefault="00357949" w:rsidP="00357949">
            <w:pPr>
              <w:jc w:val="center"/>
              <w:rPr>
                <w:sz w:val="24"/>
              </w:rPr>
            </w:pPr>
            <w:r>
              <w:rPr>
                <w:sz w:val="24"/>
              </w:rPr>
              <w:t>12</w:t>
            </w:r>
            <w:r w:rsidRPr="002372D0">
              <w:rPr>
                <w:sz w:val="24"/>
              </w:rPr>
              <w:t xml:space="preserve"> months</w:t>
            </w:r>
          </w:p>
        </w:tc>
        <w:tc>
          <w:tcPr>
            <w:tcW w:w="1559" w:type="dxa"/>
            <w:tcBorders>
              <w:bottom w:val="single" w:sz="4" w:space="0" w:color="auto"/>
            </w:tcBorders>
            <w:vAlign w:val="bottom"/>
          </w:tcPr>
          <w:p w:rsidR="00357949" w:rsidRPr="002372D0" w:rsidRDefault="00357949" w:rsidP="00357949">
            <w:pPr>
              <w:jc w:val="center"/>
              <w:rPr>
                <w:sz w:val="24"/>
              </w:rPr>
            </w:pPr>
            <w:r>
              <w:rPr>
                <w:sz w:val="24"/>
              </w:rPr>
              <w:t>N</w:t>
            </w:r>
          </w:p>
        </w:tc>
        <w:tc>
          <w:tcPr>
            <w:tcW w:w="1418" w:type="dxa"/>
            <w:tcBorders>
              <w:bottom w:val="single" w:sz="4" w:space="0" w:color="auto"/>
            </w:tcBorders>
          </w:tcPr>
          <w:p w:rsidR="00357949" w:rsidRDefault="00357949" w:rsidP="00357949">
            <w:pPr>
              <w:jc w:val="center"/>
            </w:pPr>
            <w:r w:rsidRPr="00183CFD">
              <w:rPr>
                <w:sz w:val="24"/>
              </w:rPr>
              <w:t>N/A</w:t>
            </w:r>
          </w:p>
        </w:tc>
        <w:tc>
          <w:tcPr>
            <w:tcW w:w="1559" w:type="dxa"/>
            <w:tcBorders>
              <w:bottom w:val="single" w:sz="4" w:space="0" w:color="auto"/>
            </w:tcBorders>
            <w:vAlign w:val="bottom"/>
          </w:tcPr>
          <w:p w:rsidR="00357949" w:rsidRPr="00757BB9" w:rsidRDefault="00357949" w:rsidP="00357949">
            <w:pPr>
              <w:jc w:val="center"/>
              <w:rPr>
                <w:sz w:val="24"/>
              </w:rPr>
            </w:pPr>
            <w:r w:rsidRPr="00757BB9">
              <w:rPr>
                <w:sz w:val="24"/>
              </w:rPr>
              <w:t>30.3</w:t>
            </w:r>
          </w:p>
        </w:tc>
        <w:tc>
          <w:tcPr>
            <w:tcW w:w="1701" w:type="dxa"/>
            <w:tcBorders>
              <w:bottom w:val="single" w:sz="4" w:space="0" w:color="auto"/>
            </w:tcBorders>
            <w:vAlign w:val="bottom"/>
          </w:tcPr>
          <w:p w:rsidR="00357949" w:rsidRDefault="00357949" w:rsidP="00357949">
            <w:pPr>
              <w:jc w:val="center"/>
              <w:rPr>
                <w:sz w:val="24"/>
              </w:rPr>
            </w:pPr>
            <w:r>
              <w:rPr>
                <w:sz w:val="24"/>
              </w:rPr>
              <w:t>31.1</w:t>
            </w:r>
          </w:p>
        </w:tc>
      </w:tr>
      <w:tr w:rsidR="00357949" w:rsidRPr="002372D0" w:rsidTr="000166F5">
        <w:trPr>
          <w:cantSplit/>
        </w:trPr>
        <w:tc>
          <w:tcPr>
            <w:tcW w:w="959" w:type="dxa"/>
            <w:vAlign w:val="bottom"/>
          </w:tcPr>
          <w:p w:rsidR="00357949" w:rsidRDefault="00357949" w:rsidP="00357949">
            <w:pPr>
              <w:jc w:val="center"/>
              <w:rPr>
                <w:sz w:val="24"/>
              </w:rPr>
            </w:pPr>
            <w:r>
              <w:rPr>
                <w:sz w:val="24"/>
              </w:rPr>
              <w:t>P9-10</w:t>
            </w:r>
          </w:p>
        </w:tc>
        <w:tc>
          <w:tcPr>
            <w:tcW w:w="2693" w:type="dxa"/>
            <w:vAlign w:val="bottom"/>
          </w:tcPr>
          <w:p w:rsidR="00357949" w:rsidRPr="002372D0" w:rsidRDefault="00357949" w:rsidP="00357949">
            <w:pPr>
              <w:jc w:val="center"/>
              <w:rPr>
                <w:sz w:val="24"/>
              </w:rPr>
            </w:pPr>
            <w:r>
              <w:rPr>
                <w:sz w:val="24"/>
              </w:rPr>
              <w:t>1 Collon Terrace</w:t>
            </w:r>
          </w:p>
        </w:tc>
        <w:tc>
          <w:tcPr>
            <w:tcW w:w="851" w:type="dxa"/>
            <w:vAlign w:val="bottom"/>
          </w:tcPr>
          <w:p w:rsidR="00357949" w:rsidRDefault="00357949" w:rsidP="00357949">
            <w:pPr>
              <w:jc w:val="center"/>
              <w:rPr>
                <w:sz w:val="24"/>
              </w:rPr>
            </w:pPr>
            <w:r>
              <w:rPr>
                <w:sz w:val="24"/>
              </w:rPr>
              <w:t>R</w:t>
            </w:r>
          </w:p>
        </w:tc>
        <w:tc>
          <w:tcPr>
            <w:tcW w:w="1134" w:type="dxa"/>
            <w:vAlign w:val="bottom"/>
          </w:tcPr>
          <w:p w:rsidR="00357949" w:rsidRDefault="00357949" w:rsidP="00357949">
            <w:pPr>
              <w:jc w:val="center"/>
              <w:rPr>
                <w:sz w:val="24"/>
              </w:rPr>
            </w:pPr>
            <w:r>
              <w:rPr>
                <w:sz w:val="24"/>
              </w:rPr>
              <w:t>Y</w:t>
            </w:r>
          </w:p>
        </w:tc>
        <w:tc>
          <w:tcPr>
            <w:tcW w:w="1275" w:type="dxa"/>
            <w:vAlign w:val="bottom"/>
          </w:tcPr>
          <w:p w:rsidR="00357949" w:rsidRPr="002372D0" w:rsidRDefault="00357949" w:rsidP="00357949">
            <w:pPr>
              <w:jc w:val="center"/>
              <w:rPr>
                <w:sz w:val="24"/>
              </w:rPr>
            </w:pPr>
            <w:r>
              <w:rPr>
                <w:sz w:val="24"/>
              </w:rPr>
              <w:t>Duplicate</w:t>
            </w:r>
          </w:p>
        </w:tc>
        <w:tc>
          <w:tcPr>
            <w:tcW w:w="1418" w:type="dxa"/>
            <w:vAlign w:val="bottom"/>
          </w:tcPr>
          <w:p w:rsidR="00357949" w:rsidRDefault="00357949" w:rsidP="00357949">
            <w:pPr>
              <w:jc w:val="center"/>
              <w:rPr>
                <w:sz w:val="24"/>
              </w:rPr>
            </w:pPr>
            <w:r>
              <w:rPr>
                <w:sz w:val="24"/>
              </w:rPr>
              <w:t>12</w:t>
            </w:r>
            <w:r w:rsidRPr="002372D0">
              <w:rPr>
                <w:sz w:val="24"/>
              </w:rPr>
              <w:t xml:space="preserve"> months</w:t>
            </w:r>
          </w:p>
        </w:tc>
        <w:tc>
          <w:tcPr>
            <w:tcW w:w="1559" w:type="dxa"/>
            <w:vAlign w:val="bottom"/>
          </w:tcPr>
          <w:p w:rsidR="00357949" w:rsidRPr="002372D0" w:rsidRDefault="00357949" w:rsidP="00357949">
            <w:pPr>
              <w:jc w:val="center"/>
              <w:rPr>
                <w:sz w:val="24"/>
              </w:rPr>
            </w:pPr>
            <w:r>
              <w:rPr>
                <w:sz w:val="24"/>
              </w:rPr>
              <w:t>N</w:t>
            </w:r>
          </w:p>
        </w:tc>
        <w:tc>
          <w:tcPr>
            <w:tcW w:w="1418" w:type="dxa"/>
          </w:tcPr>
          <w:p w:rsidR="00357949" w:rsidRDefault="00357949" w:rsidP="00357949">
            <w:pPr>
              <w:jc w:val="center"/>
            </w:pPr>
            <w:r w:rsidRPr="00183CFD">
              <w:rPr>
                <w:sz w:val="24"/>
              </w:rPr>
              <w:t>N/A</w:t>
            </w:r>
          </w:p>
        </w:tc>
        <w:tc>
          <w:tcPr>
            <w:tcW w:w="1559" w:type="dxa"/>
            <w:vAlign w:val="bottom"/>
          </w:tcPr>
          <w:p w:rsidR="00357949" w:rsidRPr="00757BB9" w:rsidRDefault="00357949" w:rsidP="00357949">
            <w:pPr>
              <w:jc w:val="center"/>
              <w:rPr>
                <w:sz w:val="24"/>
              </w:rPr>
            </w:pPr>
            <w:r w:rsidRPr="00757BB9">
              <w:rPr>
                <w:sz w:val="24"/>
              </w:rPr>
              <w:t>31.5</w:t>
            </w:r>
          </w:p>
        </w:tc>
        <w:tc>
          <w:tcPr>
            <w:tcW w:w="1701" w:type="dxa"/>
            <w:vAlign w:val="bottom"/>
          </w:tcPr>
          <w:p w:rsidR="00357949" w:rsidRDefault="00357949" w:rsidP="00357949">
            <w:pPr>
              <w:jc w:val="center"/>
              <w:rPr>
                <w:sz w:val="24"/>
              </w:rPr>
            </w:pPr>
            <w:r>
              <w:rPr>
                <w:sz w:val="24"/>
              </w:rPr>
              <w:t>32.3</w:t>
            </w:r>
          </w:p>
        </w:tc>
      </w:tr>
      <w:tr w:rsidR="00357949" w:rsidRPr="002372D0" w:rsidTr="000166F5">
        <w:trPr>
          <w:cantSplit/>
        </w:trPr>
        <w:tc>
          <w:tcPr>
            <w:tcW w:w="959" w:type="dxa"/>
            <w:vAlign w:val="bottom"/>
          </w:tcPr>
          <w:p w:rsidR="00357949" w:rsidRDefault="00357949" w:rsidP="00357949">
            <w:pPr>
              <w:jc w:val="center"/>
              <w:rPr>
                <w:sz w:val="24"/>
              </w:rPr>
            </w:pPr>
            <w:r>
              <w:rPr>
                <w:sz w:val="24"/>
              </w:rPr>
              <w:t>P11-12</w:t>
            </w:r>
          </w:p>
        </w:tc>
        <w:tc>
          <w:tcPr>
            <w:tcW w:w="2693" w:type="dxa"/>
            <w:vAlign w:val="bottom"/>
          </w:tcPr>
          <w:p w:rsidR="00357949" w:rsidRPr="002372D0" w:rsidRDefault="00357949" w:rsidP="00357949">
            <w:pPr>
              <w:jc w:val="center"/>
              <w:rPr>
                <w:sz w:val="24"/>
              </w:rPr>
            </w:pPr>
            <w:r>
              <w:rPr>
                <w:sz w:val="24"/>
              </w:rPr>
              <w:t xml:space="preserve">5 Collon Terrace </w:t>
            </w:r>
          </w:p>
        </w:tc>
        <w:tc>
          <w:tcPr>
            <w:tcW w:w="851" w:type="dxa"/>
            <w:vAlign w:val="bottom"/>
          </w:tcPr>
          <w:p w:rsidR="00357949" w:rsidRDefault="00357949" w:rsidP="00357949">
            <w:pPr>
              <w:jc w:val="center"/>
              <w:rPr>
                <w:sz w:val="24"/>
              </w:rPr>
            </w:pPr>
            <w:r>
              <w:rPr>
                <w:sz w:val="24"/>
              </w:rPr>
              <w:t>R</w:t>
            </w:r>
          </w:p>
        </w:tc>
        <w:tc>
          <w:tcPr>
            <w:tcW w:w="1134" w:type="dxa"/>
            <w:vAlign w:val="bottom"/>
          </w:tcPr>
          <w:p w:rsidR="00357949" w:rsidRDefault="00357949" w:rsidP="00357949">
            <w:pPr>
              <w:jc w:val="center"/>
              <w:rPr>
                <w:sz w:val="24"/>
              </w:rPr>
            </w:pPr>
            <w:r>
              <w:rPr>
                <w:sz w:val="24"/>
              </w:rPr>
              <w:t>Y</w:t>
            </w:r>
          </w:p>
        </w:tc>
        <w:tc>
          <w:tcPr>
            <w:tcW w:w="1275" w:type="dxa"/>
            <w:vAlign w:val="bottom"/>
          </w:tcPr>
          <w:p w:rsidR="00357949" w:rsidRPr="002372D0" w:rsidRDefault="00357949" w:rsidP="00357949">
            <w:pPr>
              <w:jc w:val="center"/>
              <w:rPr>
                <w:sz w:val="24"/>
              </w:rPr>
            </w:pPr>
            <w:r>
              <w:rPr>
                <w:sz w:val="24"/>
              </w:rPr>
              <w:t>Duplicate</w:t>
            </w:r>
          </w:p>
        </w:tc>
        <w:tc>
          <w:tcPr>
            <w:tcW w:w="1418" w:type="dxa"/>
            <w:vAlign w:val="bottom"/>
          </w:tcPr>
          <w:p w:rsidR="00357949" w:rsidRDefault="00357949" w:rsidP="00357949">
            <w:pPr>
              <w:jc w:val="center"/>
              <w:rPr>
                <w:sz w:val="24"/>
              </w:rPr>
            </w:pPr>
            <w:r>
              <w:rPr>
                <w:sz w:val="24"/>
              </w:rPr>
              <w:t>12</w:t>
            </w:r>
            <w:r w:rsidRPr="002372D0">
              <w:rPr>
                <w:sz w:val="24"/>
              </w:rPr>
              <w:t xml:space="preserve"> months</w:t>
            </w:r>
          </w:p>
        </w:tc>
        <w:tc>
          <w:tcPr>
            <w:tcW w:w="1559" w:type="dxa"/>
            <w:vAlign w:val="bottom"/>
          </w:tcPr>
          <w:p w:rsidR="00357949" w:rsidRPr="002372D0" w:rsidRDefault="00357949" w:rsidP="00357949">
            <w:pPr>
              <w:jc w:val="center"/>
              <w:rPr>
                <w:sz w:val="24"/>
              </w:rPr>
            </w:pPr>
            <w:r>
              <w:rPr>
                <w:sz w:val="24"/>
              </w:rPr>
              <w:t>N</w:t>
            </w:r>
          </w:p>
        </w:tc>
        <w:tc>
          <w:tcPr>
            <w:tcW w:w="1418" w:type="dxa"/>
          </w:tcPr>
          <w:p w:rsidR="00357949" w:rsidRDefault="00357949" w:rsidP="00357949">
            <w:pPr>
              <w:jc w:val="center"/>
            </w:pPr>
            <w:r w:rsidRPr="00183CFD">
              <w:rPr>
                <w:sz w:val="24"/>
              </w:rPr>
              <w:t>N/A</w:t>
            </w:r>
          </w:p>
        </w:tc>
        <w:tc>
          <w:tcPr>
            <w:tcW w:w="1559" w:type="dxa"/>
            <w:vAlign w:val="bottom"/>
          </w:tcPr>
          <w:p w:rsidR="00357949" w:rsidRPr="00757BB9" w:rsidRDefault="00357949" w:rsidP="00357949">
            <w:pPr>
              <w:jc w:val="center"/>
              <w:rPr>
                <w:sz w:val="24"/>
              </w:rPr>
            </w:pPr>
            <w:r w:rsidRPr="00757BB9">
              <w:rPr>
                <w:sz w:val="24"/>
              </w:rPr>
              <w:t>38</w:t>
            </w:r>
          </w:p>
        </w:tc>
        <w:tc>
          <w:tcPr>
            <w:tcW w:w="1701" w:type="dxa"/>
            <w:vAlign w:val="bottom"/>
          </w:tcPr>
          <w:p w:rsidR="00357949" w:rsidRPr="0006625A" w:rsidRDefault="00357949" w:rsidP="00357949">
            <w:pPr>
              <w:jc w:val="center"/>
              <w:rPr>
                <w:sz w:val="24"/>
              </w:rPr>
            </w:pPr>
            <w:r w:rsidRPr="0006625A">
              <w:rPr>
                <w:sz w:val="24"/>
              </w:rPr>
              <w:t>39</w:t>
            </w:r>
          </w:p>
        </w:tc>
      </w:tr>
      <w:tr w:rsidR="00357949" w:rsidRPr="002372D0" w:rsidTr="000166F5">
        <w:trPr>
          <w:cantSplit/>
        </w:trPr>
        <w:tc>
          <w:tcPr>
            <w:tcW w:w="959" w:type="dxa"/>
            <w:vAlign w:val="bottom"/>
          </w:tcPr>
          <w:p w:rsidR="00357949" w:rsidRDefault="00357949" w:rsidP="00357949">
            <w:pPr>
              <w:jc w:val="center"/>
              <w:rPr>
                <w:sz w:val="24"/>
              </w:rPr>
            </w:pPr>
            <w:r>
              <w:rPr>
                <w:sz w:val="24"/>
              </w:rPr>
              <w:t>S7-8</w:t>
            </w:r>
          </w:p>
        </w:tc>
        <w:tc>
          <w:tcPr>
            <w:tcW w:w="2693" w:type="dxa"/>
            <w:vAlign w:val="bottom"/>
          </w:tcPr>
          <w:p w:rsidR="00357949" w:rsidRPr="002372D0" w:rsidRDefault="00357949" w:rsidP="00357949">
            <w:pPr>
              <w:jc w:val="center"/>
              <w:rPr>
                <w:sz w:val="24"/>
              </w:rPr>
            </w:pPr>
            <w:r>
              <w:rPr>
                <w:sz w:val="24"/>
              </w:rPr>
              <w:t>35 Aberfoyle Terrace</w:t>
            </w:r>
          </w:p>
        </w:tc>
        <w:tc>
          <w:tcPr>
            <w:tcW w:w="851" w:type="dxa"/>
            <w:vAlign w:val="bottom"/>
          </w:tcPr>
          <w:p w:rsidR="00357949" w:rsidRDefault="00357949" w:rsidP="00357949">
            <w:pPr>
              <w:jc w:val="center"/>
              <w:rPr>
                <w:sz w:val="24"/>
              </w:rPr>
            </w:pPr>
            <w:r>
              <w:rPr>
                <w:sz w:val="24"/>
              </w:rPr>
              <w:t>R</w:t>
            </w:r>
          </w:p>
        </w:tc>
        <w:tc>
          <w:tcPr>
            <w:tcW w:w="1134" w:type="dxa"/>
            <w:vAlign w:val="bottom"/>
          </w:tcPr>
          <w:p w:rsidR="00357949" w:rsidRDefault="00357949" w:rsidP="00357949">
            <w:pPr>
              <w:jc w:val="center"/>
              <w:rPr>
                <w:sz w:val="24"/>
              </w:rPr>
            </w:pPr>
            <w:r>
              <w:rPr>
                <w:sz w:val="24"/>
              </w:rPr>
              <w:t>Y</w:t>
            </w:r>
          </w:p>
        </w:tc>
        <w:tc>
          <w:tcPr>
            <w:tcW w:w="1275" w:type="dxa"/>
            <w:vAlign w:val="bottom"/>
          </w:tcPr>
          <w:p w:rsidR="00357949" w:rsidRPr="002372D0" w:rsidRDefault="00357949" w:rsidP="00357949">
            <w:pPr>
              <w:jc w:val="center"/>
              <w:rPr>
                <w:sz w:val="24"/>
              </w:rPr>
            </w:pPr>
            <w:r>
              <w:rPr>
                <w:sz w:val="24"/>
              </w:rPr>
              <w:t>Duplicate</w:t>
            </w:r>
          </w:p>
        </w:tc>
        <w:tc>
          <w:tcPr>
            <w:tcW w:w="1418" w:type="dxa"/>
            <w:vAlign w:val="bottom"/>
          </w:tcPr>
          <w:p w:rsidR="00357949" w:rsidRDefault="00357949" w:rsidP="00357949">
            <w:pPr>
              <w:jc w:val="center"/>
              <w:rPr>
                <w:sz w:val="24"/>
              </w:rPr>
            </w:pPr>
            <w:r>
              <w:rPr>
                <w:sz w:val="24"/>
              </w:rPr>
              <w:t>12 months</w:t>
            </w:r>
          </w:p>
        </w:tc>
        <w:tc>
          <w:tcPr>
            <w:tcW w:w="1559" w:type="dxa"/>
            <w:vAlign w:val="bottom"/>
          </w:tcPr>
          <w:p w:rsidR="00357949" w:rsidRPr="002372D0" w:rsidRDefault="00357949" w:rsidP="00357949">
            <w:pPr>
              <w:jc w:val="center"/>
              <w:rPr>
                <w:sz w:val="24"/>
              </w:rPr>
            </w:pPr>
            <w:r>
              <w:rPr>
                <w:sz w:val="24"/>
              </w:rPr>
              <w:t>N</w:t>
            </w:r>
          </w:p>
        </w:tc>
        <w:tc>
          <w:tcPr>
            <w:tcW w:w="1418" w:type="dxa"/>
          </w:tcPr>
          <w:p w:rsidR="00357949" w:rsidRDefault="00357949" w:rsidP="00357949">
            <w:pPr>
              <w:jc w:val="center"/>
            </w:pPr>
            <w:r w:rsidRPr="00AB4A5D">
              <w:rPr>
                <w:sz w:val="24"/>
              </w:rPr>
              <w:t>N/A</w:t>
            </w:r>
          </w:p>
        </w:tc>
        <w:tc>
          <w:tcPr>
            <w:tcW w:w="1559" w:type="dxa"/>
            <w:vAlign w:val="bottom"/>
          </w:tcPr>
          <w:p w:rsidR="00357949" w:rsidRPr="00757BB9" w:rsidRDefault="00357949" w:rsidP="00357949">
            <w:pPr>
              <w:jc w:val="center"/>
              <w:rPr>
                <w:sz w:val="24"/>
              </w:rPr>
            </w:pPr>
            <w:r w:rsidRPr="00757BB9">
              <w:rPr>
                <w:sz w:val="24"/>
              </w:rPr>
              <w:t>25.3</w:t>
            </w:r>
          </w:p>
        </w:tc>
        <w:tc>
          <w:tcPr>
            <w:tcW w:w="1701" w:type="dxa"/>
            <w:vAlign w:val="bottom"/>
          </w:tcPr>
          <w:p w:rsidR="00357949" w:rsidRDefault="00357949" w:rsidP="00357949">
            <w:pPr>
              <w:jc w:val="center"/>
              <w:rPr>
                <w:sz w:val="24"/>
              </w:rPr>
            </w:pPr>
            <w:r>
              <w:rPr>
                <w:sz w:val="24"/>
              </w:rPr>
              <w:t>26</w:t>
            </w:r>
          </w:p>
        </w:tc>
      </w:tr>
      <w:tr w:rsidR="00357949" w:rsidRPr="002372D0" w:rsidTr="000166F5">
        <w:trPr>
          <w:cantSplit/>
        </w:trPr>
        <w:tc>
          <w:tcPr>
            <w:tcW w:w="959" w:type="dxa"/>
            <w:vAlign w:val="bottom"/>
          </w:tcPr>
          <w:p w:rsidR="00357949" w:rsidRDefault="00357949" w:rsidP="00357949">
            <w:pPr>
              <w:jc w:val="center"/>
              <w:rPr>
                <w:sz w:val="24"/>
              </w:rPr>
            </w:pPr>
            <w:r>
              <w:rPr>
                <w:sz w:val="24"/>
              </w:rPr>
              <w:t>SP1-2</w:t>
            </w:r>
          </w:p>
        </w:tc>
        <w:tc>
          <w:tcPr>
            <w:tcW w:w="2693" w:type="dxa"/>
            <w:vAlign w:val="bottom"/>
          </w:tcPr>
          <w:p w:rsidR="00357949" w:rsidRPr="002372D0" w:rsidRDefault="00357949" w:rsidP="00357949">
            <w:pPr>
              <w:jc w:val="center"/>
              <w:rPr>
                <w:sz w:val="24"/>
              </w:rPr>
            </w:pPr>
            <w:r>
              <w:rPr>
                <w:sz w:val="24"/>
              </w:rPr>
              <w:t>70 Spencer Road</w:t>
            </w:r>
          </w:p>
        </w:tc>
        <w:tc>
          <w:tcPr>
            <w:tcW w:w="851" w:type="dxa"/>
            <w:vAlign w:val="bottom"/>
          </w:tcPr>
          <w:p w:rsidR="00357949" w:rsidRDefault="00357949" w:rsidP="00357949">
            <w:pPr>
              <w:jc w:val="center"/>
              <w:rPr>
                <w:sz w:val="24"/>
              </w:rPr>
            </w:pPr>
            <w:r>
              <w:rPr>
                <w:sz w:val="24"/>
              </w:rPr>
              <w:t>R</w:t>
            </w:r>
          </w:p>
        </w:tc>
        <w:tc>
          <w:tcPr>
            <w:tcW w:w="1134" w:type="dxa"/>
            <w:vAlign w:val="bottom"/>
          </w:tcPr>
          <w:p w:rsidR="00357949" w:rsidRDefault="00357949" w:rsidP="00357949">
            <w:pPr>
              <w:jc w:val="center"/>
              <w:rPr>
                <w:sz w:val="24"/>
              </w:rPr>
            </w:pPr>
            <w:r>
              <w:rPr>
                <w:sz w:val="24"/>
              </w:rPr>
              <w:t>Y</w:t>
            </w:r>
          </w:p>
        </w:tc>
        <w:tc>
          <w:tcPr>
            <w:tcW w:w="1275" w:type="dxa"/>
            <w:vAlign w:val="bottom"/>
          </w:tcPr>
          <w:p w:rsidR="00357949" w:rsidRPr="002372D0" w:rsidRDefault="00357949" w:rsidP="00357949">
            <w:pPr>
              <w:jc w:val="center"/>
              <w:rPr>
                <w:sz w:val="24"/>
              </w:rPr>
            </w:pPr>
            <w:r>
              <w:rPr>
                <w:sz w:val="24"/>
              </w:rPr>
              <w:t>Duplicate</w:t>
            </w:r>
          </w:p>
        </w:tc>
        <w:tc>
          <w:tcPr>
            <w:tcW w:w="1418" w:type="dxa"/>
            <w:vAlign w:val="bottom"/>
          </w:tcPr>
          <w:p w:rsidR="00357949" w:rsidRDefault="00357949" w:rsidP="00357949">
            <w:pPr>
              <w:jc w:val="center"/>
              <w:rPr>
                <w:sz w:val="24"/>
              </w:rPr>
            </w:pPr>
            <w:r>
              <w:rPr>
                <w:sz w:val="24"/>
              </w:rPr>
              <w:t>12 months</w:t>
            </w:r>
          </w:p>
        </w:tc>
        <w:tc>
          <w:tcPr>
            <w:tcW w:w="1559" w:type="dxa"/>
            <w:vAlign w:val="bottom"/>
          </w:tcPr>
          <w:p w:rsidR="00357949" w:rsidRPr="002372D0" w:rsidRDefault="00357949" w:rsidP="00357949">
            <w:pPr>
              <w:jc w:val="center"/>
              <w:rPr>
                <w:sz w:val="24"/>
              </w:rPr>
            </w:pPr>
            <w:r>
              <w:rPr>
                <w:sz w:val="24"/>
              </w:rPr>
              <w:t>N</w:t>
            </w:r>
          </w:p>
        </w:tc>
        <w:tc>
          <w:tcPr>
            <w:tcW w:w="1418" w:type="dxa"/>
          </w:tcPr>
          <w:p w:rsidR="00357949" w:rsidRDefault="00357949" w:rsidP="00357949">
            <w:pPr>
              <w:jc w:val="center"/>
            </w:pPr>
            <w:r w:rsidRPr="00AB4A5D">
              <w:rPr>
                <w:sz w:val="24"/>
              </w:rPr>
              <w:t>N/A</w:t>
            </w:r>
          </w:p>
        </w:tc>
        <w:tc>
          <w:tcPr>
            <w:tcW w:w="1559" w:type="dxa"/>
            <w:vAlign w:val="bottom"/>
          </w:tcPr>
          <w:p w:rsidR="00357949" w:rsidRPr="00757BB9" w:rsidRDefault="00357949" w:rsidP="00357949">
            <w:pPr>
              <w:jc w:val="center"/>
              <w:rPr>
                <w:sz w:val="24"/>
              </w:rPr>
            </w:pPr>
            <w:r w:rsidRPr="00757BB9">
              <w:rPr>
                <w:sz w:val="24"/>
              </w:rPr>
              <w:t>32.9</w:t>
            </w:r>
          </w:p>
        </w:tc>
        <w:tc>
          <w:tcPr>
            <w:tcW w:w="1701" w:type="dxa"/>
            <w:vAlign w:val="bottom"/>
          </w:tcPr>
          <w:p w:rsidR="00357949" w:rsidRDefault="00357949" w:rsidP="00357949">
            <w:pPr>
              <w:jc w:val="center"/>
              <w:rPr>
                <w:sz w:val="24"/>
              </w:rPr>
            </w:pPr>
            <w:r>
              <w:rPr>
                <w:sz w:val="24"/>
              </w:rPr>
              <w:t>33.8</w:t>
            </w:r>
          </w:p>
        </w:tc>
      </w:tr>
      <w:tr w:rsidR="00357949" w:rsidRPr="002372D0" w:rsidTr="000166F5">
        <w:trPr>
          <w:cantSplit/>
        </w:trPr>
        <w:tc>
          <w:tcPr>
            <w:tcW w:w="959" w:type="dxa"/>
            <w:vAlign w:val="bottom"/>
          </w:tcPr>
          <w:p w:rsidR="00357949" w:rsidRDefault="00357949" w:rsidP="00357949">
            <w:pPr>
              <w:jc w:val="center"/>
              <w:rPr>
                <w:sz w:val="24"/>
              </w:rPr>
            </w:pPr>
            <w:r>
              <w:rPr>
                <w:sz w:val="24"/>
              </w:rPr>
              <w:t>FR1-2</w:t>
            </w:r>
          </w:p>
        </w:tc>
        <w:tc>
          <w:tcPr>
            <w:tcW w:w="2693" w:type="dxa"/>
            <w:vAlign w:val="bottom"/>
          </w:tcPr>
          <w:p w:rsidR="00357949" w:rsidRPr="002372D0" w:rsidRDefault="00357949" w:rsidP="00357949">
            <w:pPr>
              <w:jc w:val="center"/>
              <w:rPr>
                <w:sz w:val="24"/>
              </w:rPr>
            </w:pPr>
            <w:r>
              <w:rPr>
                <w:sz w:val="24"/>
              </w:rPr>
              <w:t>3 Francis Street</w:t>
            </w:r>
          </w:p>
        </w:tc>
        <w:tc>
          <w:tcPr>
            <w:tcW w:w="851" w:type="dxa"/>
            <w:vAlign w:val="bottom"/>
          </w:tcPr>
          <w:p w:rsidR="00357949" w:rsidRDefault="00357949" w:rsidP="00357949">
            <w:pPr>
              <w:jc w:val="center"/>
              <w:rPr>
                <w:sz w:val="24"/>
              </w:rPr>
            </w:pPr>
            <w:r>
              <w:rPr>
                <w:sz w:val="24"/>
              </w:rPr>
              <w:t>R</w:t>
            </w:r>
          </w:p>
        </w:tc>
        <w:tc>
          <w:tcPr>
            <w:tcW w:w="1134" w:type="dxa"/>
            <w:vAlign w:val="bottom"/>
          </w:tcPr>
          <w:p w:rsidR="00357949" w:rsidRDefault="00357949" w:rsidP="00357949">
            <w:pPr>
              <w:jc w:val="center"/>
              <w:rPr>
                <w:sz w:val="24"/>
              </w:rPr>
            </w:pPr>
            <w:r>
              <w:rPr>
                <w:sz w:val="24"/>
              </w:rPr>
              <w:t>N</w:t>
            </w:r>
          </w:p>
        </w:tc>
        <w:tc>
          <w:tcPr>
            <w:tcW w:w="1275" w:type="dxa"/>
            <w:vAlign w:val="bottom"/>
          </w:tcPr>
          <w:p w:rsidR="00357949" w:rsidRPr="002372D0" w:rsidRDefault="00357949" w:rsidP="00357949">
            <w:pPr>
              <w:jc w:val="center"/>
              <w:rPr>
                <w:sz w:val="24"/>
              </w:rPr>
            </w:pPr>
            <w:r>
              <w:rPr>
                <w:sz w:val="24"/>
              </w:rPr>
              <w:t>Duplicate</w:t>
            </w:r>
          </w:p>
        </w:tc>
        <w:tc>
          <w:tcPr>
            <w:tcW w:w="1418" w:type="dxa"/>
            <w:vAlign w:val="bottom"/>
          </w:tcPr>
          <w:p w:rsidR="00357949" w:rsidRDefault="00357949" w:rsidP="00357949">
            <w:pPr>
              <w:jc w:val="center"/>
              <w:rPr>
                <w:sz w:val="24"/>
              </w:rPr>
            </w:pPr>
            <w:r>
              <w:rPr>
                <w:sz w:val="24"/>
              </w:rPr>
              <w:t>12 months</w:t>
            </w:r>
          </w:p>
        </w:tc>
        <w:tc>
          <w:tcPr>
            <w:tcW w:w="1559" w:type="dxa"/>
            <w:vAlign w:val="bottom"/>
          </w:tcPr>
          <w:p w:rsidR="00357949" w:rsidRPr="002372D0" w:rsidRDefault="00357949" w:rsidP="00357949">
            <w:pPr>
              <w:jc w:val="center"/>
              <w:rPr>
                <w:sz w:val="24"/>
              </w:rPr>
            </w:pPr>
            <w:r>
              <w:rPr>
                <w:sz w:val="24"/>
              </w:rPr>
              <w:t>N</w:t>
            </w:r>
          </w:p>
        </w:tc>
        <w:tc>
          <w:tcPr>
            <w:tcW w:w="1418" w:type="dxa"/>
          </w:tcPr>
          <w:p w:rsidR="00357949" w:rsidRDefault="00357949" w:rsidP="00357949">
            <w:pPr>
              <w:jc w:val="center"/>
            </w:pPr>
            <w:r w:rsidRPr="00AB4A5D">
              <w:rPr>
                <w:sz w:val="24"/>
              </w:rPr>
              <w:t>N/A</w:t>
            </w:r>
          </w:p>
        </w:tc>
        <w:tc>
          <w:tcPr>
            <w:tcW w:w="1559" w:type="dxa"/>
            <w:vAlign w:val="bottom"/>
          </w:tcPr>
          <w:p w:rsidR="00357949" w:rsidRPr="00757BB9" w:rsidRDefault="00357949" w:rsidP="00357949">
            <w:pPr>
              <w:jc w:val="center"/>
              <w:rPr>
                <w:sz w:val="24"/>
              </w:rPr>
            </w:pPr>
            <w:r w:rsidRPr="00757BB9">
              <w:rPr>
                <w:sz w:val="24"/>
              </w:rPr>
              <w:t>25.2</w:t>
            </w:r>
          </w:p>
        </w:tc>
        <w:tc>
          <w:tcPr>
            <w:tcW w:w="1701" w:type="dxa"/>
            <w:vAlign w:val="bottom"/>
          </w:tcPr>
          <w:p w:rsidR="00357949" w:rsidRDefault="00357949" w:rsidP="00357949">
            <w:pPr>
              <w:jc w:val="center"/>
              <w:rPr>
                <w:sz w:val="24"/>
              </w:rPr>
            </w:pPr>
            <w:r>
              <w:rPr>
                <w:sz w:val="24"/>
              </w:rPr>
              <w:t>25.8</w:t>
            </w:r>
          </w:p>
        </w:tc>
      </w:tr>
      <w:tr w:rsidR="00357949" w:rsidRPr="002372D0" w:rsidTr="000166F5">
        <w:trPr>
          <w:cantSplit/>
        </w:trPr>
        <w:tc>
          <w:tcPr>
            <w:tcW w:w="959" w:type="dxa"/>
            <w:tcBorders>
              <w:bottom w:val="single" w:sz="4" w:space="0" w:color="auto"/>
            </w:tcBorders>
            <w:vAlign w:val="bottom"/>
          </w:tcPr>
          <w:p w:rsidR="00357949" w:rsidRDefault="00357949" w:rsidP="00357949">
            <w:pPr>
              <w:jc w:val="center"/>
              <w:rPr>
                <w:sz w:val="24"/>
              </w:rPr>
            </w:pPr>
            <w:r>
              <w:rPr>
                <w:sz w:val="24"/>
              </w:rPr>
              <w:t>FR3-4</w:t>
            </w:r>
          </w:p>
        </w:tc>
        <w:tc>
          <w:tcPr>
            <w:tcW w:w="2693" w:type="dxa"/>
            <w:tcBorders>
              <w:bottom w:val="single" w:sz="4" w:space="0" w:color="auto"/>
            </w:tcBorders>
            <w:vAlign w:val="bottom"/>
          </w:tcPr>
          <w:p w:rsidR="00357949" w:rsidRPr="002372D0" w:rsidRDefault="00357949" w:rsidP="00357949">
            <w:pPr>
              <w:jc w:val="center"/>
              <w:rPr>
                <w:sz w:val="24"/>
              </w:rPr>
            </w:pPr>
            <w:r>
              <w:rPr>
                <w:sz w:val="24"/>
              </w:rPr>
              <w:t>45 Francis Street</w:t>
            </w:r>
          </w:p>
        </w:tc>
        <w:tc>
          <w:tcPr>
            <w:tcW w:w="851" w:type="dxa"/>
            <w:tcBorders>
              <w:bottom w:val="single" w:sz="4" w:space="0" w:color="auto"/>
            </w:tcBorders>
            <w:vAlign w:val="bottom"/>
          </w:tcPr>
          <w:p w:rsidR="00357949" w:rsidRDefault="00357949" w:rsidP="00357949">
            <w:pPr>
              <w:jc w:val="center"/>
              <w:rPr>
                <w:sz w:val="24"/>
              </w:rPr>
            </w:pPr>
            <w:r>
              <w:rPr>
                <w:sz w:val="24"/>
              </w:rPr>
              <w:t>R</w:t>
            </w:r>
          </w:p>
        </w:tc>
        <w:tc>
          <w:tcPr>
            <w:tcW w:w="1134" w:type="dxa"/>
            <w:tcBorders>
              <w:bottom w:val="single" w:sz="4" w:space="0" w:color="auto"/>
            </w:tcBorders>
            <w:vAlign w:val="bottom"/>
          </w:tcPr>
          <w:p w:rsidR="00357949" w:rsidRDefault="00357949" w:rsidP="00357949">
            <w:pPr>
              <w:jc w:val="center"/>
              <w:rPr>
                <w:sz w:val="24"/>
              </w:rPr>
            </w:pPr>
            <w:r>
              <w:rPr>
                <w:sz w:val="24"/>
              </w:rPr>
              <w:t>N</w:t>
            </w:r>
          </w:p>
        </w:tc>
        <w:tc>
          <w:tcPr>
            <w:tcW w:w="1275" w:type="dxa"/>
            <w:tcBorders>
              <w:bottom w:val="single" w:sz="4" w:space="0" w:color="auto"/>
            </w:tcBorders>
            <w:vAlign w:val="bottom"/>
          </w:tcPr>
          <w:p w:rsidR="00357949" w:rsidRPr="002372D0" w:rsidRDefault="00357949" w:rsidP="00357949">
            <w:pPr>
              <w:jc w:val="center"/>
              <w:rPr>
                <w:sz w:val="24"/>
              </w:rPr>
            </w:pPr>
            <w:r>
              <w:rPr>
                <w:sz w:val="24"/>
              </w:rPr>
              <w:t>Duplicate</w:t>
            </w:r>
          </w:p>
        </w:tc>
        <w:tc>
          <w:tcPr>
            <w:tcW w:w="1418" w:type="dxa"/>
            <w:tcBorders>
              <w:bottom w:val="single" w:sz="4" w:space="0" w:color="auto"/>
            </w:tcBorders>
            <w:vAlign w:val="bottom"/>
          </w:tcPr>
          <w:p w:rsidR="00357949" w:rsidRDefault="00357949" w:rsidP="00357949">
            <w:pPr>
              <w:jc w:val="center"/>
              <w:rPr>
                <w:sz w:val="24"/>
              </w:rPr>
            </w:pPr>
            <w:r>
              <w:rPr>
                <w:sz w:val="24"/>
              </w:rPr>
              <w:t>12 months</w:t>
            </w:r>
          </w:p>
        </w:tc>
        <w:tc>
          <w:tcPr>
            <w:tcW w:w="1559" w:type="dxa"/>
            <w:tcBorders>
              <w:bottom w:val="single" w:sz="4" w:space="0" w:color="auto"/>
            </w:tcBorders>
            <w:vAlign w:val="bottom"/>
          </w:tcPr>
          <w:p w:rsidR="00357949" w:rsidRPr="002372D0" w:rsidRDefault="00357949" w:rsidP="00357949">
            <w:pPr>
              <w:jc w:val="center"/>
              <w:rPr>
                <w:sz w:val="24"/>
              </w:rPr>
            </w:pPr>
            <w:r>
              <w:rPr>
                <w:sz w:val="24"/>
              </w:rPr>
              <w:t>N</w:t>
            </w:r>
          </w:p>
        </w:tc>
        <w:tc>
          <w:tcPr>
            <w:tcW w:w="1418" w:type="dxa"/>
            <w:tcBorders>
              <w:bottom w:val="single" w:sz="4" w:space="0" w:color="auto"/>
            </w:tcBorders>
          </w:tcPr>
          <w:p w:rsidR="00357949" w:rsidRDefault="00357949" w:rsidP="00357949">
            <w:pPr>
              <w:jc w:val="center"/>
            </w:pPr>
            <w:r w:rsidRPr="00AB4A5D">
              <w:rPr>
                <w:sz w:val="24"/>
              </w:rPr>
              <w:t>N/A</w:t>
            </w:r>
          </w:p>
        </w:tc>
        <w:tc>
          <w:tcPr>
            <w:tcW w:w="1559" w:type="dxa"/>
            <w:tcBorders>
              <w:bottom w:val="single" w:sz="4" w:space="0" w:color="auto"/>
            </w:tcBorders>
            <w:vAlign w:val="bottom"/>
          </w:tcPr>
          <w:p w:rsidR="00357949" w:rsidRPr="00757BB9" w:rsidRDefault="00357949" w:rsidP="00357949">
            <w:pPr>
              <w:jc w:val="center"/>
              <w:rPr>
                <w:sz w:val="24"/>
              </w:rPr>
            </w:pPr>
            <w:r w:rsidRPr="00757BB9">
              <w:rPr>
                <w:sz w:val="24"/>
              </w:rPr>
              <w:t>26.2</w:t>
            </w:r>
          </w:p>
        </w:tc>
        <w:tc>
          <w:tcPr>
            <w:tcW w:w="1701" w:type="dxa"/>
            <w:tcBorders>
              <w:bottom w:val="single" w:sz="4" w:space="0" w:color="auto"/>
            </w:tcBorders>
            <w:vAlign w:val="bottom"/>
          </w:tcPr>
          <w:p w:rsidR="00357949" w:rsidRDefault="00357949" w:rsidP="00357949">
            <w:pPr>
              <w:jc w:val="center"/>
              <w:rPr>
                <w:sz w:val="24"/>
              </w:rPr>
            </w:pPr>
            <w:r>
              <w:rPr>
                <w:sz w:val="24"/>
              </w:rPr>
              <w:t>26.9</w:t>
            </w:r>
          </w:p>
        </w:tc>
      </w:tr>
    </w:tbl>
    <w:p w:rsidR="00E315EF" w:rsidRDefault="00E315EF" w:rsidP="005B355C">
      <w:pPr>
        <w:spacing w:before="120" w:after="120" w:line="360" w:lineRule="auto"/>
      </w:pPr>
    </w:p>
    <w:p w:rsidR="003F6131" w:rsidRDefault="00E315EF" w:rsidP="0057150A">
      <w:pPr>
        <w:spacing w:before="120" w:after="120" w:line="360" w:lineRule="auto"/>
        <w:rPr>
          <w:b/>
          <w:bCs/>
          <w:sz w:val="24"/>
          <w:szCs w:val="20"/>
        </w:rPr>
      </w:pPr>
      <w:r>
        <w:rPr>
          <w:rFonts w:cs="Arial"/>
          <w:iCs/>
          <w:sz w:val="24"/>
          <w:vertAlign w:val="superscript"/>
        </w:rPr>
        <w:t>b</w:t>
      </w:r>
      <w:r>
        <w:rPr>
          <w:rFonts w:cs="Arial"/>
          <w:iCs/>
          <w:sz w:val="24"/>
        </w:rPr>
        <w:t xml:space="preserve"> If an exceedance is measured at a monitoring site not representative of public exposure, NO</w:t>
      </w:r>
      <w:r>
        <w:rPr>
          <w:rFonts w:cs="Arial"/>
          <w:iCs/>
          <w:sz w:val="24"/>
          <w:vertAlign w:val="subscript"/>
        </w:rPr>
        <w:t>2</w:t>
      </w:r>
      <w:r>
        <w:rPr>
          <w:rFonts w:cs="Arial"/>
          <w:iCs/>
          <w:sz w:val="24"/>
        </w:rPr>
        <w:t xml:space="preserve"> concentration at the nearest relevant exposure should be estimated based on the </w:t>
      </w:r>
      <w:hyperlink r:id="rId40" w:history="1">
        <w:r w:rsidRPr="006C06FF">
          <w:rPr>
            <w:rStyle w:val="Hyperlink"/>
            <w:rFonts w:cs="Arial"/>
            <w:iCs/>
            <w:sz w:val="24"/>
          </w:rPr>
          <w:t>NO</w:t>
        </w:r>
        <w:r w:rsidRPr="001A1EF4">
          <w:rPr>
            <w:rStyle w:val="Hyperlink"/>
            <w:rFonts w:cs="Arial"/>
            <w:iCs/>
            <w:sz w:val="24"/>
            <w:vertAlign w:val="subscript"/>
          </w:rPr>
          <w:t>2</w:t>
        </w:r>
        <w:r w:rsidRPr="001A1EF4">
          <w:rPr>
            <w:rStyle w:val="Hyperlink"/>
            <w:rFonts w:cs="Arial"/>
            <w:iCs/>
            <w:sz w:val="24"/>
          </w:rPr>
          <w:t xml:space="preserve"> fall-off with distance calculator</w:t>
        </w:r>
      </w:hyperlink>
      <w:r>
        <w:rPr>
          <w:rFonts w:cs="Arial"/>
          <w:iCs/>
          <w:sz w:val="24"/>
        </w:rPr>
        <w:t xml:space="preserve"> (</w:t>
      </w:r>
      <w:hyperlink r:id="rId41" w:history="1">
        <w:r w:rsidRPr="00C0471D">
          <w:rPr>
            <w:rStyle w:val="Hyperlink"/>
            <w:rFonts w:cs="Arial"/>
            <w:iCs/>
            <w:sz w:val="24"/>
          </w:rPr>
          <w:t>https://laqm</w:t>
        </w:r>
        <w:r w:rsidRPr="000864D6">
          <w:rPr>
            <w:rStyle w:val="Hyperlink"/>
            <w:rFonts w:cs="Arial"/>
            <w:iCs/>
            <w:sz w:val="24"/>
          </w:rPr>
          <w:t>.defra.gov.uk/tools-monitoring-data/no2-falloff.html</w:t>
        </w:r>
      </w:hyperlink>
      <w:r>
        <w:rPr>
          <w:rFonts w:cs="Arial"/>
          <w:iCs/>
          <w:sz w:val="24"/>
        </w:rPr>
        <w:t xml:space="preserve">), and results should be discussed in a specific section. The procedure is also explained </w:t>
      </w:r>
      <w:r w:rsidRPr="00772E1C">
        <w:rPr>
          <w:sz w:val="24"/>
        </w:rPr>
        <w:t>in</w:t>
      </w:r>
      <w:r>
        <w:t xml:space="preserve"> </w:t>
      </w:r>
      <w:r w:rsidRPr="00DF6908">
        <w:rPr>
          <w:rFonts w:cs="Arial"/>
          <w:iCs/>
          <w:sz w:val="24"/>
        </w:rPr>
        <w:t xml:space="preserve">paragraphs 7.77 to 7.79 of </w:t>
      </w:r>
      <w:r>
        <w:rPr>
          <w:rFonts w:cs="Arial"/>
          <w:iCs/>
          <w:sz w:val="24"/>
        </w:rPr>
        <w:t>LAQM.TG16.</w:t>
      </w:r>
    </w:p>
    <w:p w:rsidR="00FE6121" w:rsidRDefault="00FE6121" w:rsidP="005B355C">
      <w:pPr>
        <w:keepNext/>
        <w:tabs>
          <w:tab w:val="left" w:pos="1134"/>
        </w:tabs>
        <w:spacing w:before="240" w:after="120"/>
        <w:rPr>
          <w:b/>
          <w:bCs/>
          <w:sz w:val="24"/>
          <w:szCs w:val="20"/>
        </w:rPr>
      </w:pPr>
    </w:p>
    <w:p w:rsidR="0057150A" w:rsidRDefault="0057150A" w:rsidP="005B355C">
      <w:pPr>
        <w:keepNext/>
        <w:tabs>
          <w:tab w:val="left" w:pos="1134"/>
        </w:tabs>
        <w:spacing w:before="240" w:after="120"/>
        <w:rPr>
          <w:b/>
          <w:bCs/>
          <w:sz w:val="24"/>
          <w:szCs w:val="20"/>
        </w:rPr>
      </w:pPr>
    </w:p>
    <w:p w:rsidR="0057150A" w:rsidRDefault="0057150A" w:rsidP="005B355C">
      <w:pPr>
        <w:keepNext/>
        <w:tabs>
          <w:tab w:val="left" w:pos="1134"/>
        </w:tabs>
        <w:spacing w:before="240" w:after="120"/>
        <w:rPr>
          <w:b/>
          <w:bCs/>
          <w:sz w:val="24"/>
          <w:szCs w:val="20"/>
        </w:rPr>
      </w:pPr>
    </w:p>
    <w:p w:rsidR="005B355C" w:rsidRPr="005B355C" w:rsidRDefault="00E315EF" w:rsidP="005B355C">
      <w:pPr>
        <w:keepNext/>
        <w:tabs>
          <w:tab w:val="left" w:pos="1134"/>
        </w:tabs>
        <w:spacing w:before="240" w:after="120"/>
        <w:rPr>
          <w:bCs/>
          <w:sz w:val="24"/>
          <w:szCs w:val="20"/>
        </w:rPr>
      </w:pPr>
      <w:r>
        <w:rPr>
          <w:b/>
          <w:bCs/>
          <w:sz w:val="24"/>
          <w:szCs w:val="20"/>
        </w:rPr>
        <w:t>T</w:t>
      </w:r>
      <w:r w:rsidR="005B355C" w:rsidRPr="005B355C">
        <w:rPr>
          <w:b/>
          <w:bCs/>
          <w:sz w:val="24"/>
          <w:szCs w:val="20"/>
        </w:rPr>
        <w:t>able 2.6 Results of Nitrogen Dioxide Diffusion Tubes, using Local and Nation</w:t>
      </w:r>
      <w:r w:rsidR="005D18FC">
        <w:rPr>
          <w:b/>
          <w:bCs/>
          <w:sz w:val="24"/>
          <w:szCs w:val="20"/>
        </w:rPr>
        <w:t>al Bias Adjustment Factors (2014 to 2018</w:t>
      </w:r>
      <w:r w:rsidR="005B355C" w:rsidRPr="005B355C">
        <w:rPr>
          <w:b/>
          <w:bCs/>
          <w:sz w:val="24"/>
          <w:szCs w:val="20"/>
        </w:rPr>
        <w:t>)</w:t>
      </w:r>
    </w:p>
    <w:tbl>
      <w:tblPr>
        <w:tblW w:w="14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46"/>
        <w:gridCol w:w="2514"/>
        <w:gridCol w:w="970"/>
        <w:gridCol w:w="995"/>
        <w:gridCol w:w="1133"/>
        <w:gridCol w:w="6"/>
        <w:gridCol w:w="7"/>
        <w:gridCol w:w="919"/>
        <w:gridCol w:w="60"/>
        <w:gridCol w:w="11"/>
        <w:gridCol w:w="938"/>
        <w:gridCol w:w="43"/>
        <w:gridCol w:w="11"/>
        <w:gridCol w:w="840"/>
        <w:gridCol w:w="11"/>
        <w:gridCol w:w="985"/>
        <w:gridCol w:w="8"/>
        <w:gridCol w:w="993"/>
        <w:gridCol w:w="1276"/>
        <w:gridCol w:w="1134"/>
        <w:gridCol w:w="850"/>
        <w:gridCol w:w="25"/>
      </w:tblGrid>
      <w:tr w:rsidR="0069022C" w:rsidRPr="0069022C" w:rsidTr="00CB71A7">
        <w:trPr>
          <w:gridAfter w:val="19"/>
          <w:wAfter w:w="10245" w:type="dxa"/>
          <w:cantSplit/>
          <w:trHeight w:val="276"/>
          <w:tblHeader/>
        </w:trPr>
        <w:tc>
          <w:tcPr>
            <w:tcW w:w="1146" w:type="dxa"/>
            <w:vMerge w:val="restart"/>
            <w:vAlign w:val="bottom"/>
          </w:tcPr>
          <w:p w:rsidR="00DF38CA" w:rsidRPr="0069022C" w:rsidRDefault="00DF38CA" w:rsidP="005B355C">
            <w:pPr>
              <w:jc w:val="center"/>
              <w:rPr>
                <w:b/>
                <w:sz w:val="24"/>
              </w:rPr>
            </w:pPr>
            <w:r w:rsidRPr="0069022C">
              <w:rPr>
                <w:b/>
                <w:sz w:val="24"/>
              </w:rPr>
              <w:t>Site ID</w:t>
            </w:r>
          </w:p>
        </w:tc>
        <w:tc>
          <w:tcPr>
            <w:tcW w:w="2514" w:type="dxa"/>
            <w:vMerge w:val="restart"/>
            <w:vAlign w:val="bottom"/>
          </w:tcPr>
          <w:p w:rsidR="00DF38CA" w:rsidRPr="0069022C" w:rsidRDefault="00DF38CA" w:rsidP="005B355C">
            <w:pPr>
              <w:jc w:val="center"/>
              <w:rPr>
                <w:b/>
                <w:sz w:val="24"/>
              </w:rPr>
            </w:pPr>
            <w:r w:rsidRPr="0069022C">
              <w:rPr>
                <w:b/>
                <w:sz w:val="24"/>
              </w:rPr>
              <w:t>Site Type</w:t>
            </w:r>
          </w:p>
        </w:tc>
        <w:tc>
          <w:tcPr>
            <w:tcW w:w="970" w:type="dxa"/>
            <w:vMerge w:val="restart"/>
          </w:tcPr>
          <w:p w:rsidR="00DF38CA" w:rsidRPr="0069022C" w:rsidRDefault="00DF38CA" w:rsidP="005B355C">
            <w:pPr>
              <w:jc w:val="center"/>
              <w:rPr>
                <w:b/>
                <w:sz w:val="24"/>
              </w:rPr>
            </w:pPr>
          </w:p>
          <w:p w:rsidR="00DF38CA" w:rsidRPr="0069022C" w:rsidRDefault="00DF38CA" w:rsidP="005B355C">
            <w:pPr>
              <w:jc w:val="center"/>
              <w:rPr>
                <w:b/>
                <w:sz w:val="24"/>
              </w:rPr>
            </w:pPr>
          </w:p>
          <w:p w:rsidR="00DF38CA" w:rsidRPr="0069022C" w:rsidRDefault="00DF38CA" w:rsidP="005B355C">
            <w:pPr>
              <w:jc w:val="center"/>
              <w:rPr>
                <w:b/>
                <w:sz w:val="24"/>
              </w:rPr>
            </w:pPr>
          </w:p>
          <w:p w:rsidR="00DF38CA" w:rsidRPr="0069022C" w:rsidRDefault="00DF38CA" w:rsidP="005B355C">
            <w:pPr>
              <w:jc w:val="center"/>
              <w:rPr>
                <w:b/>
                <w:sz w:val="24"/>
              </w:rPr>
            </w:pPr>
          </w:p>
          <w:p w:rsidR="00DF38CA" w:rsidRPr="0069022C" w:rsidRDefault="00DF38CA" w:rsidP="005B355C">
            <w:pPr>
              <w:jc w:val="center"/>
              <w:rPr>
                <w:b/>
                <w:szCs w:val="20"/>
              </w:rPr>
            </w:pPr>
            <w:r w:rsidRPr="0069022C">
              <w:rPr>
                <w:b/>
                <w:szCs w:val="20"/>
              </w:rPr>
              <w:t>Within AQMA?</w:t>
            </w:r>
          </w:p>
        </w:tc>
      </w:tr>
      <w:tr w:rsidR="0069022C" w:rsidRPr="0069022C" w:rsidTr="0069022C">
        <w:trPr>
          <w:cantSplit/>
          <w:trHeight w:val="339"/>
          <w:tblHeader/>
        </w:trPr>
        <w:tc>
          <w:tcPr>
            <w:tcW w:w="1146" w:type="dxa"/>
            <w:vMerge/>
            <w:vAlign w:val="bottom"/>
          </w:tcPr>
          <w:p w:rsidR="00DF38CA" w:rsidRPr="0069022C" w:rsidRDefault="00DF38CA" w:rsidP="005B355C">
            <w:pPr>
              <w:jc w:val="center"/>
              <w:rPr>
                <w:b/>
                <w:sz w:val="24"/>
              </w:rPr>
            </w:pPr>
          </w:p>
        </w:tc>
        <w:tc>
          <w:tcPr>
            <w:tcW w:w="2514" w:type="dxa"/>
            <w:vMerge/>
            <w:vAlign w:val="bottom"/>
          </w:tcPr>
          <w:p w:rsidR="00DF38CA" w:rsidRPr="0069022C" w:rsidRDefault="00DF38CA" w:rsidP="005B355C">
            <w:pPr>
              <w:jc w:val="center"/>
              <w:rPr>
                <w:b/>
                <w:sz w:val="24"/>
              </w:rPr>
            </w:pPr>
          </w:p>
        </w:tc>
        <w:tc>
          <w:tcPr>
            <w:tcW w:w="970" w:type="dxa"/>
            <w:vMerge/>
          </w:tcPr>
          <w:p w:rsidR="00DF38CA" w:rsidRPr="0069022C" w:rsidRDefault="00DF38CA" w:rsidP="005B355C">
            <w:pPr>
              <w:jc w:val="center"/>
              <w:rPr>
                <w:b/>
                <w:sz w:val="24"/>
              </w:rPr>
            </w:pPr>
          </w:p>
        </w:tc>
        <w:tc>
          <w:tcPr>
            <w:tcW w:w="2141" w:type="dxa"/>
            <w:gridSpan w:val="4"/>
          </w:tcPr>
          <w:p w:rsidR="00DF38CA" w:rsidRPr="0069022C" w:rsidRDefault="00DF38CA" w:rsidP="005B355C">
            <w:pPr>
              <w:jc w:val="center"/>
              <w:rPr>
                <w:b/>
                <w:sz w:val="22"/>
                <w:szCs w:val="22"/>
              </w:rPr>
            </w:pPr>
          </w:p>
          <w:p w:rsidR="00DF38CA" w:rsidRPr="0069022C" w:rsidRDefault="00DF38CA" w:rsidP="005B355C">
            <w:pPr>
              <w:jc w:val="center"/>
              <w:rPr>
                <w:b/>
                <w:sz w:val="22"/>
                <w:szCs w:val="22"/>
              </w:rPr>
            </w:pPr>
          </w:p>
          <w:p w:rsidR="00DF38CA" w:rsidRPr="0069022C" w:rsidRDefault="00DF38CA" w:rsidP="005B355C">
            <w:pPr>
              <w:jc w:val="center"/>
              <w:rPr>
                <w:b/>
                <w:sz w:val="22"/>
                <w:szCs w:val="22"/>
              </w:rPr>
            </w:pPr>
            <w:r w:rsidRPr="0069022C">
              <w:rPr>
                <w:b/>
                <w:sz w:val="22"/>
                <w:szCs w:val="22"/>
              </w:rPr>
              <w:t>2014</w:t>
            </w:r>
          </w:p>
        </w:tc>
        <w:tc>
          <w:tcPr>
            <w:tcW w:w="1928" w:type="dxa"/>
            <w:gridSpan w:val="4"/>
          </w:tcPr>
          <w:p w:rsidR="00DF38CA" w:rsidRPr="0069022C" w:rsidRDefault="00DF38CA" w:rsidP="005B355C">
            <w:pPr>
              <w:jc w:val="center"/>
              <w:rPr>
                <w:b/>
                <w:sz w:val="22"/>
                <w:szCs w:val="22"/>
              </w:rPr>
            </w:pPr>
          </w:p>
          <w:p w:rsidR="00DF38CA" w:rsidRPr="0069022C" w:rsidRDefault="00DF38CA" w:rsidP="005B355C">
            <w:pPr>
              <w:jc w:val="center"/>
              <w:rPr>
                <w:b/>
                <w:sz w:val="22"/>
                <w:szCs w:val="22"/>
              </w:rPr>
            </w:pPr>
          </w:p>
          <w:p w:rsidR="00DF38CA" w:rsidRPr="0069022C" w:rsidRDefault="00DF38CA" w:rsidP="005B355C">
            <w:pPr>
              <w:jc w:val="center"/>
              <w:rPr>
                <w:b/>
                <w:sz w:val="22"/>
                <w:szCs w:val="22"/>
              </w:rPr>
            </w:pPr>
            <w:r w:rsidRPr="0069022C">
              <w:rPr>
                <w:b/>
                <w:sz w:val="22"/>
                <w:szCs w:val="22"/>
              </w:rPr>
              <w:t>2015</w:t>
            </w:r>
          </w:p>
        </w:tc>
        <w:tc>
          <w:tcPr>
            <w:tcW w:w="1898" w:type="dxa"/>
            <w:gridSpan w:val="6"/>
            <w:vAlign w:val="bottom"/>
          </w:tcPr>
          <w:p w:rsidR="00DF38CA" w:rsidRPr="0069022C" w:rsidRDefault="00DF38CA" w:rsidP="005B355C">
            <w:pPr>
              <w:jc w:val="center"/>
              <w:rPr>
                <w:b/>
                <w:sz w:val="22"/>
                <w:szCs w:val="22"/>
              </w:rPr>
            </w:pPr>
            <w:r w:rsidRPr="0069022C">
              <w:rPr>
                <w:b/>
                <w:sz w:val="22"/>
                <w:szCs w:val="22"/>
              </w:rPr>
              <w:t>2016</w:t>
            </w:r>
          </w:p>
        </w:tc>
        <w:tc>
          <w:tcPr>
            <w:tcW w:w="2269" w:type="dxa"/>
            <w:gridSpan w:val="2"/>
          </w:tcPr>
          <w:p w:rsidR="00DF38CA" w:rsidRPr="0069022C" w:rsidRDefault="00DF38CA" w:rsidP="005B355C">
            <w:pPr>
              <w:jc w:val="center"/>
              <w:rPr>
                <w:b/>
                <w:sz w:val="22"/>
                <w:szCs w:val="22"/>
              </w:rPr>
            </w:pPr>
          </w:p>
          <w:p w:rsidR="00DF38CA" w:rsidRPr="0069022C" w:rsidRDefault="00DF38CA" w:rsidP="005B355C">
            <w:pPr>
              <w:rPr>
                <w:b/>
                <w:sz w:val="22"/>
                <w:szCs w:val="22"/>
              </w:rPr>
            </w:pPr>
          </w:p>
          <w:p w:rsidR="00DF38CA" w:rsidRPr="0069022C" w:rsidRDefault="00DF38CA" w:rsidP="005B355C">
            <w:pPr>
              <w:jc w:val="center"/>
              <w:rPr>
                <w:b/>
                <w:sz w:val="22"/>
                <w:szCs w:val="22"/>
              </w:rPr>
            </w:pPr>
            <w:r w:rsidRPr="0069022C">
              <w:rPr>
                <w:b/>
                <w:sz w:val="22"/>
                <w:szCs w:val="22"/>
              </w:rPr>
              <w:t>2017</w:t>
            </w:r>
          </w:p>
        </w:tc>
        <w:tc>
          <w:tcPr>
            <w:tcW w:w="2009" w:type="dxa"/>
            <w:gridSpan w:val="3"/>
          </w:tcPr>
          <w:p w:rsidR="00DF38CA" w:rsidRPr="0069022C" w:rsidRDefault="00DF38CA" w:rsidP="005B355C">
            <w:pPr>
              <w:jc w:val="center"/>
              <w:rPr>
                <w:b/>
                <w:sz w:val="22"/>
                <w:szCs w:val="22"/>
              </w:rPr>
            </w:pPr>
          </w:p>
          <w:p w:rsidR="00DF38CA" w:rsidRPr="0069022C" w:rsidRDefault="00DF38CA" w:rsidP="005B355C">
            <w:pPr>
              <w:jc w:val="center"/>
              <w:rPr>
                <w:b/>
                <w:sz w:val="22"/>
                <w:szCs w:val="22"/>
              </w:rPr>
            </w:pPr>
          </w:p>
          <w:p w:rsidR="00DF38CA" w:rsidRPr="0069022C" w:rsidRDefault="00DF38CA" w:rsidP="005B355C">
            <w:pPr>
              <w:jc w:val="center"/>
              <w:rPr>
                <w:b/>
                <w:sz w:val="22"/>
                <w:szCs w:val="22"/>
              </w:rPr>
            </w:pPr>
            <w:r w:rsidRPr="0069022C">
              <w:rPr>
                <w:b/>
                <w:sz w:val="22"/>
                <w:szCs w:val="22"/>
              </w:rPr>
              <w:t>2018</w:t>
            </w:r>
          </w:p>
        </w:tc>
      </w:tr>
      <w:tr w:rsidR="0069022C" w:rsidRPr="0069022C" w:rsidTr="002F4A1F">
        <w:trPr>
          <w:cantSplit/>
          <w:trHeight w:val="1283"/>
          <w:tblHeader/>
        </w:trPr>
        <w:tc>
          <w:tcPr>
            <w:tcW w:w="1146" w:type="dxa"/>
            <w:vMerge/>
            <w:vAlign w:val="bottom"/>
          </w:tcPr>
          <w:p w:rsidR="00DF38CA" w:rsidRPr="0069022C" w:rsidRDefault="00DF38CA" w:rsidP="005B355C">
            <w:pPr>
              <w:jc w:val="center"/>
              <w:rPr>
                <w:b/>
                <w:sz w:val="24"/>
              </w:rPr>
            </w:pPr>
          </w:p>
        </w:tc>
        <w:tc>
          <w:tcPr>
            <w:tcW w:w="2514" w:type="dxa"/>
            <w:vMerge/>
            <w:vAlign w:val="bottom"/>
          </w:tcPr>
          <w:p w:rsidR="00DF38CA" w:rsidRPr="0069022C" w:rsidRDefault="00DF38CA" w:rsidP="005B355C">
            <w:pPr>
              <w:jc w:val="center"/>
              <w:rPr>
                <w:b/>
                <w:sz w:val="24"/>
              </w:rPr>
            </w:pPr>
          </w:p>
        </w:tc>
        <w:tc>
          <w:tcPr>
            <w:tcW w:w="970" w:type="dxa"/>
            <w:vMerge/>
          </w:tcPr>
          <w:p w:rsidR="00DF38CA" w:rsidRPr="0069022C" w:rsidRDefault="00DF38CA" w:rsidP="005B355C">
            <w:pPr>
              <w:jc w:val="center"/>
              <w:rPr>
                <w:b/>
                <w:sz w:val="24"/>
              </w:rPr>
            </w:pPr>
          </w:p>
        </w:tc>
        <w:tc>
          <w:tcPr>
            <w:tcW w:w="995" w:type="dxa"/>
          </w:tcPr>
          <w:p w:rsidR="00DF38CA" w:rsidRPr="0069022C" w:rsidRDefault="00DF38CA" w:rsidP="005B355C">
            <w:pPr>
              <w:jc w:val="center"/>
              <w:rPr>
                <w:b/>
                <w:sz w:val="18"/>
                <w:szCs w:val="18"/>
              </w:rPr>
            </w:pPr>
            <w:r w:rsidRPr="0069022C">
              <w:rPr>
                <w:b/>
                <w:sz w:val="18"/>
                <w:szCs w:val="18"/>
              </w:rPr>
              <w:t xml:space="preserve">Local Bias Adjustment Factor = 0.87 </w:t>
            </w:r>
          </w:p>
        </w:tc>
        <w:tc>
          <w:tcPr>
            <w:tcW w:w="1146" w:type="dxa"/>
            <w:gridSpan w:val="3"/>
          </w:tcPr>
          <w:p w:rsidR="00DF38CA" w:rsidRPr="0069022C" w:rsidRDefault="00DF38CA" w:rsidP="005B355C">
            <w:pPr>
              <w:jc w:val="center"/>
              <w:rPr>
                <w:b/>
                <w:sz w:val="18"/>
                <w:szCs w:val="18"/>
              </w:rPr>
            </w:pPr>
            <w:r w:rsidRPr="0069022C">
              <w:rPr>
                <w:b/>
                <w:sz w:val="18"/>
                <w:szCs w:val="18"/>
              </w:rPr>
              <w:t>National Bias Adjustment Factor = 0.76</w:t>
            </w:r>
          </w:p>
        </w:tc>
        <w:tc>
          <w:tcPr>
            <w:tcW w:w="919" w:type="dxa"/>
            <w:tcBorders>
              <w:bottom w:val="single" w:sz="4" w:space="0" w:color="auto"/>
            </w:tcBorders>
          </w:tcPr>
          <w:p w:rsidR="00DF38CA" w:rsidRPr="0069022C" w:rsidRDefault="00DF38CA" w:rsidP="005B355C">
            <w:pPr>
              <w:jc w:val="center"/>
              <w:rPr>
                <w:b/>
                <w:sz w:val="18"/>
                <w:szCs w:val="18"/>
              </w:rPr>
            </w:pPr>
            <w:r w:rsidRPr="0069022C">
              <w:rPr>
                <w:b/>
                <w:sz w:val="18"/>
                <w:szCs w:val="18"/>
              </w:rPr>
              <w:t>Local Bias Adjustment Factor = 0.71</w:t>
            </w:r>
          </w:p>
        </w:tc>
        <w:tc>
          <w:tcPr>
            <w:tcW w:w="1009" w:type="dxa"/>
            <w:gridSpan w:val="3"/>
            <w:tcBorders>
              <w:bottom w:val="single" w:sz="4" w:space="0" w:color="auto"/>
            </w:tcBorders>
          </w:tcPr>
          <w:p w:rsidR="00DF38CA" w:rsidRPr="0069022C" w:rsidRDefault="00DF38CA" w:rsidP="005B355C">
            <w:pPr>
              <w:jc w:val="center"/>
              <w:rPr>
                <w:b/>
                <w:sz w:val="18"/>
                <w:szCs w:val="18"/>
              </w:rPr>
            </w:pPr>
            <w:r w:rsidRPr="0069022C">
              <w:rPr>
                <w:b/>
                <w:sz w:val="18"/>
                <w:szCs w:val="18"/>
              </w:rPr>
              <w:t>National Bias Adjustment Factor = 0.76</w:t>
            </w:r>
          </w:p>
        </w:tc>
        <w:tc>
          <w:tcPr>
            <w:tcW w:w="894" w:type="dxa"/>
            <w:gridSpan w:val="3"/>
            <w:tcBorders>
              <w:bottom w:val="single" w:sz="4" w:space="0" w:color="auto"/>
            </w:tcBorders>
            <w:vAlign w:val="bottom"/>
          </w:tcPr>
          <w:p w:rsidR="00DF38CA" w:rsidRPr="0069022C" w:rsidRDefault="00DF38CA" w:rsidP="005B355C">
            <w:pPr>
              <w:jc w:val="center"/>
              <w:rPr>
                <w:b/>
                <w:sz w:val="18"/>
                <w:szCs w:val="18"/>
              </w:rPr>
            </w:pPr>
            <w:r w:rsidRPr="0069022C">
              <w:rPr>
                <w:b/>
                <w:sz w:val="18"/>
                <w:szCs w:val="18"/>
              </w:rPr>
              <w:t>Local Bias Adjustment Factor = 0.79</w:t>
            </w:r>
          </w:p>
        </w:tc>
        <w:tc>
          <w:tcPr>
            <w:tcW w:w="1004" w:type="dxa"/>
            <w:gridSpan w:val="3"/>
            <w:tcBorders>
              <w:bottom w:val="single" w:sz="4" w:space="0" w:color="auto"/>
            </w:tcBorders>
            <w:vAlign w:val="bottom"/>
          </w:tcPr>
          <w:p w:rsidR="00DF38CA" w:rsidRPr="0069022C" w:rsidRDefault="00DF38CA" w:rsidP="005B355C">
            <w:pPr>
              <w:jc w:val="center"/>
              <w:rPr>
                <w:b/>
                <w:sz w:val="18"/>
                <w:szCs w:val="18"/>
              </w:rPr>
            </w:pPr>
            <w:r w:rsidRPr="0069022C">
              <w:rPr>
                <w:b/>
                <w:sz w:val="18"/>
                <w:szCs w:val="18"/>
              </w:rPr>
              <w:t>National Bias Adjustment Factor = 0.76</w:t>
            </w:r>
          </w:p>
        </w:tc>
        <w:tc>
          <w:tcPr>
            <w:tcW w:w="993" w:type="dxa"/>
            <w:tcBorders>
              <w:bottom w:val="single" w:sz="4" w:space="0" w:color="auto"/>
            </w:tcBorders>
          </w:tcPr>
          <w:p w:rsidR="00DF38CA" w:rsidRPr="0069022C" w:rsidRDefault="00DF38CA" w:rsidP="006C40A8">
            <w:pPr>
              <w:jc w:val="center"/>
              <w:rPr>
                <w:b/>
                <w:sz w:val="18"/>
                <w:szCs w:val="18"/>
              </w:rPr>
            </w:pPr>
            <w:r w:rsidRPr="0069022C">
              <w:rPr>
                <w:b/>
                <w:sz w:val="18"/>
                <w:szCs w:val="18"/>
              </w:rPr>
              <w:t>Loc</w:t>
            </w:r>
            <w:r w:rsidR="004079C3">
              <w:rPr>
                <w:b/>
                <w:sz w:val="18"/>
                <w:szCs w:val="18"/>
              </w:rPr>
              <w:t>al Bias Adjustment Factor = 0.86</w:t>
            </w:r>
            <w:r w:rsidR="00555B4E">
              <w:rPr>
                <w:b/>
                <w:sz w:val="18"/>
                <w:szCs w:val="18"/>
              </w:rPr>
              <w:t xml:space="preserve"> </w:t>
            </w:r>
          </w:p>
        </w:tc>
        <w:tc>
          <w:tcPr>
            <w:tcW w:w="1276" w:type="dxa"/>
            <w:tcBorders>
              <w:bottom w:val="single" w:sz="4" w:space="0" w:color="auto"/>
            </w:tcBorders>
          </w:tcPr>
          <w:p w:rsidR="00DF38CA" w:rsidRPr="0069022C" w:rsidRDefault="00DF38CA" w:rsidP="005B355C">
            <w:pPr>
              <w:jc w:val="center"/>
              <w:rPr>
                <w:b/>
                <w:sz w:val="18"/>
                <w:szCs w:val="18"/>
              </w:rPr>
            </w:pPr>
            <w:r w:rsidRPr="0069022C">
              <w:rPr>
                <w:b/>
                <w:sz w:val="18"/>
                <w:szCs w:val="18"/>
              </w:rPr>
              <w:t>National Bias Adjustment Factor = 0.76</w:t>
            </w:r>
          </w:p>
        </w:tc>
        <w:tc>
          <w:tcPr>
            <w:tcW w:w="1134" w:type="dxa"/>
          </w:tcPr>
          <w:p w:rsidR="00DF38CA" w:rsidRPr="0069022C" w:rsidRDefault="00DF38CA" w:rsidP="005B355C">
            <w:pPr>
              <w:jc w:val="center"/>
              <w:rPr>
                <w:b/>
                <w:sz w:val="18"/>
                <w:szCs w:val="18"/>
                <w:highlight w:val="cyan"/>
              </w:rPr>
            </w:pPr>
            <w:r w:rsidRPr="003645BE">
              <w:rPr>
                <w:b/>
                <w:sz w:val="18"/>
                <w:szCs w:val="18"/>
              </w:rPr>
              <w:t>Loc</w:t>
            </w:r>
            <w:r w:rsidR="00BD04FE" w:rsidRPr="003645BE">
              <w:rPr>
                <w:b/>
                <w:sz w:val="18"/>
                <w:szCs w:val="18"/>
              </w:rPr>
              <w:t>al Bias Adjustment Factor = 0.75</w:t>
            </w:r>
          </w:p>
        </w:tc>
        <w:tc>
          <w:tcPr>
            <w:tcW w:w="875" w:type="dxa"/>
            <w:gridSpan w:val="2"/>
          </w:tcPr>
          <w:p w:rsidR="00DF38CA" w:rsidRPr="0069022C" w:rsidRDefault="00DF38CA" w:rsidP="005B355C">
            <w:pPr>
              <w:jc w:val="center"/>
              <w:rPr>
                <w:b/>
                <w:sz w:val="18"/>
                <w:szCs w:val="18"/>
              </w:rPr>
            </w:pPr>
            <w:r w:rsidRPr="0069022C">
              <w:rPr>
                <w:b/>
                <w:sz w:val="18"/>
                <w:szCs w:val="18"/>
              </w:rPr>
              <w:t xml:space="preserve">National Bias Adjustment Factor </w:t>
            </w:r>
            <w:r w:rsidR="00BD04FE">
              <w:rPr>
                <w:b/>
                <w:sz w:val="18"/>
                <w:szCs w:val="18"/>
              </w:rPr>
              <w:t>= 0.77</w:t>
            </w:r>
          </w:p>
        </w:tc>
      </w:tr>
      <w:tr w:rsidR="0069022C" w:rsidRPr="0069022C" w:rsidTr="002F4A1F">
        <w:trPr>
          <w:cantSplit/>
          <w:trHeight w:val="271"/>
        </w:trPr>
        <w:tc>
          <w:tcPr>
            <w:tcW w:w="1146" w:type="dxa"/>
            <w:vAlign w:val="bottom"/>
          </w:tcPr>
          <w:p w:rsidR="00DF38CA" w:rsidRPr="0069022C" w:rsidRDefault="00DF38CA" w:rsidP="005B355C">
            <w:pPr>
              <w:jc w:val="center"/>
              <w:rPr>
                <w:sz w:val="24"/>
              </w:rPr>
            </w:pPr>
            <w:r w:rsidRPr="0069022C">
              <w:rPr>
                <w:sz w:val="24"/>
              </w:rPr>
              <w:t>A1-3</w:t>
            </w:r>
          </w:p>
        </w:tc>
        <w:tc>
          <w:tcPr>
            <w:tcW w:w="2514" w:type="dxa"/>
            <w:vAlign w:val="bottom"/>
          </w:tcPr>
          <w:p w:rsidR="00DF38CA" w:rsidRPr="0069022C" w:rsidRDefault="00DF38CA" w:rsidP="005B355C">
            <w:pPr>
              <w:jc w:val="center"/>
              <w:rPr>
                <w:sz w:val="24"/>
              </w:rPr>
            </w:pPr>
            <w:r w:rsidRPr="0069022C">
              <w:rPr>
                <w:sz w:val="24"/>
              </w:rPr>
              <w:t>AURN</w:t>
            </w:r>
          </w:p>
        </w:tc>
        <w:tc>
          <w:tcPr>
            <w:tcW w:w="970" w:type="dxa"/>
          </w:tcPr>
          <w:p w:rsidR="00DF38CA" w:rsidRPr="0069022C" w:rsidRDefault="00DF38CA" w:rsidP="005B355C">
            <w:pPr>
              <w:jc w:val="center"/>
              <w:rPr>
                <w:sz w:val="24"/>
              </w:rPr>
            </w:pPr>
            <w:r w:rsidRPr="0069022C">
              <w:rPr>
                <w:sz w:val="24"/>
              </w:rPr>
              <w:t>N</w:t>
            </w:r>
          </w:p>
        </w:tc>
        <w:tc>
          <w:tcPr>
            <w:tcW w:w="2141" w:type="dxa"/>
            <w:gridSpan w:val="4"/>
            <w:tcBorders>
              <w:right w:val="single" w:sz="4" w:space="0" w:color="auto"/>
            </w:tcBorders>
          </w:tcPr>
          <w:p w:rsidR="00DF38CA" w:rsidRPr="0069022C" w:rsidRDefault="00DF38CA" w:rsidP="005B355C">
            <w:pPr>
              <w:jc w:val="center"/>
              <w:rPr>
                <w:sz w:val="24"/>
              </w:rPr>
            </w:pPr>
          </w:p>
        </w:tc>
        <w:tc>
          <w:tcPr>
            <w:tcW w:w="1928" w:type="dxa"/>
            <w:gridSpan w:val="4"/>
            <w:tcBorders>
              <w:top w:val="single" w:sz="4" w:space="0" w:color="auto"/>
              <w:left w:val="single" w:sz="4" w:space="0" w:color="auto"/>
              <w:bottom w:val="single" w:sz="4" w:space="0" w:color="auto"/>
              <w:right w:val="single" w:sz="4" w:space="0" w:color="auto"/>
            </w:tcBorders>
          </w:tcPr>
          <w:p w:rsidR="00DF38CA" w:rsidRPr="0069022C" w:rsidRDefault="00DF38CA" w:rsidP="005B355C">
            <w:pPr>
              <w:jc w:val="center"/>
              <w:rPr>
                <w:sz w:val="24"/>
              </w:rPr>
            </w:pPr>
            <w:r w:rsidRPr="0069022C">
              <w:rPr>
                <w:sz w:val="24"/>
              </w:rPr>
              <w:t>-</w:t>
            </w:r>
          </w:p>
        </w:tc>
        <w:tc>
          <w:tcPr>
            <w:tcW w:w="1898" w:type="dxa"/>
            <w:gridSpan w:val="6"/>
            <w:tcBorders>
              <w:top w:val="single" w:sz="4" w:space="0" w:color="auto"/>
              <w:left w:val="single" w:sz="4" w:space="0" w:color="auto"/>
              <w:bottom w:val="single" w:sz="4" w:space="0" w:color="auto"/>
              <w:right w:val="single" w:sz="4" w:space="0" w:color="auto"/>
            </w:tcBorders>
          </w:tcPr>
          <w:p w:rsidR="00DF38CA" w:rsidRPr="0069022C" w:rsidRDefault="00DF38CA" w:rsidP="005D18FC">
            <w:pPr>
              <w:tabs>
                <w:tab w:val="left" w:pos="355"/>
                <w:tab w:val="right" w:pos="1741"/>
              </w:tabs>
              <w:rPr>
                <w:sz w:val="24"/>
              </w:rPr>
            </w:pPr>
            <w:r w:rsidRPr="0069022C">
              <w:rPr>
                <w:sz w:val="24"/>
              </w:rPr>
              <w:t>13.4</w:t>
            </w:r>
            <w:r w:rsidRPr="0069022C">
              <w:rPr>
                <w:sz w:val="24"/>
              </w:rPr>
              <w:tab/>
              <w:t xml:space="preserve">12.4     </w:t>
            </w:r>
          </w:p>
        </w:tc>
        <w:tc>
          <w:tcPr>
            <w:tcW w:w="993" w:type="dxa"/>
            <w:tcBorders>
              <w:top w:val="single" w:sz="4" w:space="0" w:color="auto"/>
              <w:left w:val="single" w:sz="4" w:space="0" w:color="auto"/>
              <w:bottom w:val="single" w:sz="4" w:space="0" w:color="auto"/>
              <w:right w:val="single" w:sz="4" w:space="0" w:color="auto"/>
            </w:tcBorders>
          </w:tcPr>
          <w:p w:rsidR="00DF38CA" w:rsidRPr="0069022C" w:rsidRDefault="00DF38CA" w:rsidP="005B355C">
            <w:pPr>
              <w:jc w:val="center"/>
              <w:rPr>
                <w:sz w:val="24"/>
              </w:rPr>
            </w:pPr>
            <w:r w:rsidRPr="0069022C">
              <w:rPr>
                <w:sz w:val="24"/>
              </w:rPr>
              <w:t>11.8</w:t>
            </w:r>
          </w:p>
        </w:tc>
        <w:tc>
          <w:tcPr>
            <w:tcW w:w="1276" w:type="dxa"/>
            <w:tcBorders>
              <w:top w:val="single" w:sz="4" w:space="0" w:color="auto"/>
              <w:left w:val="single" w:sz="4" w:space="0" w:color="auto"/>
              <w:bottom w:val="single" w:sz="4" w:space="0" w:color="auto"/>
            </w:tcBorders>
          </w:tcPr>
          <w:p w:rsidR="00DF38CA" w:rsidRPr="0069022C" w:rsidRDefault="00DF38CA" w:rsidP="005B355C">
            <w:pPr>
              <w:jc w:val="center"/>
              <w:rPr>
                <w:sz w:val="24"/>
              </w:rPr>
            </w:pPr>
            <w:r w:rsidRPr="0069022C">
              <w:rPr>
                <w:sz w:val="24"/>
              </w:rPr>
              <w:t>10.6</w:t>
            </w:r>
          </w:p>
        </w:tc>
        <w:tc>
          <w:tcPr>
            <w:tcW w:w="1134" w:type="dxa"/>
          </w:tcPr>
          <w:p w:rsidR="00DF38CA" w:rsidRPr="0069022C" w:rsidRDefault="00BD04FE" w:rsidP="005B355C">
            <w:pPr>
              <w:jc w:val="center"/>
              <w:rPr>
                <w:sz w:val="24"/>
              </w:rPr>
            </w:pPr>
            <w:r>
              <w:rPr>
                <w:sz w:val="24"/>
              </w:rPr>
              <w:t>11.2</w:t>
            </w:r>
          </w:p>
        </w:tc>
        <w:tc>
          <w:tcPr>
            <w:tcW w:w="875" w:type="dxa"/>
            <w:gridSpan w:val="2"/>
          </w:tcPr>
          <w:p w:rsidR="00DF38CA" w:rsidRPr="0069022C" w:rsidRDefault="00BD04FE" w:rsidP="005B355C">
            <w:pPr>
              <w:jc w:val="center"/>
              <w:rPr>
                <w:sz w:val="24"/>
              </w:rPr>
            </w:pPr>
            <w:r>
              <w:rPr>
                <w:sz w:val="24"/>
              </w:rPr>
              <w:t>11.5</w:t>
            </w:r>
          </w:p>
        </w:tc>
      </w:tr>
      <w:tr w:rsidR="0069022C" w:rsidRPr="0069022C" w:rsidTr="002F4A1F">
        <w:trPr>
          <w:cantSplit/>
          <w:trHeight w:val="271"/>
        </w:trPr>
        <w:tc>
          <w:tcPr>
            <w:tcW w:w="1146" w:type="dxa"/>
            <w:tcBorders>
              <w:bottom w:val="single" w:sz="4" w:space="0" w:color="auto"/>
            </w:tcBorders>
            <w:vAlign w:val="bottom"/>
          </w:tcPr>
          <w:p w:rsidR="00DF38CA" w:rsidRPr="0069022C" w:rsidRDefault="00DF38CA" w:rsidP="005B355C">
            <w:pPr>
              <w:jc w:val="center"/>
              <w:rPr>
                <w:sz w:val="24"/>
              </w:rPr>
            </w:pPr>
            <w:r w:rsidRPr="0069022C">
              <w:rPr>
                <w:sz w:val="24"/>
              </w:rPr>
              <w:t>C1-2</w:t>
            </w:r>
          </w:p>
        </w:tc>
        <w:tc>
          <w:tcPr>
            <w:tcW w:w="2514" w:type="dxa"/>
            <w:tcBorders>
              <w:bottom w:val="single" w:sz="4" w:space="0" w:color="auto"/>
            </w:tcBorders>
            <w:vAlign w:val="bottom"/>
          </w:tcPr>
          <w:p w:rsidR="00DF38CA" w:rsidRPr="0069022C" w:rsidRDefault="00DF38CA" w:rsidP="005B355C">
            <w:pPr>
              <w:jc w:val="center"/>
              <w:rPr>
                <w:sz w:val="24"/>
              </w:rPr>
            </w:pPr>
            <w:r w:rsidRPr="0069022C">
              <w:rPr>
                <w:sz w:val="24"/>
              </w:rPr>
              <w:t>3 Creggan road</w:t>
            </w:r>
          </w:p>
        </w:tc>
        <w:tc>
          <w:tcPr>
            <w:tcW w:w="970" w:type="dxa"/>
            <w:tcBorders>
              <w:bottom w:val="single" w:sz="4" w:space="0" w:color="auto"/>
            </w:tcBorders>
          </w:tcPr>
          <w:p w:rsidR="00DF38CA" w:rsidRPr="0069022C" w:rsidRDefault="00DF38CA" w:rsidP="005B355C">
            <w:pPr>
              <w:jc w:val="center"/>
              <w:rPr>
                <w:sz w:val="24"/>
              </w:rPr>
            </w:pPr>
            <w:r w:rsidRPr="0069022C">
              <w:rPr>
                <w:sz w:val="24"/>
              </w:rPr>
              <w:t>Y</w:t>
            </w:r>
          </w:p>
        </w:tc>
        <w:tc>
          <w:tcPr>
            <w:tcW w:w="995" w:type="dxa"/>
            <w:tcBorders>
              <w:bottom w:val="single" w:sz="4" w:space="0" w:color="auto"/>
            </w:tcBorders>
          </w:tcPr>
          <w:p w:rsidR="00DF38CA" w:rsidRPr="0069022C" w:rsidRDefault="00DF38CA" w:rsidP="005B355C">
            <w:pPr>
              <w:jc w:val="center"/>
              <w:rPr>
                <w:b/>
                <w:sz w:val="24"/>
              </w:rPr>
            </w:pPr>
            <w:r w:rsidRPr="0069022C">
              <w:rPr>
                <w:b/>
                <w:sz w:val="24"/>
              </w:rPr>
              <w:t>53.4</w:t>
            </w:r>
          </w:p>
        </w:tc>
        <w:tc>
          <w:tcPr>
            <w:tcW w:w="1133" w:type="dxa"/>
            <w:tcBorders>
              <w:bottom w:val="single" w:sz="4" w:space="0" w:color="auto"/>
            </w:tcBorders>
          </w:tcPr>
          <w:p w:rsidR="00DF38CA" w:rsidRPr="0069022C" w:rsidRDefault="00DF38CA" w:rsidP="005B355C">
            <w:pPr>
              <w:jc w:val="center"/>
              <w:rPr>
                <w:b/>
                <w:sz w:val="24"/>
              </w:rPr>
            </w:pPr>
            <w:r w:rsidRPr="0069022C">
              <w:rPr>
                <w:b/>
                <w:sz w:val="24"/>
              </w:rPr>
              <w:t>60.9</w:t>
            </w:r>
          </w:p>
        </w:tc>
        <w:tc>
          <w:tcPr>
            <w:tcW w:w="992" w:type="dxa"/>
            <w:gridSpan w:val="4"/>
            <w:tcBorders>
              <w:bottom w:val="single" w:sz="4" w:space="0" w:color="auto"/>
            </w:tcBorders>
          </w:tcPr>
          <w:p w:rsidR="00DF38CA" w:rsidRPr="0069022C" w:rsidRDefault="00DF38CA" w:rsidP="005B355C">
            <w:pPr>
              <w:jc w:val="center"/>
              <w:rPr>
                <w:b/>
                <w:sz w:val="24"/>
              </w:rPr>
            </w:pPr>
            <w:r w:rsidRPr="0069022C">
              <w:rPr>
                <w:b/>
                <w:sz w:val="24"/>
              </w:rPr>
              <w:t>59.3</w:t>
            </w:r>
          </w:p>
        </w:tc>
        <w:tc>
          <w:tcPr>
            <w:tcW w:w="992" w:type="dxa"/>
            <w:gridSpan w:val="3"/>
            <w:tcBorders>
              <w:bottom w:val="single" w:sz="4" w:space="0" w:color="auto"/>
            </w:tcBorders>
          </w:tcPr>
          <w:p w:rsidR="00DF38CA" w:rsidRPr="0069022C" w:rsidRDefault="00DF38CA" w:rsidP="005B355C">
            <w:pPr>
              <w:jc w:val="center"/>
              <w:rPr>
                <w:b/>
                <w:sz w:val="24"/>
              </w:rPr>
            </w:pPr>
            <w:r w:rsidRPr="0069022C">
              <w:rPr>
                <w:b/>
                <w:sz w:val="24"/>
              </w:rPr>
              <w:t>59.3</w:t>
            </w:r>
          </w:p>
        </w:tc>
        <w:tc>
          <w:tcPr>
            <w:tcW w:w="851" w:type="dxa"/>
            <w:gridSpan w:val="2"/>
            <w:tcBorders>
              <w:bottom w:val="single" w:sz="4" w:space="0" w:color="auto"/>
            </w:tcBorders>
          </w:tcPr>
          <w:p w:rsidR="00DF38CA" w:rsidRPr="0069022C" w:rsidRDefault="00DF38CA" w:rsidP="005B355C">
            <w:pPr>
              <w:jc w:val="center"/>
              <w:rPr>
                <w:b/>
                <w:sz w:val="24"/>
              </w:rPr>
            </w:pPr>
            <w:r w:rsidRPr="0069022C">
              <w:rPr>
                <w:b/>
                <w:sz w:val="24"/>
              </w:rPr>
              <w:t>63.2</w:t>
            </w:r>
          </w:p>
        </w:tc>
        <w:tc>
          <w:tcPr>
            <w:tcW w:w="996" w:type="dxa"/>
            <w:gridSpan w:val="2"/>
            <w:tcBorders>
              <w:bottom w:val="single" w:sz="4" w:space="0" w:color="auto"/>
            </w:tcBorders>
          </w:tcPr>
          <w:p w:rsidR="00DF38CA" w:rsidRPr="0069022C" w:rsidRDefault="00DF38CA" w:rsidP="005B355C">
            <w:pPr>
              <w:jc w:val="center"/>
              <w:rPr>
                <w:b/>
                <w:sz w:val="24"/>
              </w:rPr>
            </w:pPr>
            <w:r w:rsidRPr="0069022C">
              <w:rPr>
                <w:b/>
                <w:sz w:val="24"/>
              </w:rPr>
              <w:t>58.6</w:t>
            </w:r>
          </w:p>
        </w:tc>
        <w:tc>
          <w:tcPr>
            <w:tcW w:w="1001" w:type="dxa"/>
            <w:gridSpan w:val="2"/>
            <w:tcBorders>
              <w:bottom w:val="single" w:sz="4" w:space="0" w:color="auto"/>
            </w:tcBorders>
          </w:tcPr>
          <w:p w:rsidR="00DF38CA" w:rsidRPr="0069022C" w:rsidRDefault="00DF38CA" w:rsidP="005B355C">
            <w:pPr>
              <w:jc w:val="center"/>
              <w:rPr>
                <w:b/>
                <w:sz w:val="24"/>
              </w:rPr>
            </w:pPr>
            <w:r w:rsidRPr="0069022C">
              <w:rPr>
                <w:b/>
                <w:sz w:val="24"/>
              </w:rPr>
              <w:t>66.1</w:t>
            </w:r>
          </w:p>
        </w:tc>
        <w:tc>
          <w:tcPr>
            <w:tcW w:w="1276" w:type="dxa"/>
            <w:tcBorders>
              <w:top w:val="single" w:sz="4" w:space="0" w:color="auto"/>
              <w:bottom w:val="single" w:sz="4" w:space="0" w:color="auto"/>
            </w:tcBorders>
          </w:tcPr>
          <w:p w:rsidR="00DF38CA" w:rsidRPr="0069022C" w:rsidRDefault="00DF38CA" w:rsidP="005B355C">
            <w:pPr>
              <w:jc w:val="center"/>
              <w:rPr>
                <w:b/>
                <w:sz w:val="24"/>
              </w:rPr>
            </w:pPr>
            <w:r w:rsidRPr="0069022C">
              <w:rPr>
                <w:b/>
                <w:sz w:val="24"/>
              </w:rPr>
              <w:t>59.2</w:t>
            </w:r>
          </w:p>
        </w:tc>
        <w:tc>
          <w:tcPr>
            <w:tcW w:w="1134" w:type="dxa"/>
            <w:tcBorders>
              <w:bottom w:val="single" w:sz="4" w:space="0" w:color="auto"/>
            </w:tcBorders>
          </w:tcPr>
          <w:p w:rsidR="00DF38CA" w:rsidRPr="0069022C" w:rsidRDefault="00BD04FE" w:rsidP="005B355C">
            <w:pPr>
              <w:jc w:val="center"/>
              <w:rPr>
                <w:b/>
                <w:sz w:val="24"/>
              </w:rPr>
            </w:pPr>
            <w:r>
              <w:rPr>
                <w:b/>
                <w:sz w:val="24"/>
              </w:rPr>
              <w:t>53.6</w:t>
            </w:r>
          </w:p>
        </w:tc>
        <w:tc>
          <w:tcPr>
            <w:tcW w:w="875" w:type="dxa"/>
            <w:gridSpan w:val="2"/>
            <w:tcBorders>
              <w:bottom w:val="single" w:sz="4" w:space="0" w:color="auto"/>
            </w:tcBorders>
          </w:tcPr>
          <w:p w:rsidR="00DF38CA" w:rsidRPr="0069022C" w:rsidRDefault="00BD04FE" w:rsidP="005B355C">
            <w:pPr>
              <w:jc w:val="center"/>
              <w:rPr>
                <w:b/>
                <w:sz w:val="24"/>
              </w:rPr>
            </w:pPr>
            <w:r>
              <w:rPr>
                <w:b/>
                <w:sz w:val="24"/>
              </w:rPr>
              <w:t>55.1</w:t>
            </w:r>
          </w:p>
        </w:tc>
      </w:tr>
      <w:tr w:rsidR="0069022C" w:rsidRPr="0069022C" w:rsidTr="0069022C">
        <w:trPr>
          <w:cantSplit/>
          <w:trHeight w:val="557"/>
        </w:trPr>
        <w:tc>
          <w:tcPr>
            <w:tcW w:w="1146" w:type="dxa"/>
            <w:tcBorders>
              <w:bottom w:val="single" w:sz="4" w:space="0" w:color="auto"/>
            </w:tcBorders>
            <w:vAlign w:val="bottom"/>
          </w:tcPr>
          <w:p w:rsidR="00DF38CA" w:rsidRPr="0069022C" w:rsidRDefault="00DF38CA" w:rsidP="005B355C">
            <w:pPr>
              <w:jc w:val="center"/>
              <w:rPr>
                <w:sz w:val="24"/>
              </w:rPr>
            </w:pPr>
            <w:r w:rsidRPr="0069022C">
              <w:rPr>
                <w:sz w:val="24"/>
              </w:rPr>
              <w:t>C3-4</w:t>
            </w:r>
          </w:p>
        </w:tc>
        <w:tc>
          <w:tcPr>
            <w:tcW w:w="2514" w:type="dxa"/>
            <w:tcBorders>
              <w:bottom w:val="single" w:sz="4" w:space="0" w:color="auto"/>
            </w:tcBorders>
            <w:vAlign w:val="bottom"/>
          </w:tcPr>
          <w:p w:rsidR="00DF38CA" w:rsidRPr="0069022C" w:rsidRDefault="00DF38CA" w:rsidP="005B355C">
            <w:pPr>
              <w:jc w:val="center"/>
              <w:rPr>
                <w:sz w:val="24"/>
              </w:rPr>
            </w:pPr>
            <w:r w:rsidRPr="0069022C">
              <w:rPr>
                <w:sz w:val="24"/>
              </w:rPr>
              <w:t>6 Marlborough Terrace</w:t>
            </w:r>
          </w:p>
        </w:tc>
        <w:tc>
          <w:tcPr>
            <w:tcW w:w="970" w:type="dxa"/>
            <w:tcBorders>
              <w:bottom w:val="single" w:sz="4" w:space="0" w:color="auto"/>
            </w:tcBorders>
          </w:tcPr>
          <w:p w:rsidR="00DF38CA" w:rsidRPr="0069022C" w:rsidRDefault="00DF38CA" w:rsidP="005B355C">
            <w:pPr>
              <w:jc w:val="center"/>
              <w:rPr>
                <w:sz w:val="24"/>
              </w:rPr>
            </w:pPr>
            <w:r w:rsidRPr="0069022C">
              <w:rPr>
                <w:sz w:val="24"/>
              </w:rPr>
              <w:t>Y</w:t>
            </w:r>
          </w:p>
        </w:tc>
        <w:tc>
          <w:tcPr>
            <w:tcW w:w="995" w:type="dxa"/>
            <w:tcBorders>
              <w:bottom w:val="single" w:sz="4" w:space="0" w:color="auto"/>
            </w:tcBorders>
          </w:tcPr>
          <w:p w:rsidR="00DF38CA" w:rsidRPr="0069022C" w:rsidRDefault="00DF38CA" w:rsidP="005B355C">
            <w:pPr>
              <w:jc w:val="center"/>
              <w:rPr>
                <w:sz w:val="24"/>
              </w:rPr>
            </w:pPr>
            <w:r w:rsidRPr="0069022C">
              <w:rPr>
                <w:sz w:val="24"/>
              </w:rPr>
              <w:t>28.9</w:t>
            </w:r>
          </w:p>
        </w:tc>
        <w:tc>
          <w:tcPr>
            <w:tcW w:w="1133" w:type="dxa"/>
            <w:tcBorders>
              <w:bottom w:val="nil"/>
            </w:tcBorders>
          </w:tcPr>
          <w:p w:rsidR="00DF38CA" w:rsidRPr="0069022C" w:rsidRDefault="00DF38CA" w:rsidP="005B355C">
            <w:pPr>
              <w:jc w:val="center"/>
              <w:rPr>
                <w:sz w:val="24"/>
              </w:rPr>
            </w:pPr>
            <w:r w:rsidRPr="0069022C">
              <w:rPr>
                <w:sz w:val="24"/>
              </w:rPr>
              <w:t>33.0</w:t>
            </w:r>
          </w:p>
        </w:tc>
        <w:tc>
          <w:tcPr>
            <w:tcW w:w="992" w:type="dxa"/>
            <w:gridSpan w:val="4"/>
            <w:tcBorders>
              <w:bottom w:val="single" w:sz="4" w:space="0" w:color="auto"/>
            </w:tcBorders>
          </w:tcPr>
          <w:p w:rsidR="00DF38CA" w:rsidRPr="0069022C" w:rsidRDefault="00DF38CA" w:rsidP="005B355C">
            <w:pPr>
              <w:jc w:val="center"/>
              <w:rPr>
                <w:sz w:val="24"/>
              </w:rPr>
            </w:pPr>
            <w:r w:rsidRPr="0069022C">
              <w:rPr>
                <w:sz w:val="24"/>
              </w:rPr>
              <w:t>34.4</w:t>
            </w:r>
          </w:p>
        </w:tc>
        <w:tc>
          <w:tcPr>
            <w:tcW w:w="992" w:type="dxa"/>
            <w:gridSpan w:val="3"/>
            <w:tcBorders>
              <w:bottom w:val="single" w:sz="4" w:space="0" w:color="auto"/>
            </w:tcBorders>
          </w:tcPr>
          <w:p w:rsidR="00DF38CA" w:rsidRPr="0069022C" w:rsidRDefault="00DF38CA" w:rsidP="005B355C">
            <w:pPr>
              <w:jc w:val="center"/>
              <w:rPr>
                <w:sz w:val="24"/>
              </w:rPr>
            </w:pPr>
            <w:r w:rsidRPr="0069022C">
              <w:rPr>
                <w:sz w:val="24"/>
              </w:rPr>
              <w:t>34.4</w:t>
            </w:r>
          </w:p>
        </w:tc>
        <w:tc>
          <w:tcPr>
            <w:tcW w:w="851" w:type="dxa"/>
            <w:gridSpan w:val="2"/>
            <w:tcBorders>
              <w:bottom w:val="single" w:sz="4" w:space="0" w:color="auto"/>
            </w:tcBorders>
          </w:tcPr>
          <w:p w:rsidR="00DF38CA" w:rsidRPr="0069022C" w:rsidRDefault="00DF38CA" w:rsidP="005B355C">
            <w:pPr>
              <w:jc w:val="center"/>
              <w:rPr>
                <w:sz w:val="24"/>
              </w:rPr>
            </w:pPr>
            <w:r w:rsidRPr="0069022C">
              <w:rPr>
                <w:sz w:val="24"/>
              </w:rPr>
              <w:t>37.5</w:t>
            </w:r>
          </w:p>
        </w:tc>
        <w:tc>
          <w:tcPr>
            <w:tcW w:w="996" w:type="dxa"/>
            <w:gridSpan w:val="2"/>
            <w:tcBorders>
              <w:bottom w:val="single" w:sz="4" w:space="0" w:color="auto"/>
            </w:tcBorders>
          </w:tcPr>
          <w:p w:rsidR="00DF38CA" w:rsidRPr="0069022C" w:rsidRDefault="00DF38CA" w:rsidP="005B355C">
            <w:pPr>
              <w:jc w:val="center"/>
              <w:rPr>
                <w:sz w:val="24"/>
              </w:rPr>
            </w:pPr>
            <w:r w:rsidRPr="0069022C">
              <w:rPr>
                <w:sz w:val="24"/>
              </w:rPr>
              <w:t>34.8</w:t>
            </w:r>
          </w:p>
        </w:tc>
        <w:tc>
          <w:tcPr>
            <w:tcW w:w="1001" w:type="dxa"/>
            <w:gridSpan w:val="2"/>
            <w:tcBorders>
              <w:bottom w:val="single" w:sz="4" w:space="0" w:color="auto"/>
            </w:tcBorders>
          </w:tcPr>
          <w:p w:rsidR="00DF38CA" w:rsidRPr="0069022C" w:rsidRDefault="00DF38CA" w:rsidP="005B355C">
            <w:pPr>
              <w:jc w:val="center"/>
              <w:rPr>
                <w:b/>
                <w:sz w:val="24"/>
              </w:rPr>
            </w:pPr>
            <w:r w:rsidRPr="0069022C">
              <w:rPr>
                <w:b/>
                <w:sz w:val="24"/>
              </w:rPr>
              <w:t>52.2</w:t>
            </w:r>
          </w:p>
        </w:tc>
        <w:tc>
          <w:tcPr>
            <w:tcW w:w="1276" w:type="dxa"/>
            <w:tcBorders>
              <w:bottom w:val="single" w:sz="4" w:space="0" w:color="auto"/>
            </w:tcBorders>
          </w:tcPr>
          <w:p w:rsidR="00DF38CA" w:rsidRPr="0069022C" w:rsidRDefault="00DF38CA" w:rsidP="005B355C">
            <w:pPr>
              <w:jc w:val="center"/>
              <w:rPr>
                <w:b/>
                <w:sz w:val="24"/>
              </w:rPr>
            </w:pPr>
            <w:r w:rsidRPr="0069022C">
              <w:rPr>
                <w:b/>
                <w:sz w:val="24"/>
              </w:rPr>
              <w:t>46.7</w:t>
            </w:r>
          </w:p>
        </w:tc>
        <w:tc>
          <w:tcPr>
            <w:tcW w:w="1134" w:type="dxa"/>
            <w:tcBorders>
              <w:bottom w:val="single" w:sz="4" w:space="0" w:color="auto"/>
            </w:tcBorders>
          </w:tcPr>
          <w:p w:rsidR="00DF38CA" w:rsidRPr="003F79A6" w:rsidRDefault="00BD04FE" w:rsidP="005B355C">
            <w:pPr>
              <w:jc w:val="center"/>
              <w:rPr>
                <w:sz w:val="24"/>
              </w:rPr>
            </w:pPr>
            <w:r w:rsidRPr="003F79A6">
              <w:rPr>
                <w:sz w:val="24"/>
              </w:rPr>
              <w:t>28.9</w:t>
            </w:r>
          </w:p>
        </w:tc>
        <w:tc>
          <w:tcPr>
            <w:tcW w:w="875" w:type="dxa"/>
            <w:gridSpan w:val="2"/>
            <w:tcBorders>
              <w:bottom w:val="single" w:sz="4" w:space="0" w:color="auto"/>
            </w:tcBorders>
          </w:tcPr>
          <w:p w:rsidR="00DF38CA" w:rsidRPr="0069022C" w:rsidRDefault="00BD04FE" w:rsidP="005B355C">
            <w:pPr>
              <w:jc w:val="center"/>
              <w:rPr>
                <w:sz w:val="24"/>
              </w:rPr>
            </w:pPr>
            <w:r>
              <w:rPr>
                <w:sz w:val="24"/>
              </w:rPr>
              <w:t>29.6</w:t>
            </w:r>
          </w:p>
        </w:tc>
      </w:tr>
      <w:tr w:rsidR="0069022C" w:rsidRPr="0069022C" w:rsidTr="0069022C">
        <w:trPr>
          <w:cantSplit/>
          <w:trHeight w:val="271"/>
        </w:trPr>
        <w:tc>
          <w:tcPr>
            <w:tcW w:w="1146" w:type="dxa"/>
            <w:vAlign w:val="bottom"/>
          </w:tcPr>
          <w:p w:rsidR="00DF38CA" w:rsidRPr="0069022C" w:rsidRDefault="00DF38CA" w:rsidP="005B355C">
            <w:pPr>
              <w:jc w:val="center"/>
              <w:rPr>
                <w:sz w:val="24"/>
              </w:rPr>
            </w:pPr>
            <w:r w:rsidRPr="0069022C">
              <w:rPr>
                <w:sz w:val="24"/>
              </w:rPr>
              <w:t>C5-6</w:t>
            </w:r>
          </w:p>
        </w:tc>
        <w:tc>
          <w:tcPr>
            <w:tcW w:w="2514" w:type="dxa"/>
            <w:vAlign w:val="bottom"/>
          </w:tcPr>
          <w:p w:rsidR="00DF38CA" w:rsidRPr="0069022C" w:rsidRDefault="00DF38CA" w:rsidP="005B355C">
            <w:pPr>
              <w:jc w:val="center"/>
              <w:rPr>
                <w:sz w:val="24"/>
              </w:rPr>
            </w:pPr>
            <w:r w:rsidRPr="0069022C">
              <w:rPr>
                <w:sz w:val="24"/>
              </w:rPr>
              <w:t>22a Creggan Street</w:t>
            </w:r>
          </w:p>
        </w:tc>
        <w:tc>
          <w:tcPr>
            <w:tcW w:w="970" w:type="dxa"/>
          </w:tcPr>
          <w:p w:rsidR="00DF38CA" w:rsidRPr="0069022C" w:rsidRDefault="00DF38CA" w:rsidP="005B355C">
            <w:pPr>
              <w:jc w:val="center"/>
              <w:rPr>
                <w:sz w:val="24"/>
              </w:rPr>
            </w:pPr>
            <w:r w:rsidRPr="0069022C">
              <w:rPr>
                <w:sz w:val="24"/>
              </w:rPr>
              <w:t>Y</w:t>
            </w:r>
          </w:p>
        </w:tc>
        <w:tc>
          <w:tcPr>
            <w:tcW w:w="995" w:type="dxa"/>
          </w:tcPr>
          <w:p w:rsidR="00DF38CA" w:rsidRPr="0069022C" w:rsidRDefault="00DF38CA" w:rsidP="005B355C">
            <w:pPr>
              <w:jc w:val="center"/>
              <w:rPr>
                <w:sz w:val="24"/>
              </w:rPr>
            </w:pPr>
            <w:r w:rsidRPr="0069022C">
              <w:rPr>
                <w:sz w:val="24"/>
              </w:rPr>
              <w:t>33.7</w:t>
            </w:r>
          </w:p>
        </w:tc>
        <w:tc>
          <w:tcPr>
            <w:tcW w:w="1133" w:type="dxa"/>
          </w:tcPr>
          <w:p w:rsidR="00DF38CA" w:rsidRPr="0069022C" w:rsidRDefault="00DF38CA" w:rsidP="005B355C">
            <w:pPr>
              <w:jc w:val="center"/>
              <w:rPr>
                <w:sz w:val="24"/>
              </w:rPr>
            </w:pPr>
            <w:r w:rsidRPr="0069022C">
              <w:rPr>
                <w:sz w:val="24"/>
              </w:rPr>
              <w:t>38.4</w:t>
            </w:r>
          </w:p>
        </w:tc>
        <w:tc>
          <w:tcPr>
            <w:tcW w:w="992" w:type="dxa"/>
            <w:gridSpan w:val="4"/>
          </w:tcPr>
          <w:p w:rsidR="00DF38CA" w:rsidRPr="0069022C" w:rsidRDefault="00DF38CA" w:rsidP="005B355C">
            <w:pPr>
              <w:jc w:val="center"/>
              <w:rPr>
                <w:sz w:val="24"/>
              </w:rPr>
            </w:pPr>
            <w:r w:rsidRPr="0069022C">
              <w:rPr>
                <w:sz w:val="24"/>
              </w:rPr>
              <w:t>38.4</w:t>
            </w:r>
          </w:p>
        </w:tc>
        <w:tc>
          <w:tcPr>
            <w:tcW w:w="992" w:type="dxa"/>
            <w:gridSpan w:val="3"/>
          </w:tcPr>
          <w:p w:rsidR="00DF38CA" w:rsidRPr="0069022C" w:rsidRDefault="00DF38CA" w:rsidP="005B355C">
            <w:pPr>
              <w:jc w:val="center"/>
              <w:rPr>
                <w:sz w:val="24"/>
              </w:rPr>
            </w:pPr>
            <w:r w:rsidRPr="0069022C">
              <w:rPr>
                <w:sz w:val="24"/>
              </w:rPr>
              <w:t>38.4</w:t>
            </w:r>
          </w:p>
        </w:tc>
        <w:tc>
          <w:tcPr>
            <w:tcW w:w="851" w:type="dxa"/>
            <w:gridSpan w:val="2"/>
          </w:tcPr>
          <w:p w:rsidR="00DF38CA" w:rsidRPr="0069022C" w:rsidRDefault="00DF38CA" w:rsidP="005B355C">
            <w:pPr>
              <w:jc w:val="center"/>
              <w:rPr>
                <w:sz w:val="24"/>
              </w:rPr>
            </w:pPr>
            <w:r w:rsidRPr="0069022C">
              <w:rPr>
                <w:sz w:val="24"/>
              </w:rPr>
              <w:t>37.6</w:t>
            </w:r>
          </w:p>
        </w:tc>
        <w:tc>
          <w:tcPr>
            <w:tcW w:w="996" w:type="dxa"/>
            <w:gridSpan w:val="2"/>
          </w:tcPr>
          <w:p w:rsidR="00DF38CA" w:rsidRPr="0069022C" w:rsidRDefault="00DF38CA" w:rsidP="005B355C">
            <w:pPr>
              <w:jc w:val="center"/>
              <w:rPr>
                <w:sz w:val="24"/>
              </w:rPr>
            </w:pPr>
            <w:r w:rsidRPr="0069022C">
              <w:rPr>
                <w:sz w:val="24"/>
              </w:rPr>
              <w:t>34.9</w:t>
            </w:r>
          </w:p>
        </w:tc>
        <w:tc>
          <w:tcPr>
            <w:tcW w:w="1001" w:type="dxa"/>
            <w:gridSpan w:val="2"/>
          </w:tcPr>
          <w:p w:rsidR="00DF38CA" w:rsidRPr="0069022C" w:rsidRDefault="00DF38CA" w:rsidP="005B355C">
            <w:pPr>
              <w:jc w:val="center"/>
              <w:rPr>
                <w:sz w:val="24"/>
              </w:rPr>
            </w:pPr>
            <w:r w:rsidRPr="0069022C">
              <w:rPr>
                <w:sz w:val="24"/>
              </w:rPr>
              <w:t>39.8</w:t>
            </w:r>
          </w:p>
        </w:tc>
        <w:tc>
          <w:tcPr>
            <w:tcW w:w="1276" w:type="dxa"/>
          </w:tcPr>
          <w:p w:rsidR="00DF38CA" w:rsidRPr="0069022C" w:rsidRDefault="00DF38CA" w:rsidP="005B355C">
            <w:pPr>
              <w:jc w:val="center"/>
              <w:rPr>
                <w:sz w:val="24"/>
              </w:rPr>
            </w:pPr>
            <w:r w:rsidRPr="0069022C">
              <w:rPr>
                <w:sz w:val="24"/>
              </w:rPr>
              <w:t>35.6</w:t>
            </w:r>
          </w:p>
        </w:tc>
        <w:tc>
          <w:tcPr>
            <w:tcW w:w="1134" w:type="dxa"/>
          </w:tcPr>
          <w:p w:rsidR="00DF38CA" w:rsidRPr="0069022C" w:rsidRDefault="00BD04FE" w:rsidP="005B355C">
            <w:pPr>
              <w:jc w:val="center"/>
              <w:rPr>
                <w:sz w:val="24"/>
              </w:rPr>
            </w:pPr>
            <w:r>
              <w:rPr>
                <w:sz w:val="24"/>
              </w:rPr>
              <w:t>33.6</w:t>
            </w:r>
          </w:p>
        </w:tc>
        <w:tc>
          <w:tcPr>
            <w:tcW w:w="875" w:type="dxa"/>
            <w:gridSpan w:val="2"/>
          </w:tcPr>
          <w:p w:rsidR="00DF38CA" w:rsidRPr="0069022C" w:rsidRDefault="00BD04FE" w:rsidP="005B355C">
            <w:pPr>
              <w:jc w:val="center"/>
              <w:rPr>
                <w:sz w:val="24"/>
              </w:rPr>
            </w:pPr>
            <w:r>
              <w:rPr>
                <w:sz w:val="24"/>
              </w:rPr>
              <w:t>34.5</w:t>
            </w:r>
          </w:p>
        </w:tc>
      </w:tr>
      <w:tr w:rsidR="0069022C" w:rsidRPr="0069022C" w:rsidTr="0069022C">
        <w:trPr>
          <w:cantSplit/>
          <w:trHeight w:val="271"/>
        </w:trPr>
        <w:tc>
          <w:tcPr>
            <w:tcW w:w="1146" w:type="dxa"/>
            <w:vAlign w:val="bottom"/>
          </w:tcPr>
          <w:p w:rsidR="00DF38CA" w:rsidRPr="0069022C" w:rsidRDefault="00DF38CA" w:rsidP="005B355C">
            <w:pPr>
              <w:jc w:val="center"/>
              <w:rPr>
                <w:sz w:val="24"/>
              </w:rPr>
            </w:pPr>
            <w:r w:rsidRPr="0069022C">
              <w:rPr>
                <w:sz w:val="24"/>
              </w:rPr>
              <w:t>C7-8</w:t>
            </w:r>
          </w:p>
        </w:tc>
        <w:tc>
          <w:tcPr>
            <w:tcW w:w="2514" w:type="dxa"/>
            <w:vAlign w:val="bottom"/>
          </w:tcPr>
          <w:p w:rsidR="00DF38CA" w:rsidRPr="0069022C" w:rsidRDefault="00DF38CA" w:rsidP="005B355C">
            <w:pPr>
              <w:jc w:val="center"/>
              <w:rPr>
                <w:sz w:val="24"/>
              </w:rPr>
            </w:pPr>
            <w:r w:rsidRPr="0069022C">
              <w:rPr>
                <w:sz w:val="24"/>
              </w:rPr>
              <w:t>1 Windsor Terrace</w:t>
            </w:r>
          </w:p>
        </w:tc>
        <w:tc>
          <w:tcPr>
            <w:tcW w:w="970" w:type="dxa"/>
          </w:tcPr>
          <w:p w:rsidR="00DF38CA" w:rsidRPr="0069022C" w:rsidRDefault="00DF38CA" w:rsidP="005B355C">
            <w:pPr>
              <w:jc w:val="center"/>
              <w:rPr>
                <w:sz w:val="24"/>
              </w:rPr>
            </w:pPr>
            <w:r w:rsidRPr="0069022C">
              <w:rPr>
                <w:sz w:val="24"/>
              </w:rPr>
              <w:t>N</w:t>
            </w:r>
          </w:p>
        </w:tc>
        <w:tc>
          <w:tcPr>
            <w:tcW w:w="995" w:type="dxa"/>
          </w:tcPr>
          <w:p w:rsidR="00DF38CA" w:rsidRPr="0069022C" w:rsidRDefault="00DF38CA" w:rsidP="005B355C">
            <w:pPr>
              <w:jc w:val="center"/>
              <w:rPr>
                <w:sz w:val="24"/>
              </w:rPr>
            </w:pPr>
            <w:r w:rsidRPr="0069022C">
              <w:rPr>
                <w:sz w:val="24"/>
              </w:rPr>
              <w:t>18.5</w:t>
            </w:r>
          </w:p>
        </w:tc>
        <w:tc>
          <w:tcPr>
            <w:tcW w:w="1133" w:type="dxa"/>
          </w:tcPr>
          <w:p w:rsidR="00DF38CA" w:rsidRPr="0069022C" w:rsidRDefault="00DF38CA" w:rsidP="005B355C">
            <w:pPr>
              <w:jc w:val="center"/>
              <w:rPr>
                <w:sz w:val="24"/>
              </w:rPr>
            </w:pPr>
            <w:r w:rsidRPr="0069022C">
              <w:rPr>
                <w:sz w:val="24"/>
              </w:rPr>
              <w:t>21.1</w:t>
            </w:r>
          </w:p>
        </w:tc>
        <w:tc>
          <w:tcPr>
            <w:tcW w:w="992" w:type="dxa"/>
            <w:gridSpan w:val="4"/>
          </w:tcPr>
          <w:p w:rsidR="00DF38CA" w:rsidRPr="0069022C" w:rsidRDefault="00DF38CA" w:rsidP="005B355C">
            <w:pPr>
              <w:jc w:val="center"/>
              <w:rPr>
                <w:sz w:val="24"/>
              </w:rPr>
            </w:pPr>
            <w:r w:rsidRPr="0069022C">
              <w:rPr>
                <w:sz w:val="24"/>
              </w:rPr>
              <w:t>21.2</w:t>
            </w:r>
          </w:p>
        </w:tc>
        <w:tc>
          <w:tcPr>
            <w:tcW w:w="992" w:type="dxa"/>
            <w:gridSpan w:val="3"/>
          </w:tcPr>
          <w:p w:rsidR="00DF38CA" w:rsidRPr="0069022C" w:rsidRDefault="00DF38CA" w:rsidP="005B355C">
            <w:pPr>
              <w:jc w:val="center"/>
              <w:rPr>
                <w:sz w:val="24"/>
              </w:rPr>
            </w:pPr>
            <w:r w:rsidRPr="0069022C">
              <w:rPr>
                <w:sz w:val="24"/>
              </w:rPr>
              <w:t>21.2</w:t>
            </w:r>
          </w:p>
        </w:tc>
        <w:tc>
          <w:tcPr>
            <w:tcW w:w="851" w:type="dxa"/>
            <w:gridSpan w:val="2"/>
          </w:tcPr>
          <w:p w:rsidR="00DF38CA" w:rsidRPr="0069022C" w:rsidRDefault="00DF38CA" w:rsidP="005B355C">
            <w:pPr>
              <w:jc w:val="center"/>
              <w:rPr>
                <w:sz w:val="24"/>
              </w:rPr>
            </w:pPr>
            <w:r w:rsidRPr="0069022C">
              <w:rPr>
                <w:sz w:val="24"/>
              </w:rPr>
              <w:t>21.2</w:t>
            </w:r>
          </w:p>
        </w:tc>
        <w:tc>
          <w:tcPr>
            <w:tcW w:w="996" w:type="dxa"/>
            <w:gridSpan w:val="2"/>
          </w:tcPr>
          <w:p w:rsidR="00DF38CA" w:rsidRPr="0069022C" w:rsidRDefault="00DF38CA" w:rsidP="005B355C">
            <w:pPr>
              <w:jc w:val="center"/>
              <w:rPr>
                <w:sz w:val="24"/>
              </w:rPr>
            </w:pPr>
            <w:r w:rsidRPr="0069022C">
              <w:rPr>
                <w:sz w:val="24"/>
              </w:rPr>
              <w:t>19.7</w:t>
            </w:r>
          </w:p>
        </w:tc>
        <w:tc>
          <w:tcPr>
            <w:tcW w:w="1001" w:type="dxa"/>
            <w:gridSpan w:val="2"/>
          </w:tcPr>
          <w:p w:rsidR="00DF38CA" w:rsidRPr="0069022C" w:rsidRDefault="00DF38CA" w:rsidP="005B355C">
            <w:pPr>
              <w:jc w:val="center"/>
              <w:rPr>
                <w:sz w:val="24"/>
              </w:rPr>
            </w:pPr>
            <w:r w:rsidRPr="0069022C">
              <w:rPr>
                <w:sz w:val="24"/>
              </w:rPr>
              <w:t>31.9</w:t>
            </w:r>
          </w:p>
        </w:tc>
        <w:tc>
          <w:tcPr>
            <w:tcW w:w="1276" w:type="dxa"/>
          </w:tcPr>
          <w:p w:rsidR="00DF38CA" w:rsidRPr="0069022C" w:rsidRDefault="00DF38CA" w:rsidP="005B355C">
            <w:pPr>
              <w:jc w:val="center"/>
              <w:rPr>
                <w:sz w:val="24"/>
              </w:rPr>
            </w:pPr>
            <w:r w:rsidRPr="0069022C">
              <w:rPr>
                <w:sz w:val="24"/>
              </w:rPr>
              <w:t>28.6</w:t>
            </w:r>
          </w:p>
        </w:tc>
        <w:tc>
          <w:tcPr>
            <w:tcW w:w="1134" w:type="dxa"/>
          </w:tcPr>
          <w:p w:rsidR="00DF38CA" w:rsidRPr="0069022C" w:rsidRDefault="00BD04FE" w:rsidP="005B355C">
            <w:pPr>
              <w:jc w:val="center"/>
              <w:rPr>
                <w:sz w:val="24"/>
              </w:rPr>
            </w:pPr>
            <w:r>
              <w:rPr>
                <w:sz w:val="24"/>
              </w:rPr>
              <w:t>21.9</w:t>
            </w:r>
          </w:p>
        </w:tc>
        <w:tc>
          <w:tcPr>
            <w:tcW w:w="875" w:type="dxa"/>
            <w:gridSpan w:val="2"/>
          </w:tcPr>
          <w:p w:rsidR="00DF38CA" w:rsidRPr="0069022C" w:rsidRDefault="00BD04FE" w:rsidP="005B355C">
            <w:pPr>
              <w:jc w:val="center"/>
              <w:rPr>
                <w:sz w:val="24"/>
              </w:rPr>
            </w:pPr>
            <w:r>
              <w:rPr>
                <w:sz w:val="24"/>
              </w:rPr>
              <w:t>22.5</w:t>
            </w:r>
          </w:p>
        </w:tc>
      </w:tr>
      <w:tr w:rsidR="0069022C" w:rsidRPr="0069022C" w:rsidTr="0069022C">
        <w:trPr>
          <w:cantSplit/>
          <w:trHeight w:val="271"/>
        </w:trPr>
        <w:tc>
          <w:tcPr>
            <w:tcW w:w="1146" w:type="dxa"/>
            <w:tcBorders>
              <w:bottom w:val="single" w:sz="4" w:space="0" w:color="auto"/>
            </w:tcBorders>
            <w:vAlign w:val="bottom"/>
          </w:tcPr>
          <w:p w:rsidR="00DF38CA" w:rsidRPr="0069022C" w:rsidRDefault="00DF38CA" w:rsidP="005B355C">
            <w:pPr>
              <w:jc w:val="center"/>
              <w:rPr>
                <w:sz w:val="24"/>
              </w:rPr>
            </w:pPr>
            <w:r w:rsidRPr="0069022C">
              <w:rPr>
                <w:sz w:val="24"/>
              </w:rPr>
              <w:t>C9-10</w:t>
            </w:r>
          </w:p>
        </w:tc>
        <w:tc>
          <w:tcPr>
            <w:tcW w:w="2514" w:type="dxa"/>
            <w:tcBorders>
              <w:bottom w:val="single" w:sz="4" w:space="0" w:color="auto"/>
            </w:tcBorders>
            <w:vAlign w:val="bottom"/>
          </w:tcPr>
          <w:p w:rsidR="00DF38CA" w:rsidRPr="0069022C" w:rsidRDefault="00DF38CA" w:rsidP="005B355C">
            <w:pPr>
              <w:jc w:val="center"/>
              <w:rPr>
                <w:sz w:val="24"/>
              </w:rPr>
            </w:pPr>
            <w:r w:rsidRPr="0069022C">
              <w:rPr>
                <w:sz w:val="24"/>
              </w:rPr>
              <w:t>14 Creggan Road</w:t>
            </w:r>
          </w:p>
        </w:tc>
        <w:tc>
          <w:tcPr>
            <w:tcW w:w="970" w:type="dxa"/>
            <w:tcBorders>
              <w:bottom w:val="single" w:sz="4" w:space="0" w:color="auto"/>
            </w:tcBorders>
          </w:tcPr>
          <w:p w:rsidR="00DF38CA" w:rsidRPr="0069022C" w:rsidRDefault="00DF38CA" w:rsidP="005B355C">
            <w:pPr>
              <w:jc w:val="center"/>
              <w:rPr>
                <w:sz w:val="24"/>
              </w:rPr>
            </w:pPr>
            <w:r w:rsidRPr="0069022C">
              <w:rPr>
                <w:sz w:val="24"/>
              </w:rPr>
              <w:t>N</w:t>
            </w:r>
          </w:p>
        </w:tc>
        <w:tc>
          <w:tcPr>
            <w:tcW w:w="995" w:type="dxa"/>
            <w:tcBorders>
              <w:bottom w:val="single" w:sz="4" w:space="0" w:color="auto"/>
            </w:tcBorders>
          </w:tcPr>
          <w:p w:rsidR="00DF38CA" w:rsidRPr="0069022C" w:rsidRDefault="00DF38CA" w:rsidP="005B355C">
            <w:pPr>
              <w:jc w:val="center"/>
              <w:rPr>
                <w:sz w:val="24"/>
              </w:rPr>
            </w:pPr>
            <w:r w:rsidRPr="0069022C">
              <w:rPr>
                <w:sz w:val="24"/>
              </w:rPr>
              <w:t>34.1</w:t>
            </w:r>
          </w:p>
        </w:tc>
        <w:tc>
          <w:tcPr>
            <w:tcW w:w="1133" w:type="dxa"/>
            <w:tcBorders>
              <w:bottom w:val="single" w:sz="4" w:space="0" w:color="auto"/>
            </w:tcBorders>
          </w:tcPr>
          <w:p w:rsidR="00DF38CA" w:rsidRPr="0069022C" w:rsidRDefault="00DF38CA" w:rsidP="005B355C">
            <w:pPr>
              <w:jc w:val="center"/>
              <w:rPr>
                <w:sz w:val="24"/>
              </w:rPr>
            </w:pPr>
            <w:r w:rsidRPr="0069022C">
              <w:rPr>
                <w:sz w:val="24"/>
              </w:rPr>
              <w:t>38.9</w:t>
            </w:r>
          </w:p>
        </w:tc>
        <w:tc>
          <w:tcPr>
            <w:tcW w:w="992" w:type="dxa"/>
            <w:gridSpan w:val="4"/>
            <w:tcBorders>
              <w:bottom w:val="single" w:sz="4" w:space="0" w:color="auto"/>
            </w:tcBorders>
          </w:tcPr>
          <w:p w:rsidR="00DF38CA" w:rsidRPr="0069022C" w:rsidRDefault="00DF38CA" w:rsidP="005B355C">
            <w:pPr>
              <w:jc w:val="center"/>
              <w:rPr>
                <w:sz w:val="24"/>
              </w:rPr>
            </w:pPr>
            <w:r w:rsidRPr="0069022C">
              <w:rPr>
                <w:sz w:val="24"/>
              </w:rPr>
              <w:t>39.0</w:t>
            </w:r>
          </w:p>
        </w:tc>
        <w:tc>
          <w:tcPr>
            <w:tcW w:w="992" w:type="dxa"/>
            <w:gridSpan w:val="3"/>
            <w:tcBorders>
              <w:bottom w:val="single" w:sz="4" w:space="0" w:color="auto"/>
            </w:tcBorders>
          </w:tcPr>
          <w:p w:rsidR="00DF38CA" w:rsidRPr="0069022C" w:rsidRDefault="00DF38CA" w:rsidP="005B355C">
            <w:pPr>
              <w:jc w:val="center"/>
              <w:rPr>
                <w:sz w:val="24"/>
              </w:rPr>
            </w:pPr>
            <w:r w:rsidRPr="0069022C">
              <w:rPr>
                <w:sz w:val="24"/>
              </w:rPr>
              <w:t>39.0</w:t>
            </w:r>
          </w:p>
        </w:tc>
        <w:tc>
          <w:tcPr>
            <w:tcW w:w="851" w:type="dxa"/>
            <w:gridSpan w:val="2"/>
            <w:tcBorders>
              <w:bottom w:val="single" w:sz="4" w:space="0" w:color="auto"/>
            </w:tcBorders>
          </w:tcPr>
          <w:p w:rsidR="00DF38CA" w:rsidRPr="0069022C" w:rsidRDefault="00DF38CA" w:rsidP="005B355C">
            <w:pPr>
              <w:jc w:val="center"/>
              <w:rPr>
                <w:b/>
                <w:sz w:val="24"/>
              </w:rPr>
            </w:pPr>
            <w:r w:rsidRPr="0069022C">
              <w:rPr>
                <w:b/>
                <w:sz w:val="24"/>
              </w:rPr>
              <w:t>43.5</w:t>
            </w:r>
          </w:p>
        </w:tc>
        <w:tc>
          <w:tcPr>
            <w:tcW w:w="996" w:type="dxa"/>
            <w:gridSpan w:val="2"/>
            <w:tcBorders>
              <w:bottom w:val="single" w:sz="4" w:space="0" w:color="auto"/>
            </w:tcBorders>
          </w:tcPr>
          <w:p w:rsidR="00DF38CA" w:rsidRPr="0069022C" w:rsidRDefault="00DF38CA" w:rsidP="005B355C">
            <w:pPr>
              <w:jc w:val="center"/>
              <w:rPr>
                <w:b/>
                <w:sz w:val="24"/>
              </w:rPr>
            </w:pPr>
            <w:r w:rsidRPr="0069022C">
              <w:rPr>
                <w:b/>
                <w:sz w:val="24"/>
              </w:rPr>
              <w:t>40.4</w:t>
            </w:r>
          </w:p>
        </w:tc>
        <w:tc>
          <w:tcPr>
            <w:tcW w:w="1001" w:type="dxa"/>
            <w:gridSpan w:val="2"/>
            <w:tcBorders>
              <w:bottom w:val="single" w:sz="4" w:space="0" w:color="auto"/>
            </w:tcBorders>
          </w:tcPr>
          <w:p w:rsidR="00DF38CA" w:rsidRPr="0069022C" w:rsidRDefault="00DF38CA" w:rsidP="005B355C">
            <w:pPr>
              <w:jc w:val="center"/>
              <w:rPr>
                <w:sz w:val="24"/>
              </w:rPr>
            </w:pPr>
            <w:r w:rsidRPr="0069022C">
              <w:rPr>
                <w:sz w:val="24"/>
              </w:rPr>
              <w:t>30.9</w:t>
            </w:r>
          </w:p>
        </w:tc>
        <w:tc>
          <w:tcPr>
            <w:tcW w:w="1276" w:type="dxa"/>
            <w:tcBorders>
              <w:bottom w:val="single" w:sz="4" w:space="0" w:color="auto"/>
            </w:tcBorders>
          </w:tcPr>
          <w:p w:rsidR="00DF38CA" w:rsidRPr="0069022C" w:rsidRDefault="00DF38CA" w:rsidP="005B355C">
            <w:pPr>
              <w:jc w:val="center"/>
              <w:rPr>
                <w:sz w:val="24"/>
              </w:rPr>
            </w:pPr>
            <w:r w:rsidRPr="0069022C">
              <w:rPr>
                <w:sz w:val="24"/>
              </w:rPr>
              <w:t>27.7</w:t>
            </w:r>
          </w:p>
        </w:tc>
        <w:tc>
          <w:tcPr>
            <w:tcW w:w="1134" w:type="dxa"/>
            <w:tcBorders>
              <w:bottom w:val="single" w:sz="4" w:space="0" w:color="auto"/>
            </w:tcBorders>
          </w:tcPr>
          <w:p w:rsidR="00DF38CA" w:rsidRPr="0069022C" w:rsidRDefault="00BD04FE" w:rsidP="004256CE">
            <w:pPr>
              <w:jc w:val="center"/>
              <w:rPr>
                <w:sz w:val="24"/>
              </w:rPr>
            </w:pPr>
            <w:r>
              <w:rPr>
                <w:sz w:val="24"/>
              </w:rPr>
              <w:t>3</w:t>
            </w:r>
            <w:r w:rsidR="004256CE">
              <w:rPr>
                <w:sz w:val="24"/>
              </w:rPr>
              <w:t>0</w:t>
            </w:r>
            <w:r>
              <w:rPr>
                <w:sz w:val="24"/>
              </w:rPr>
              <w:t>.</w:t>
            </w:r>
            <w:r w:rsidR="004256CE">
              <w:rPr>
                <w:sz w:val="24"/>
              </w:rPr>
              <w:t>6</w:t>
            </w:r>
          </w:p>
        </w:tc>
        <w:tc>
          <w:tcPr>
            <w:tcW w:w="875" w:type="dxa"/>
            <w:gridSpan w:val="2"/>
            <w:tcBorders>
              <w:bottom w:val="single" w:sz="4" w:space="0" w:color="auto"/>
            </w:tcBorders>
          </w:tcPr>
          <w:p w:rsidR="00DF38CA" w:rsidRPr="0069022C" w:rsidRDefault="004256CE" w:rsidP="004256CE">
            <w:pPr>
              <w:jc w:val="center"/>
              <w:rPr>
                <w:sz w:val="24"/>
              </w:rPr>
            </w:pPr>
            <w:r>
              <w:rPr>
                <w:sz w:val="24"/>
              </w:rPr>
              <w:t>29</w:t>
            </w:r>
          </w:p>
        </w:tc>
      </w:tr>
      <w:tr w:rsidR="0069022C" w:rsidRPr="0069022C" w:rsidTr="0069022C">
        <w:trPr>
          <w:cantSplit/>
          <w:trHeight w:val="271"/>
        </w:trPr>
        <w:tc>
          <w:tcPr>
            <w:tcW w:w="1146" w:type="dxa"/>
            <w:vAlign w:val="bottom"/>
          </w:tcPr>
          <w:p w:rsidR="00DF38CA" w:rsidRPr="0069022C" w:rsidRDefault="00DF38CA" w:rsidP="005B355C">
            <w:pPr>
              <w:jc w:val="center"/>
              <w:rPr>
                <w:sz w:val="24"/>
              </w:rPr>
            </w:pPr>
            <w:r w:rsidRPr="0069022C">
              <w:rPr>
                <w:sz w:val="24"/>
              </w:rPr>
              <w:t>D1-3</w:t>
            </w:r>
          </w:p>
        </w:tc>
        <w:tc>
          <w:tcPr>
            <w:tcW w:w="2514" w:type="dxa"/>
            <w:vAlign w:val="bottom"/>
          </w:tcPr>
          <w:p w:rsidR="00DF38CA" w:rsidRPr="0069022C" w:rsidRDefault="00DF38CA" w:rsidP="005B355C">
            <w:pPr>
              <w:jc w:val="center"/>
              <w:rPr>
                <w:sz w:val="24"/>
              </w:rPr>
            </w:pPr>
            <w:r w:rsidRPr="0069022C">
              <w:rPr>
                <w:sz w:val="24"/>
              </w:rPr>
              <w:t>Dale’s Corner</w:t>
            </w:r>
          </w:p>
        </w:tc>
        <w:tc>
          <w:tcPr>
            <w:tcW w:w="970" w:type="dxa"/>
          </w:tcPr>
          <w:p w:rsidR="00DF38CA" w:rsidRPr="0069022C" w:rsidRDefault="00DF38CA" w:rsidP="005B355C">
            <w:pPr>
              <w:jc w:val="center"/>
              <w:rPr>
                <w:sz w:val="24"/>
              </w:rPr>
            </w:pPr>
            <w:r w:rsidRPr="0069022C">
              <w:rPr>
                <w:sz w:val="24"/>
              </w:rPr>
              <w:t>N</w:t>
            </w:r>
          </w:p>
        </w:tc>
        <w:tc>
          <w:tcPr>
            <w:tcW w:w="995" w:type="dxa"/>
          </w:tcPr>
          <w:p w:rsidR="00DF38CA" w:rsidRPr="0069022C" w:rsidRDefault="00DF38CA" w:rsidP="005B355C">
            <w:pPr>
              <w:jc w:val="center"/>
              <w:rPr>
                <w:sz w:val="24"/>
              </w:rPr>
            </w:pPr>
            <w:r w:rsidRPr="0069022C">
              <w:rPr>
                <w:sz w:val="24"/>
              </w:rPr>
              <w:t>26.3</w:t>
            </w:r>
          </w:p>
        </w:tc>
        <w:tc>
          <w:tcPr>
            <w:tcW w:w="1133" w:type="dxa"/>
          </w:tcPr>
          <w:p w:rsidR="00DF38CA" w:rsidRPr="0069022C" w:rsidRDefault="00DF38CA" w:rsidP="005B355C">
            <w:pPr>
              <w:jc w:val="center"/>
              <w:rPr>
                <w:sz w:val="24"/>
              </w:rPr>
            </w:pPr>
            <w:r w:rsidRPr="0069022C">
              <w:rPr>
                <w:sz w:val="24"/>
              </w:rPr>
              <w:t>30.0</w:t>
            </w:r>
          </w:p>
        </w:tc>
        <w:tc>
          <w:tcPr>
            <w:tcW w:w="992" w:type="dxa"/>
            <w:gridSpan w:val="4"/>
          </w:tcPr>
          <w:p w:rsidR="00DF38CA" w:rsidRPr="0069022C" w:rsidRDefault="00DF38CA" w:rsidP="005B355C">
            <w:pPr>
              <w:jc w:val="center"/>
              <w:rPr>
                <w:sz w:val="24"/>
              </w:rPr>
            </w:pPr>
            <w:r w:rsidRPr="0069022C">
              <w:rPr>
                <w:sz w:val="24"/>
              </w:rPr>
              <w:t>29.7</w:t>
            </w:r>
          </w:p>
        </w:tc>
        <w:tc>
          <w:tcPr>
            <w:tcW w:w="992" w:type="dxa"/>
            <w:gridSpan w:val="3"/>
          </w:tcPr>
          <w:p w:rsidR="00DF38CA" w:rsidRPr="0069022C" w:rsidRDefault="00DF38CA" w:rsidP="005B355C">
            <w:pPr>
              <w:jc w:val="center"/>
              <w:rPr>
                <w:sz w:val="24"/>
              </w:rPr>
            </w:pPr>
            <w:r w:rsidRPr="0069022C">
              <w:rPr>
                <w:sz w:val="24"/>
              </w:rPr>
              <w:t>29.7</w:t>
            </w:r>
          </w:p>
        </w:tc>
        <w:tc>
          <w:tcPr>
            <w:tcW w:w="851" w:type="dxa"/>
            <w:gridSpan w:val="2"/>
          </w:tcPr>
          <w:p w:rsidR="00DF38CA" w:rsidRPr="0069022C" w:rsidRDefault="00DF38CA" w:rsidP="005B355C">
            <w:pPr>
              <w:jc w:val="center"/>
              <w:rPr>
                <w:sz w:val="24"/>
              </w:rPr>
            </w:pPr>
            <w:r w:rsidRPr="0069022C">
              <w:rPr>
                <w:sz w:val="24"/>
              </w:rPr>
              <w:t>32.2</w:t>
            </w:r>
          </w:p>
        </w:tc>
        <w:tc>
          <w:tcPr>
            <w:tcW w:w="996" w:type="dxa"/>
            <w:gridSpan w:val="2"/>
          </w:tcPr>
          <w:p w:rsidR="00DF38CA" w:rsidRPr="0069022C" w:rsidRDefault="00DF38CA" w:rsidP="005B355C">
            <w:pPr>
              <w:jc w:val="center"/>
              <w:rPr>
                <w:sz w:val="24"/>
              </w:rPr>
            </w:pPr>
            <w:r w:rsidRPr="0069022C">
              <w:rPr>
                <w:sz w:val="24"/>
              </w:rPr>
              <w:t>29.9</w:t>
            </w:r>
          </w:p>
        </w:tc>
        <w:tc>
          <w:tcPr>
            <w:tcW w:w="1001" w:type="dxa"/>
            <w:gridSpan w:val="2"/>
          </w:tcPr>
          <w:p w:rsidR="00DF38CA" w:rsidRPr="0069022C" w:rsidRDefault="00DF38CA" w:rsidP="005B355C">
            <w:pPr>
              <w:jc w:val="center"/>
              <w:rPr>
                <w:sz w:val="24"/>
              </w:rPr>
            </w:pPr>
            <w:r w:rsidRPr="0069022C">
              <w:rPr>
                <w:sz w:val="24"/>
              </w:rPr>
              <w:t>30.4</w:t>
            </w:r>
          </w:p>
        </w:tc>
        <w:tc>
          <w:tcPr>
            <w:tcW w:w="1276" w:type="dxa"/>
          </w:tcPr>
          <w:p w:rsidR="00DF38CA" w:rsidRPr="0069022C" w:rsidRDefault="00DF38CA" w:rsidP="005B355C">
            <w:pPr>
              <w:jc w:val="center"/>
              <w:rPr>
                <w:sz w:val="24"/>
              </w:rPr>
            </w:pPr>
            <w:r w:rsidRPr="0069022C">
              <w:rPr>
                <w:sz w:val="24"/>
              </w:rPr>
              <w:t>27.2</w:t>
            </w:r>
          </w:p>
        </w:tc>
        <w:tc>
          <w:tcPr>
            <w:tcW w:w="1134" w:type="dxa"/>
          </w:tcPr>
          <w:p w:rsidR="00DF38CA" w:rsidRPr="0069022C" w:rsidRDefault="00BD04FE" w:rsidP="005B355C">
            <w:pPr>
              <w:jc w:val="center"/>
              <w:rPr>
                <w:sz w:val="24"/>
              </w:rPr>
            </w:pPr>
            <w:r>
              <w:rPr>
                <w:sz w:val="24"/>
              </w:rPr>
              <w:t>27.9</w:t>
            </w:r>
          </w:p>
        </w:tc>
        <w:tc>
          <w:tcPr>
            <w:tcW w:w="875" w:type="dxa"/>
            <w:gridSpan w:val="2"/>
          </w:tcPr>
          <w:p w:rsidR="00DF38CA" w:rsidRPr="0069022C" w:rsidRDefault="00BD04FE" w:rsidP="005B355C">
            <w:pPr>
              <w:jc w:val="center"/>
              <w:rPr>
                <w:sz w:val="24"/>
              </w:rPr>
            </w:pPr>
            <w:r>
              <w:rPr>
                <w:sz w:val="24"/>
              </w:rPr>
              <w:t>28.7</w:t>
            </w:r>
          </w:p>
        </w:tc>
      </w:tr>
      <w:tr w:rsidR="0069022C" w:rsidRPr="0069022C" w:rsidTr="0069022C">
        <w:trPr>
          <w:cantSplit/>
          <w:trHeight w:val="271"/>
        </w:trPr>
        <w:tc>
          <w:tcPr>
            <w:tcW w:w="1146" w:type="dxa"/>
            <w:vAlign w:val="bottom"/>
          </w:tcPr>
          <w:p w:rsidR="00DF38CA" w:rsidRPr="0069022C" w:rsidRDefault="00DF38CA" w:rsidP="005B355C">
            <w:pPr>
              <w:jc w:val="center"/>
              <w:rPr>
                <w:sz w:val="24"/>
              </w:rPr>
            </w:pPr>
            <w:r w:rsidRPr="0069022C">
              <w:rPr>
                <w:sz w:val="24"/>
              </w:rPr>
              <w:t>D4-5</w:t>
            </w:r>
          </w:p>
        </w:tc>
        <w:tc>
          <w:tcPr>
            <w:tcW w:w="2514" w:type="dxa"/>
            <w:vAlign w:val="bottom"/>
          </w:tcPr>
          <w:p w:rsidR="00DF38CA" w:rsidRPr="0069022C" w:rsidRDefault="00DF38CA" w:rsidP="005B355C">
            <w:pPr>
              <w:jc w:val="center"/>
              <w:rPr>
                <w:sz w:val="24"/>
              </w:rPr>
            </w:pPr>
            <w:r w:rsidRPr="0069022C">
              <w:rPr>
                <w:sz w:val="24"/>
              </w:rPr>
              <w:t>52 Clooney Terrace</w:t>
            </w:r>
          </w:p>
        </w:tc>
        <w:tc>
          <w:tcPr>
            <w:tcW w:w="970" w:type="dxa"/>
          </w:tcPr>
          <w:p w:rsidR="00DF38CA" w:rsidRPr="0069022C" w:rsidRDefault="00DF38CA" w:rsidP="005B355C">
            <w:pPr>
              <w:jc w:val="center"/>
              <w:rPr>
                <w:sz w:val="24"/>
              </w:rPr>
            </w:pPr>
            <w:r w:rsidRPr="0069022C">
              <w:rPr>
                <w:sz w:val="24"/>
              </w:rPr>
              <w:t>N</w:t>
            </w:r>
          </w:p>
        </w:tc>
        <w:tc>
          <w:tcPr>
            <w:tcW w:w="995" w:type="dxa"/>
          </w:tcPr>
          <w:p w:rsidR="00DF38CA" w:rsidRPr="0069022C" w:rsidRDefault="00DF38CA" w:rsidP="005B355C">
            <w:pPr>
              <w:jc w:val="center"/>
              <w:rPr>
                <w:sz w:val="24"/>
              </w:rPr>
            </w:pPr>
            <w:r w:rsidRPr="0069022C">
              <w:rPr>
                <w:sz w:val="24"/>
              </w:rPr>
              <w:t>22.9</w:t>
            </w:r>
          </w:p>
        </w:tc>
        <w:tc>
          <w:tcPr>
            <w:tcW w:w="1133" w:type="dxa"/>
          </w:tcPr>
          <w:p w:rsidR="00DF38CA" w:rsidRPr="0069022C" w:rsidRDefault="00DF38CA" w:rsidP="005B355C">
            <w:pPr>
              <w:jc w:val="center"/>
              <w:rPr>
                <w:sz w:val="24"/>
              </w:rPr>
            </w:pPr>
            <w:r w:rsidRPr="0069022C">
              <w:rPr>
                <w:sz w:val="24"/>
              </w:rPr>
              <w:t>26.1</w:t>
            </w:r>
          </w:p>
        </w:tc>
        <w:tc>
          <w:tcPr>
            <w:tcW w:w="992" w:type="dxa"/>
            <w:gridSpan w:val="4"/>
          </w:tcPr>
          <w:p w:rsidR="00DF38CA" w:rsidRPr="0069022C" w:rsidRDefault="00DF38CA" w:rsidP="005B355C">
            <w:pPr>
              <w:jc w:val="center"/>
              <w:rPr>
                <w:sz w:val="24"/>
              </w:rPr>
            </w:pPr>
            <w:r w:rsidRPr="0069022C">
              <w:rPr>
                <w:sz w:val="24"/>
              </w:rPr>
              <w:t>25.9</w:t>
            </w:r>
          </w:p>
        </w:tc>
        <w:tc>
          <w:tcPr>
            <w:tcW w:w="992" w:type="dxa"/>
            <w:gridSpan w:val="3"/>
          </w:tcPr>
          <w:p w:rsidR="00DF38CA" w:rsidRPr="0069022C" w:rsidRDefault="00DF38CA" w:rsidP="005B355C">
            <w:pPr>
              <w:jc w:val="center"/>
              <w:rPr>
                <w:sz w:val="24"/>
              </w:rPr>
            </w:pPr>
            <w:r w:rsidRPr="0069022C">
              <w:rPr>
                <w:sz w:val="24"/>
              </w:rPr>
              <w:t>25.9</w:t>
            </w:r>
          </w:p>
        </w:tc>
        <w:tc>
          <w:tcPr>
            <w:tcW w:w="851" w:type="dxa"/>
            <w:gridSpan w:val="2"/>
          </w:tcPr>
          <w:p w:rsidR="00DF38CA" w:rsidRPr="0069022C" w:rsidRDefault="00DF38CA" w:rsidP="005B355C">
            <w:pPr>
              <w:jc w:val="center"/>
              <w:rPr>
                <w:sz w:val="24"/>
              </w:rPr>
            </w:pPr>
            <w:r w:rsidRPr="0069022C">
              <w:rPr>
                <w:sz w:val="24"/>
              </w:rPr>
              <w:t>28.1</w:t>
            </w:r>
          </w:p>
        </w:tc>
        <w:tc>
          <w:tcPr>
            <w:tcW w:w="996" w:type="dxa"/>
            <w:gridSpan w:val="2"/>
          </w:tcPr>
          <w:p w:rsidR="00DF38CA" w:rsidRPr="0069022C" w:rsidRDefault="00DF38CA" w:rsidP="005B355C">
            <w:pPr>
              <w:jc w:val="center"/>
              <w:rPr>
                <w:sz w:val="24"/>
              </w:rPr>
            </w:pPr>
            <w:r w:rsidRPr="0069022C">
              <w:rPr>
                <w:sz w:val="24"/>
              </w:rPr>
              <w:t>26.1</w:t>
            </w:r>
          </w:p>
        </w:tc>
        <w:tc>
          <w:tcPr>
            <w:tcW w:w="1001" w:type="dxa"/>
            <w:gridSpan w:val="2"/>
          </w:tcPr>
          <w:p w:rsidR="00DF38CA" w:rsidRPr="0069022C" w:rsidRDefault="00DF38CA" w:rsidP="005B355C">
            <w:pPr>
              <w:jc w:val="center"/>
              <w:rPr>
                <w:sz w:val="24"/>
              </w:rPr>
            </w:pPr>
            <w:r w:rsidRPr="0069022C">
              <w:rPr>
                <w:sz w:val="24"/>
              </w:rPr>
              <w:t>28.8</w:t>
            </w:r>
          </w:p>
        </w:tc>
        <w:tc>
          <w:tcPr>
            <w:tcW w:w="1276" w:type="dxa"/>
          </w:tcPr>
          <w:p w:rsidR="00DF38CA" w:rsidRPr="0069022C" w:rsidRDefault="00DF38CA" w:rsidP="005B355C">
            <w:pPr>
              <w:jc w:val="center"/>
              <w:rPr>
                <w:sz w:val="24"/>
              </w:rPr>
            </w:pPr>
            <w:r w:rsidRPr="0069022C">
              <w:rPr>
                <w:sz w:val="24"/>
              </w:rPr>
              <w:t>25.8</w:t>
            </w:r>
          </w:p>
        </w:tc>
        <w:tc>
          <w:tcPr>
            <w:tcW w:w="1134" w:type="dxa"/>
          </w:tcPr>
          <w:p w:rsidR="00DF38CA" w:rsidRPr="0069022C" w:rsidRDefault="00BD04FE" w:rsidP="005B355C">
            <w:pPr>
              <w:jc w:val="center"/>
              <w:rPr>
                <w:sz w:val="24"/>
              </w:rPr>
            </w:pPr>
            <w:r>
              <w:rPr>
                <w:sz w:val="24"/>
              </w:rPr>
              <w:t>25</w:t>
            </w:r>
          </w:p>
        </w:tc>
        <w:tc>
          <w:tcPr>
            <w:tcW w:w="875" w:type="dxa"/>
            <w:gridSpan w:val="2"/>
          </w:tcPr>
          <w:p w:rsidR="00DF38CA" w:rsidRPr="0069022C" w:rsidRDefault="00BD04FE" w:rsidP="005B355C">
            <w:pPr>
              <w:jc w:val="center"/>
              <w:rPr>
                <w:sz w:val="24"/>
              </w:rPr>
            </w:pPr>
            <w:r>
              <w:rPr>
                <w:sz w:val="24"/>
              </w:rPr>
              <w:t>25.7</w:t>
            </w:r>
          </w:p>
        </w:tc>
      </w:tr>
      <w:tr w:rsidR="0069022C" w:rsidRPr="0069022C" w:rsidTr="0069022C">
        <w:trPr>
          <w:cantSplit/>
          <w:trHeight w:val="271"/>
        </w:trPr>
        <w:tc>
          <w:tcPr>
            <w:tcW w:w="1146" w:type="dxa"/>
            <w:vAlign w:val="bottom"/>
          </w:tcPr>
          <w:p w:rsidR="00DF38CA" w:rsidRPr="0069022C" w:rsidRDefault="00DF38CA" w:rsidP="005B355C">
            <w:pPr>
              <w:jc w:val="center"/>
              <w:rPr>
                <w:sz w:val="24"/>
              </w:rPr>
            </w:pPr>
            <w:r w:rsidRPr="0069022C">
              <w:rPr>
                <w:sz w:val="24"/>
              </w:rPr>
              <w:t>D6-7</w:t>
            </w:r>
          </w:p>
        </w:tc>
        <w:tc>
          <w:tcPr>
            <w:tcW w:w="2514" w:type="dxa"/>
            <w:vAlign w:val="bottom"/>
          </w:tcPr>
          <w:p w:rsidR="00DF38CA" w:rsidRPr="0069022C" w:rsidRDefault="00DF38CA" w:rsidP="005B355C">
            <w:pPr>
              <w:jc w:val="center"/>
              <w:rPr>
                <w:sz w:val="24"/>
              </w:rPr>
            </w:pPr>
            <w:r w:rsidRPr="0069022C">
              <w:rPr>
                <w:sz w:val="24"/>
              </w:rPr>
              <w:t>5 Glendermott Road</w:t>
            </w:r>
          </w:p>
        </w:tc>
        <w:tc>
          <w:tcPr>
            <w:tcW w:w="970" w:type="dxa"/>
          </w:tcPr>
          <w:p w:rsidR="00DF38CA" w:rsidRPr="0069022C" w:rsidRDefault="00DF38CA" w:rsidP="005B355C">
            <w:pPr>
              <w:jc w:val="center"/>
              <w:rPr>
                <w:sz w:val="24"/>
              </w:rPr>
            </w:pPr>
            <w:r w:rsidRPr="0069022C">
              <w:rPr>
                <w:sz w:val="24"/>
              </w:rPr>
              <w:t>Y</w:t>
            </w:r>
          </w:p>
        </w:tc>
        <w:tc>
          <w:tcPr>
            <w:tcW w:w="995" w:type="dxa"/>
          </w:tcPr>
          <w:p w:rsidR="00DF38CA" w:rsidRPr="0069022C" w:rsidRDefault="00DF38CA" w:rsidP="005B355C">
            <w:pPr>
              <w:jc w:val="center"/>
              <w:rPr>
                <w:sz w:val="24"/>
              </w:rPr>
            </w:pPr>
            <w:r w:rsidRPr="0069022C">
              <w:rPr>
                <w:sz w:val="24"/>
              </w:rPr>
              <w:t>38.8</w:t>
            </w:r>
          </w:p>
        </w:tc>
        <w:tc>
          <w:tcPr>
            <w:tcW w:w="1133" w:type="dxa"/>
          </w:tcPr>
          <w:p w:rsidR="00DF38CA" w:rsidRPr="0069022C" w:rsidRDefault="00DF38CA" w:rsidP="005B355C">
            <w:pPr>
              <w:jc w:val="center"/>
              <w:rPr>
                <w:b/>
                <w:sz w:val="24"/>
              </w:rPr>
            </w:pPr>
            <w:r w:rsidRPr="0069022C">
              <w:rPr>
                <w:b/>
                <w:sz w:val="24"/>
              </w:rPr>
              <w:t>44.3</w:t>
            </w:r>
          </w:p>
        </w:tc>
        <w:tc>
          <w:tcPr>
            <w:tcW w:w="992" w:type="dxa"/>
            <w:gridSpan w:val="4"/>
          </w:tcPr>
          <w:p w:rsidR="00DF38CA" w:rsidRPr="0069022C" w:rsidRDefault="00DF38CA" w:rsidP="005B355C">
            <w:pPr>
              <w:jc w:val="center"/>
              <w:rPr>
                <w:b/>
                <w:sz w:val="24"/>
              </w:rPr>
            </w:pPr>
            <w:r w:rsidRPr="0069022C">
              <w:rPr>
                <w:b/>
                <w:sz w:val="24"/>
              </w:rPr>
              <w:t>43.5</w:t>
            </w:r>
          </w:p>
        </w:tc>
        <w:tc>
          <w:tcPr>
            <w:tcW w:w="992" w:type="dxa"/>
            <w:gridSpan w:val="3"/>
          </w:tcPr>
          <w:p w:rsidR="00DF38CA" w:rsidRPr="0069022C" w:rsidRDefault="00DF38CA" w:rsidP="005B355C">
            <w:pPr>
              <w:jc w:val="center"/>
              <w:rPr>
                <w:b/>
                <w:sz w:val="24"/>
              </w:rPr>
            </w:pPr>
            <w:r w:rsidRPr="0069022C">
              <w:rPr>
                <w:b/>
                <w:sz w:val="24"/>
              </w:rPr>
              <w:t>43.5</w:t>
            </w:r>
          </w:p>
        </w:tc>
        <w:tc>
          <w:tcPr>
            <w:tcW w:w="851" w:type="dxa"/>
            <w:gridSpan w:val="2"/>
          </w:tcPr>
          <w:p w:rsidR="00DF38CA" w:rsidRPr="0069022C" w:rsidRDefault="00DF38CA" w:rsidP="005B355C">
            <w:pPr>
              <w:jc w:val="center"/>
              <w:rPr>
                <w:b/>
                <w:sz w:val="24"/>
              </w:rPr>
            </w:pPr>
            <w:r w:rsidRPr="0069022C">
              <w:rPr>
                <w:b/>
                <w:sz w:val="24"/>
              </w:rPr>
              <w:t>49.6</w:t>
            </w:r>
          </w:p>
        </w:tc>
        <w:tc>
          <w:tcPr>
            <w:tcW w:w="996" w:type="dxa"/>
            <w:gridSpan w:val="2"/>
          </w:tcPr>
          <w:p w:rsidR="00DF38CA" w:rsidRPr="0069022C" w:rsidRDefault="00DF38CA" w:rsidP="005B355C">
            <w:pPr>
              <w:jc w:val="center"/>
              <w:rPr>
                <w:b/>
                <w:sz w:val="24"/>
              </w:rPr>
            </w:pPr>
            <w:r w:rsidRPr="0069022C">
              <w:rPr>
                <w:b/>
                <w:sz w:val="24"/>
              </w:rPr>
              <w:t>46.0</w:t>
            </w:r>
          </w:p>
        </w:tc>
        <w:tc>
          <w:tcPr>
            <w:tcW w:w="1001" w:type="dxa"/>
            <w:gridSpan w:val="2"/>
          </w:tcPr>
          <w:p w:rsidR="00DF38CA" w:rsidRPr="0069022C" w:rsidRDefault="00DF38CA" w:rsidP="005B355C">
            <w:pPr>
              <w:jc w:val="center"/>
              <w:rPr>
                <w:b/>
                <w:sz w:val="24"/>
              </w:rPr>
            </w:pPr>
            <w:r w:rsidRPr="0069022C">
              <w:rPr>
                <w:b/>
                <w:sz w:val="24"/>
              </w:rPr>
              <w:t>48.7</w:t>
            </w:r>
          </w:p>
        </w:tc>
        <w:tc>
          <w:tcPr>
            <w:tcW w:w="1276" w:type="dxa"/>
          </w:tcPr>
          <w:p w:rsidR="00DF38CA" w:rsidRPr="0069022C" w:rsidRDefault="00DF38CA" w:rsidP="005B355C">
            <w:pPr>
              <w:jc w:val="center"/>
              <w:rPr>
                <w:b/>
                <w:sz w:val="24"/>
              </w:rPr>
            </w:pPr>
            <w:r w:rsidRPr="0069022C">
              <w:rPr>
                <w:b/>
                <w:sz w:val="24"/>
              </w:rPr>
              <w:t>43.6</w:t>
            </w:r>
          </w:p>
        </w:tc>
        <w:tc>
          <w:tcPr>
            <w:tcW w:w="1134" w:type="dxa"/>
          </w:tcPr>
          <w:p w:rsidR="00DF38CA" w:rsidRPr="0069022C" w:rsidRDefault="00BD04FE" w:rsidP="005B355C">
            <w:pPr>
              <w:jc w:val="center"/>
              <w:rPr>
                <w:b/>
                <w:sz w:val="24"/>
              </w:rPr>
            </w:pPr>
            <w:r>
              <w:rPr>
                <w:b/>
                <w:sz w:val="24"/>
              </w:rPr>
              <w:t>40.6</w:t>
            </w:r>
          </w:p>
        </w:tc>
        <w:tc>
          <w:tcPr>
            <w:tcW w:w="875" w:type="dxa"/>
            <w:gridSpan w:val="2"/>
          </w:tcPr>
          <w:p w:rsidR="00DF38CA" w:rsidRPr="0069022C" w:rsidRDefault="00BD04FE" w:rsidP="005B355C">
            <w:pPr>
              <w:jc w:val="center"/>
              <w:rPr>
                <w:b/>
                <w:sz w:val="24"/>
              </w:rPr>
            </w:pPr>
            <w:r>
              <w:rPr>
                <w:b/>
                <w:sz w:val="24"/>
              </w:rPr>
              <w:t>41.7</w:t>
            </w:r>
          </w:p>
        </w:tc>
      </w:tr>
      <w:tr w:rsidR="0069022C" w:rsidRPr="0069022C" w:rsidTr="0069022C">
        <w:trPr>
          <w:cantSplit/>
          <w:trHeight w:val="557"/>
        </w:trPr>
        <w:tc>
          <w:tcPr>
            <w:tcW w:w="1146" w:type="dxa"/>
            <w:vAlign w:val="bottom"/>
          </w:tcPr>
          <w:p w:rsidR="00DF38CA" w:rsidRPr="0069022C" w:rsidRDefault="00DF38CA" w:rsidP="005B355C">
            <w:pPr>
              <w:jc w:val="center"/>
              <w:rPr>
                <w:sz w:val="24"/>
              </w:rPr>
            </w:pPr>
            <w:r w:rsidRPr="0069022C">
              <w:rPr>
                <w:sz w:val="24"/>
              </w:rPr>
              <w:t>D8-9</w:t>
            </w:r>
          </w:p>
        </w:tc>
        <w:tc>
          <w:tcPr>
            <w:tcW w:w="2514" w:type="dxa"/>
            <w:vAlign w:val="bottom"/>
          </w:tcPr>
          <w:p w:rsidR="00DF38CA" w:rsidRPr="0069022C" w:rsidRDefault="00DF38CA" w:rsidP="005B355C">
            <w:pPr>
              <w:jc w:val="center"/>
              <w:rPr>
                <w:sz w:val="24"/>
              </w:rPr>
            </w:pPr>
            <w:r w:rsidRPr="0069022C">
              <w:rPr>
                <w:sz w:val="24"/>
              </w:rPr>
              <w:t>19 Glendermott Road</w:t>
            </w:r>
          </w:p>
        </w:tc>
        <w:tc>
          <w:tcPr>
            <w:tcW w:w="970" w:type="dxa"/>
          </w:tcPr>
          <w:p w:rsidR="00DF38CA" w:rsidRPr="0069022C" w:rsidRDefault="00DF38CA" w:rsidP="005B355C">
            <w:pPr>
              <w:jc w:val="center"/>
              <w:rPr>
                <w:sz w:val="24"/>
              </w:rPr>
            </w:pPr>
            <w:r w:rsidRPr="0069022C">
              <w:rPr>
                <w:sz w:val="24"/>
              </w:rPr>
              <w:t>Y</w:t>
            </w:r>
          </w:p>
        </w:tc>
        <w:tc>
          <w:tcPr>
            <w:tcW w:w="995" w:type="dxa"/>
          </w:tcPr>
          <w:p w:rsidR="00DF38CA" w:rsidRPr="0069022C" w:rsidRDefault="00DF38CA" w:rsidP="005B355C">
            <w:pPr>
              <w:jc w:val="center"/>
              <w:rPr>
                <w:b/>
                <w:sz w:val="24"/>
              </w:rPr>
            </w:pPr>
            <w:r w:rsidRPr="0069022C">
              <w:rPr>
                <w:b/>
                <w:sz w:val="24"/>
              </w:rPr>
              <w:t>42.5</w:t>
            </w:r>
          </w:p>
        </w:tc>
        <w:tc>
          <w:tcPr>
            <w:tcW w:w="1133" w:type="dxa"/>
          </w:tcPr>
          <w:p w:rsidR="00DF38CA" w:rsidRPr="0069022C" w:rsidRDefault="00DF38CA" w:rsidP="005B355C">
            <w:pPr>
              <w:jc w:val="center"/>
              <w:rPr>
                <w:b/>
                <w:sz w:val="24"/>
              </w:rPr>
            </w:pPr>
            <w:r w:rsidRPr="0069022C">
              <w:rPr>
                <w:b/>
                <w:sz w:val="24"/>
              </w:rPr>
              <w:t>48.5</w:t>
            </w:r>
          </w:p>
        </w:tc>
        <w:tc>
          <w:tcPr>
            <w:tcW w:w="992" w:type="dxa"/>
            <w:gridSpan w:val="4"/>
          </w:tcPr>
          <w:p w:rsidR="00DF38CA" w:rsidRPr="0069022C" w:rsidRDefault="00DF38CA" w:rsidP="005B355C">
            <w:pPr>
              <w:jc w:val="center"/>
              <w:rPr>
                <w:b/>
                <w:sz w:val="24"/>
              </w:rPr>
            </w:pPr>
            <w:r w:rsidRPr="0069022C">
              <w:rPr>
                <w:b/>
                <w:sz w:val="24"/>
              </w:rPr>
              <w:t>47.4</w:t>
            </w:r>
          </w:p>
        </w:tc>
        <w:tc>
          <w:tcPr>
            <w:tcW w:w="992" w:type="dxa"/>
            <w:gridSpan w:val="3"/>
          </w:tcPr>
          <w:p w:rsidR="00DF38CA" w:rsidRPr="0069022C" w:rsidRDefault="00DF38CA" w:rsidP="005B355C">
            <w:pPr>
              <w:jc w:val="center"/>
              <w:rPr>
                <w:b/>
                <w:sz w:val="24"/>
              </w:rPr>
            </w:pPr>
            <w:r w:rsidRPr="0069022C">
              <w:rPr>
                <w:b/>
                <w:sz w:val="24"/>
              </w:rPr>
              <w:t>47.4</w:t>
            </w:r>
          </w:p>
        </w:tc>
        <w:tc>
          <w:tcPr>
            <w:tcW w:w="851" w:type="dxa"/>
            <w:gridSpan w:val="2"/>
          </w:tcPr>
          <w:p w:rsidR="00DF38CA" w:rsidRPr="0069022C" w:rsidRDefault="00DF38CA" w:rsidP="005B355C">
            <w:pPr>
              <w:jc w:val="center"/>
              <w:rPr>
                <w:b/>
                <w:sz w:val="24"/>
              </w:rPr>
            </w:pPr>
            <w:r w:rsidRPr="0069022C">
              <w:rPr>
                <w:b/>
                <w:sz w:val="24"/>
              </w:rPr>
              <w:t>52.6</w:t>
            </w:r>
          </w:p>
        </w:tc>
        <w:tc>
          <w:tcPr>
            <w:tcW w:w="996" w:type="dxa"/>
            <w:gridSpan w:val="2"/>
          </w:tcPr>
          <w:p w:rsidR="00DF38CA" w:rsidRPr="0069022C" w:rsidRDefault="00DF38CA" w:rsidP="005B355C">
            <w:pPr>
              <w:jc w:val="center"/>
              <w:rPr>
                <w:b/>
                <w:sz w:val="24"/>
              </w:rPr>
            </w:pPr>
            <w:r w:rsidRPr="0069022C">
              <w:rPr>
                <w:b/>
                <w:sz w:val="24"/>
              </w:rPr>
              <w:t>48.8</w:t>
            </w:r>
          </w:p>
        </w:tc>
        <w:tc>
          <w:tcPr>
            <w:tcW w:w="1001" w:type="dxa"/>
            <w:gridSpan w:val="2"/>
          </w:tcPr>
          <w:p w:rsidR="00DF38CA" w:rsidRPr="0069022C" w:rsidRDefault="00DF38CA" w:rsidP="005B355C">
            <w:pPr>
              <w:jc w:val="center"/>
              <w:rPr>
                <w:b/>
                <w:sz w:val="24"/>
              </w:rPr>
            </w:pPr>
            <w:r w:rsidRPr="0069022C">
              <w:rPr>
                <w:b/>
                <w:sz w:val="24"/>
              </w:rPr>
              <w:t>49.7</w:t>
            </w:r>
          </w:p>
        </w:tc>
        <w:tc>
          <w:tcPr>
            <w:tcW w:w="1276" w:type="dxa"/>
          </w:tcPr>
          <w:p w:rsidR="00DF38CA" w:rsidRPr="0069022C" w:rsidRDefault="00DF38CA" w:rsidP="005B355C">
            <w:pPr>
              <w:jc w:val="center"/>
              <w:rPr>
                <w:b/>
                <w:sz w:val="24"/>
              </w:rPr>
            </w:pPr>
            <w:r w:rsidRPr="0069022C">
              <w:rPr>
                <w:b/>
                <w:sz w:val="24"/>
              </w:rPr>
              <w:t>44.5</w:t>
            </w:r>
          </w:p>
        </w:tc>
        <w:tc>
          <w:tcPr>
            <w:tcW w:w="1134" w:type="dxa"/>
          </w:tcPr>
          <w:p w:rsidR="00DF38CA" w:rsidRPr="0069022C" w:rsidRDefault="00BD04FE" w:rsidP="005B355C">
            <w:pPr>
              <w:jc w:val="center"/>
              <w:rPr>
                <w:b/>
                <w:sz w:val="24"/>
              </w:rPr>
            </w:pPr>
            <w:r>
              <w:rPr>
                <w:b/>
                <w:sz w:val="24"/>
              </w:rPr>
              <w:t>44.5</w:t>
            </w:r>
          </w:p>
        </w:tc>
        <w:tc>
          <w:tcPr>
            <w:tcW w:w="875" w:type="dxa"/>
            <w:gridSpan w:val="2"/>
          </w:tcPr>
          <w:p w:rsidR="00DF38CA" w:rsidRPr="0069022C" w:rsidRDefault="0069022C" w:rsidP="005B355C">
            <w:pPr>
              <w:jc w:val="center"/>
              <w:rPr>
                <w:b/>
                <w:sz w:val="24"/>
              </w:rPr>
            </w:pPr>
            <w:r w:rsidRPr="0069022C">
              <w:rPr>
                <w:b/>
                <w:sz w:val="24"/>
              </w:rPr>
              <w:t>45</w:t>
            </w:r>
            <w:r w:rsidR="00BD04FE">
              <w:rPr>
                <w:b/>
                <w:sz w:val="24"/>
              </w:rPr>
              <w:t>.6</w:t>
            </w:r>
          </w:p>
        </w:tc>
      </w:tr>
      <w:tr w:rsidR="0069022C" w:rsidRPr="0069022C" w:rsidTr="0069022C">
        <w:trPr>
          <w:cantSplit/>
          <w:trHeight w:val="271"/>
        </w:trPr>
        <w:tc>
          <w:tcPr>
            <w:tcW w:w="1146" w:type="dxa"/>
            <w:vAlign w:val="bottom"/>
          </w:tcPr>
          <w:p w:rsidR="00DF38CA" w:rsidRPr="0069022C" w:rsidRDefault="00DF38CA" w:rsidP="005B355C">
            <w:pPr>
              <w:jc w:val="center"/>
              <w:rPr>
                <w:sz w:val="24"/>
              </w:rPr>
            </w:pPr>
            <w:r w:rsidRPr="0069022C">
              <w:rPr>
                <w:sz w:val="24"/>
              </w:rPr>
              <w:t>D10-11</w:t>
            </w:r>
          </w:p>
        </w:tc>
        <w:tc>
          <w:tcPr>
            <w:tcW w:w="2514" w:type="dxa"/>
            <w:vAlign w:val="bottom"/>
          </w:tcPr>
          <w:p w:rsidR="00DF38CA" w:rsidRPr="0069022C" w:rsidRDefault="00DF38CA" w:rsidP="005B355C">
            <w:pPr>
              <w:jc w:val="center"/>
              <w:rPr>
                <w:sz w:val="24"/>
              </w:rPr>
            </w:pPr>
            <w:r w:rsidRPr="0069022C">
              <w:rPr>
                <w:sz w:val="24"/>
              </w:rPr>
              <w:t>4 Ebrington Terrace</w:t>
            </w:r>
          </w:p>
        </w:tc>
        <w:tc>
          <w:tcPr>
            <w:tcW w:w="970" w:type="dxa"/>
          </w:tcPr>
          <w:p w:rsidR="00DF38CA" w:rsidRPr="0069022C" w:rsidRDefault="00DF38CA" w:rsidP="005B355C">
            <w:pPr>
              <w:jc w:val="center"/>
              <w:rPr>
                <w:sz w:val="24"/>
              </w:rPr>
            </w:pPr>
            <w:r w:rsidRPr="0069022C">
              <w:rPr>
                <w:sz w:val="24"/>
              </w:rPr>
              <w:t>Y</w:t>
            </w:r>
          </w:p>
        </w:tc>
        <w:tc>
          <w:tcPr>
            <w:tcW w:w="995" w:type="dxa"/>
          </w:tcPr>
          <w:p w:rsidR="00DF38CA" w:rsidRPr="0069022C" w:rsidRDefault="00DF38CA" w:rsidP="005B355C">
            <w:pPr>
              <w:jc w:val="center"/>
              <w:rPr>
                <w:b/>
                <w:sz w:val="24"/>
              </w:rPr>
            </w:pPr>
            <w:r w:rsidRPr="0069022C">
              <w:rPr>
                <w:b/>
                <w:sz w:val="24"/>
              </w:rPr>
              <w:t>43.5</w:t>
            </w:r>
          </w:p>
        </w:tc>
        <w:tc>
          <w:tcPr>
            <w:tcW w:w="1133" w:type="dxa"/>
          </w:tcPr>
          <w:p w:rsidR="00DF38CA" w:rsidRPr="0069022C" w:rsidRDefault="00DF38CA" w:rsidP="005B355C">
            <w:pPr>
              <w:jc w:val="center"/>
              <w:rPr>
                <w:b/>
                <w:sz w:val="24"/>
              </w:rPr>
            </w:pPr>
            <w:r w:rsidRPr="0069022C">
              <w:rPr>
                <w:b/>
                <w:sz w:val="24"/>
              </w:rPr>
              <w:t>49.6</w:t>
            </w:r>
          </w:p>
        </w:tc>
        <w:tc>
          <w:tcPr>
            <w:tcW w:w="992" w:type="dxa"/>
            <w:gridSpan w:val="4"/>
          </w:tcPr>
          <w:p w:rsidR="00DF38CA" w:rsidRPr="0069022C" w:rsidRDefault="00DF38CA" w:rsidP="005B355C">
            <w:pPr>
              <w:jc w:val="center"/>
              <w:rPr>
                <w:b/>
                <w:sz w:val="24"/>
              </w:rPr>
            </w:pPr>
            <w:r w:rsidRPr="0069022C">
              <w:rPr>
                <w:b/>
                <w:sz w:val="24"/>
              </w:rPr>
              <w:t>45.8</w:t>
            </w:r>
          </w:p>
        </w:tc>
        <w:tc>
          <w:tcPr>
            <w:tcW w:w="992" w:type="dxa"/>
            <w:gridSpan w:val="3"/>
          </w:tcPr>
          <w:p w:rsidR="00DF38CA" w:rsidRPr="0069022C" w:rsidRDefault="00DF38CA" w:rsidP="005B355C">
            <w:pPr>
              <w:jc w:val="center"/>
              <w:rPr>
                <w:b/>
                <w:sz w:val="24"/>
              </w:rPr>
            </w:pPr>
            <w:r w:rsidRPr="0069022C">
              <w:rPr>
                <w:b/>
                <w:sz w:val="24"/>
              </w:rPr>
              <w:t>45.8</w:t>
            </w:r>
          </w:p>
        </w:tc>
        <w:tc>
          <w:tcPr>
            <w:tcW w:w="851" w:type="dxa"/>
            <w:gridSpan w:val="2"/>
          </w:tcPr>
          <w:p w:rsidR="00DF38CA" w:rsidRPr="0069022C" w:rsidRDefault="00DF38CA" w:rsidP="005B355C">
            <w:pPr>
              <w:jc w:val="center"/>
              <w:rPr>
                <w:b/>
                <w:sz w:val="24"/>
              </w:rPr>
            </w:pPr>
            <w:r w:rsidRPr="0069022C">
              <w:rPr>
                <w:b/>
                <w:sz w:val="24"/>
              </w:rPr>
              <w:t>46.8</w:t>
            </w:r>
          </w:p>
        </w:tc>
        <w:tc>
          <w:tcPr>
            <w:tcW w:w="996" w:type="dxa"/>
            <w:gridSpan w:val="2"/>
          </w:tcPr>
          <w:p w:rsidR="00DF38CA" w:rsidRPr="0069022C" w:rsidRDefault="00DF38CA" w:rsidP="005B355C">
            <w:pPr>
              <w:jc w:val="center"/>
              <w:rPr>
                <w:b/>
                <w:sz w:val="24"/>
              </w:rPr>
            </w:pPr>
            <w:r w:rsidRPr="0069022C">
              <w:rPr>
                <w:b/>
                <w:sz w:val="24"/>
              </w:rPr>
              <w:t>43.4</w:t>
            </w:r>
          </w:p>
        </w:tc>
        <w:tc>
          <w:tcPr>
            <w:tcW w:w="1001" w:type="dxa"/>
            <w:gridSpan w:val="2"/>
          </w:tcPr>
          <w:p w:rsidR="00DF38CA" w:rsidRPr="0069022C" w:rsidRDefault="00DF38CA" w:rsidP="005B355C">
            <w:pPr>
              <w:jc w:val="center"/>
              <w:rPr>
                <w:b/>
                <w:sz w:val="24"/>
              </w:rPr>
            </w:pPr>
            <w:r w:rsidRPr="0069022C">
              <w:rPr>
                <w:b/>
                <w:sz w:val="24"/>
              </w:rPr>
              <w:t>50.7</w:t>
            </w:r>
          </w:p>
        </w:tc>
        <w:tc>
          <w:tcPr>
            <w:tcW w:w="1276" w:type="dxa"/>
          </w:tcPr>
          <w:p w:rsidR="00DF38CA" w:rsidRPr="0069022C" w:rsidRDefault="00DF38CA" w:rsidP="005B355C">
            <w:pPr>
              <w:jc w:val="center"/>
              <w:rPr>
                <w:b/>
                <w:sz w:val="24"/>
              </w:rPr>
            </w:pPr>
            <w:r w:rsidRPr="0069022C">
              <w:rPr>
                <w:b/>
                <w:sz w:val="24"/>
              </w:rPr>
              <w:t>45.4</w:t>
            </w:r>
          </w:p>
        </w:tc>
        <w:tc>
          <w:tcPr>
            <w:tcW w:w="1134" w:type="dxa"/>
          </w:tcPr>
          <w:p w:rsidR="00DF38CA" w:rsidRPr="0069022C" w:rsidRDefault="00BD04FE" w:rsidP="005B355C">
            <w:pPr>
              <w:jc w:val="center"/>
              <w:rPr>
                <w:b/>
                <w:sz w:val="24"/>
              </w:rPr>
            </w:pPr>
            <w:r>
              <w:rPr>
                <w:b/>
                <w:sz w:val="24"/>
              </w:rPr>
              <w:t>44.1</w:t>
            </w:r>
          </w:p>
        </w:tc>
        <w:tc>
          <w:tcPr>
            <w:tcW w:w="875" w:type="dxa"/>
            <w:gridSpan w:val="2"/>
          </w:tcPr>
          <w:p w:rsidR="00BD04FE" w:rsidRPr="0069022C" w:rsidRDefault="00BD04FE" w:rsidP="00BD04FE">
            <w:pPr>
              <w:jc w:val="center"/>
              <w:rPr>
                <w:b/>
                <w:sz w:val="24"/>
              </w:rPr>
            </w:pPr>
            <w:r>
              <w:rPr>
                <w:b/>
                <w:sz w:val="24"/>
              </w:rPr>
              <w:t>45.3</w:t>
            </w:r>
          </w:p>
        </w:tc>
      </w:tr>
      <w:tr w:rsidR="0069022C" w:rsidRPr="0069022C" w:rsidTr="0069022C">
        <w:trPr>
          <w:cantSplit/>
          <w:trHeight w:val="271"/>
        </w:trPr>
        <w:tc>
          <w:tcPr>
            <w:tcW w:w="1146" w:type="dxa"/>
            <w:vAlign w:val="bottom"/>
          </w:tcPr>
          <w:p w:rsidR="00DF38CA" w:rsidRPr="0069022C" w:rsidRDefault="00DF38CA" w:rsidP="005B355C">
            <w:pPr>
              <w:jc w:val="center"/>
              <w:rPr>
                <w:sz w:val="24"/>
              </w:rPr>
            </w:pPr>
            <w:r w:rsidRPr="0069022C">
              <w:rPr>
                <w:sz w:val="24"/>
              </w:rPr>
              <w:t>D12-13</w:t>
            </w:r>
          </w:p>
        </w:tc>
        <w:tc>
          <w:tcPr>
            <w:tcW w:w="2514" w:type="dxa"/>
            <w:vAlign w:val="bottom"/>
          </w:tcPr>
          <w:p w:rsidR="00DF38CA" w:rsidRPr="0069022C" w:rsidRDefault="00DF38CA" w:rsidP="005B355C">
            <w:pPr>
              <w:jc w:val="center"/>
              <w:rPr>
                <w:sz w:val="24"/>
              </w:rPr>
            </w:pPr>
            <w:r w:rsidRPr="0069022C">
              <w:rPr>
                <w:sz w:val="24"/>
              </w:rPr>
              <w:t>12 Ebrin</w:t>
            </w:r>
            <w:r w:rsidR="00E24534">
              <w:rPr>
                <w:sz w:val="24"/>
              </w:rPr>
              <w:t>g</w:t>
            </w:r>
            <w:r w:rsidRPr="0069022C">
              <w:rPr>
                <w:sz w:val="24"/>
              </w:rPr>
              <w:t>ton Terrace</w:t>
            </w:r>
          </w:p>
        </w:tc>
        <w:tc>
          <w:tcPr>
            <w:tcW w:w="970" w:type="dxa"/>
          </w:tcPr>
          <w:p w:rsidR="00DF38CA" w:rsidRPr="0069022C" w:rsidRDefault="00DF38CA" w:rsidP="005B355C">
            <w:pPr>
              <w:jc w:val="center"/>
              <w:rPr>
                <w:sz w:val="24"/>
              </w:rPr>
            </w:pPr>
            <w:r w:rsidRPr="0069022C">
              <w:rPr>
                <w:sz w:val="24"/>
              </w:rPr>
              <w:t>Y</w:t>
            </w:r>
          </w:p>
        </w:tc>
        <w:tc>
          <w:tcPr>
            <w:tcW w:w="995" w:type="dxa"/>
          </w:tcPr>
          <w:p w:rsidR="00DF38CA" w:rsidRPr="0069022C" w:rsidRDefault="00DF38CA" w:rsidP="005B355C">
            <w:pPr>
              <w:jc w:val="center"/>
              <w:rPr>
                <w:sz w:val="24"/>
              </w:rPr>
            </w:pPr>
            <w:r w:rsidRPr="0069022C">
              <w:rPr>
                <w:sz w:val="24"/>
              </w:rPr>
              <w:t>31.9</w:t>
            </w:r>
          </w:p>
        </w:tc>
        <w:tc>
          <w:tcPr>
            <w:tcW w:w="1133" w:type="dxa"/>
          </w:tcPr>
          <w:p w:rsidR="00DF38CA" w:rsidRPr="0069022C" w:rsidRDefault="00DF38CA" w:rsidP="005B355C">
            <w:pPr>
              <w:jc w:val="center"/>
              <w:rPr>
                <w:sz w:val="24"/>
              </w:rPr>
            </w:pPr>
            <w:r w:rsidRPr="0069022C">
              <w:rPr>
                <w:sz w:val="24"/>
              </w:rPr>
              <w:t>36.4</w:t>
            </w:r>
          </w:p>
        </w:tc>
        <w:tc>
          <w:tcPr>
            <w:tcW w:w="992" w:type="dxa"/>
            <w:gridSpan w:val="4"/>
          </w:tcPr>
          <w:p w:rsidR="00DF38CA" w:rsidRPr="0069022C" w:rsidRDefault="00DF38CA" w:rsidP="005B355C">
            <w:pPr>
              <w:jc w:val="center"/>
              <w:rPr>
                <w:sz w:val="24"/>
              </w:rPr>
            </w:pPr>
            <w:r w:rsidRPr="0069022C">
              <w:rPr>
                <w:sz w:val="24"/>
              </w:rPr>
              <w:t>30.8</w:t>
            </w:r>
          </w:p>
        </w:tc>
        <w:tc>
          <w:tcPr>
            <w:tcW w:w="992" w:type="dxa"/>
            <w:gridSpan w:val="3"/>
          </w:tcPr>
          <w:p w:rsidR="00DF38CA" w:rsidRPr="0069022C" w:rsidRDefault="00DF38CA" w:rsidP="005B355C">
            <w:pPr>
              <w:jc w:val="center"/>
              <w:rPr>
                <w:sz w:val="24"/>
              </w:rPr>
            </w:pPr>
            <w:r w:rsidRPr="0069022C">
              <w:rPr>
                <w:sz w:val="24"/>
              </w:rPr>
              <w:t>30.8</w:t>
            </w:r>
          </w:p>
        </w:tc>
        <w:tc>
          <w:tcPr>
            <w:tcW w:w="851" w:type="dxa"/>
            <w:gridSpan w:val="2"/>
          </w:tcPr>
          <w:p w:rsidR="00DF38CA" w:rsidRPr="0069022C" w:rsidRDefault="00DF38CA" w:rsidP="005B355C">
            <w:pPr>
              <w:jc w:val="center"/>
              <w:rPr>
                <w:sz w:val="24"/>
              </w:rPr>
            </w:pPr>
            <w:r w:rsidRPr="0069022C">
              <w:rPr>
                <w:sz w:val="24"/>
              </w:rPr>
              <w:t>30.1</w:t>
            </w:r>
          </w:p>
        </w:tc>
        <w:tc>
          <w:tcPr>
            <w:tcW w:w="996" w:type="dxa"/>
            <w:gridSpan w:val="2"/>
          </w:tcPr>
          <w:p w:rsidR="00DF38CA" w:rsidRPr="0069022C" w:rsidRDefault="00DF38CA" w:rsidP="005B355C">
            <w:pPr>
              <w:jc w:val="center"/>
              <w:rPr>
                <w:sz w:val="24"/>
              </w:rPr>
            </w:pPr>
            <w:r w:rsidRPr="0069022C">
              <w:rPr>
                <w:sz w:val="24"/>
              </w:rPr>
              <w:t>27.9</w:t>
            </w:r>
          </w:p>
        </w:tc>
        <w:tc>
          <w:tcPr>
            <w:tcW w:w="1001" w:type="dxa"/>
            <w:gridSpan w:val="2"/>
          </w:tcPr>
          <w:p w:rsidR="00DF38CA" w:rsidRPr="0069022C" w:rsidRDefault="00DF38CA" w:rsidP="005B355C">
            <w:pPr>
              <w:jc w:val="center"/>
              <w:rPr>
                <w:b/>
                <w:sz w:val="24"/>
              </w:rPr>
            </w:pPr>
            <w:r w:rsidRPr="0069022C">
              <w:rPr>
                <w:b/>
                <w:sz w:val="24"/>
              </w:rPr>
              <w:t>44.9</w:t>
            </w:r>
          </w:p>
        </w:tc>
        <w:tc>
          <w:tcPr>
            <w:tcW w:w="1276" w:type="dxa"/>
          </w:tcPr>
          <w:p w:rsidR="00DF38CA" w:rsidRPr="0069022C" w:rsidRDefault="00DF38CA" w:rsidP="005B355C">
            <w:pPr>
              <w:jc w:val="center"/>
              <w:rPr>
                <w:b/>
                <w:sz w:val="24"/>
              </w:rPr>
            </w:pPr>
            <w:r w:rsidRPr="0069022C">
              <w:rPr>
                <w:b/>
                <w:sz w:val="24"/>
              </w:rPr>
              <w:t>40.2</w:t>
            </w:r>
          </w:p>
        </w:tc>
        <w:tc>
          <w:tcPr>
            <w:tcW w:w="1134" w:type="dxa"/>
          </w:tcPr>
          <w:p w:rsidR="00DF38CA" w:rsidRPr="003F79A6" w:rsidRDefault="00BD04FE" w:rsidP="005B355C">
            <w:pPr>
              <w:jc w:val="center"/>
              <w:rPr>
                <w:sz w:val="24"/>
              </w:rPr>
            </w:pPr>
            <w:r w:rsidRPr="003F79A6">
              <w:rPr>
                <w:sz w:val="24"/>
              </w:rPr>
              <w:t>34.3</w:t>
            </w:r>
          </w:p>
        </w:tc>
        <w:tc>
          <w:tcPr>
            <w:tcW w:w="875" w:type="dxa"/>
            <w:gridSpan w:val="2"/>
          </w:tcPr>
          <w:p w:rsidR="00DF38CA" w:rsidRPr="0069022C" w:rsidRDefault="00BD04FE" w:rsidP="005B355C">
            <w:pPr>
              <w:jc w:val="center"/>
              <w:rPr>
                <w:sz w:val="24"/>
              </w:rPr>
            </w:pPr>
            <w:r>
              <w:rPr>
                <w:sz w:val="24"/>
              </w:rPr>
              <w:t>35.2</w:t>
            </w:r>
          </w:p>
        </w:tc>
      </w:tr>
      <w:tr w:rsidR="0069022C" w:rsidRPr="0069022C" w:rsidTr="0069022C">
        <w:trPr>
          <w:cantSplit/>
          <w:trHeight w:val="271"/>
        </w:trPr>
        <w:tc>
          <w:tcPr>
            <w:tcW w:w="1146" w:type="dxa"/>
            <w:tcBorders>
              <w:bottom w:val="single" w:sz="4" w:space="0" w:color="auto"/>
            </w:tcBorders>
            <w:vAlign w:val="bottom"/>
          </w:tcPr>
          <w:p w:rsidR="00DF38CA" w:rsidRPr="0069022C" w:rsidRDefault="00DF38CA" w:rsidP="005B355C">
            <w:pPr>
              <w:jc w:val="center"/>
              <w:rPr>
                <w:sz w:val="24"/>
              </w:rPr>
            </w:pPr>
            <w:r w:rsidRPr="0069022C">
              <w:rPr>
                <w:sz w:val="24"/>
              </w:rPr>
              <w:t>D14-15</w:t>
            </w:r>
          </w:p>
        </w:tc>
        <w:tc>
          <w:tcPr>
            <w:tcW w:w="2514" w:type="dxa"/>
            <w:tcBorders>
              <w:bottom w:val="single" w:sz="4" w:space="0" w:color="auto"/>
            </w:tcBorders>
            <w:vAlign w:val="bottom"/>
          </w:tcPr>
          <w:p w:rsidR="00DF38CA" w:rsidRPr="0069022C" w:rsidRDefault="00DF38CA" w:rsidP="005B355C">
            <w:pPr>
              <w:jc w:val="center"/>
              <w:rPr>
                <w:sz w:val="24"/>
              </w:rPr>
            </w:pPr>
            <w:r w:rsidRPr="0069022C">
              <w:rPr>
                <w:sz w:val="24"/>
              </w:rPr>
              <w:t>9 Columba Terrace</w:t>
            </w:r>
          </w:p>
        </w:tc>
        <w:tc>
          <w:tcPr>
            <w:tcW w:w="970" w:type="dxa"/>
            <w:tcBorders>
              <w:bottom w:val="single" w:sz="4" w:space="0" w:color="auto"/>
            </w:tcBorders>
          </w:tcPr>
          <w:p w:rsidR="00DF38CA" w:rsidRPr="0069022C" w:rsidRDefault="00DF38CA" w:rsidP="005B355C">
            <w:pPr>
              <w:jc w:val="center"/>
              <w:rPr>
                <w:sz w:val="24"/>
              </w:rPr>
            </w:pPr>
            <w:r w:rsidRPr="0069022C">
              <w:rPr>
                <w:sz w:val="24"/>
              </w:rPr>
              <w:t>Y</w:t>
            </w:r>
          </w:p>
        </w:tc>
        <w:tc>
          <w:tcPr>
            <w:tcW w:w="995" w:type="dxa"/>
            <w:tcBorders>
              <w:bottom w:val="single" w:sz="4" w:space="0" w:color="auto"/>
            </w:tcBorders>
          </w:tcPr>
          <w:p w:rsidR="00DF38CA" w:rsidRPr="0069022C" w:rsidRDefault="00DF38CA" w:rsidP="005B355C">
            <w:pPr>
              <w:jc w:val="center"/>
              <w:rPr>
                <w:sz w:val="24"/>
              </w:rPr>
            </w:pPr>
            <w:r w:rsidRPr="0069022C">
              <w:rPr>
                <w:sz w:val="24"/>
              </w:rPr>
              <w:t>26.1</w:t>
            </w:r>
          </w:p>
        </w:tc>
        <w:tc>
          <w:tcPr>
            <w:tcW w:w="1133" w:type="dxa"/>
            <w:tcBorders>
              <w:bottom w:val="single" w:sz="4" w:space="0" w:color="auto"/>
            </w:tcBorders>
          </w:tcPr>
          <w:p w:rsidR="00DF38CA" w:rsidRPr="0069022C" w:rsidRDefault="00DF38CA" w:rsidP="005B355C">
            <w:pPr>
              <w:jc w:val="center"/>
              <w:rPr>
                <w:sz w:val="24"/>
              </w:rPr>
            </w:pPr>
            <w:r w:rsidRPr="0069022C">
              <w:rPr>
                <w:sz w:val="24"/>
              </w:rPr>
              <w:t>29.8</w:t>
            </w:r>
          </w:p>
        </w:tc>
        <w:tc>
          <w:tcPr>
            <w:tcW w:w="992" w:type="dxa"/>
            <w:gridSpan w:val="4"/>
            <w:tcBorders>
              <w:bottom w:val="single" w:sz="4" w:space="0" w:color="auto"/>
            </w:tcBorders>
          </w:tcPr>
          <w:p w:rsidR="00DF38CA" w:rsidRPr="0069022C" w:rsidRDefault="00DF38CA" w:rsidP="005B355C">
            <w:pPr>
              <w:jc w:val="center"/>
              <w:rPr>
                <w:sz w:val="24"/>
              </w:rPr>
            </w:pPr>
            <w:r w:rsidRPr="0069022C">
              <w:rPr>
                <w:sz w:val="24"/>
              </w:rPr>
              <w:t>36.1</w:t>
            </w:r>
          </w:p>
        </w:tc>
        <w:tc>
          <w:tcPr>
            <w:tcW w:w="992" w:type="dxa"/>
            <w:gridSpan w:val="3"/>
            <w:tcBorders>
              <w:bottom w:val="single" w:sz="4" w:space="0" w:color="auto"/>
            </w:tcBorders>
          </w:tcPr>
          <w:p w:rsidR="00DF38CA" w:rsidRPr="0069022C" w:rsidRDefault="00DF38CA" w:rsidP="005B355C">
            <w:pPr>
              <w:jc w:val="center"/>
              <w:rPr>
                <w:sz w:val="24"/>
              </w:rPr>
            </w:pPr>
            <w:r w:rsidRPr="0069022C">
              <w:rPr>
                <w:sz w:val="24"/>
              </w:rPr>
              <w:t>36.1</w:t>
            </w:r>
          </w:p>
        </w:tc>
        <w:tc>
          <w:tcPr>
            <w:tcW w:w="851" w:type="dxa"/>
            <w:gridSpan w:val="2"/>
            <w:tcBorders>
              <w:bottom w:val="single" w:sz="4" w:space="0" w:color="auto"/>
            </w:tcBorders>
          </w:tcPr>
          <w:p w:rsidR="00DF38CA" w:rsidRPr="0069022C" w:rsidRDefault="00DF38CA" w:rsidP="005B355C">
            <w:pPr>
              <w:jc w:val="center"/>
              <w:rPr>
                <w:b/>
                <w:sz w:val="24"/>
              </w:rPr>
            </w:pPr>
            <w:r w:rsidRPr="0069022C">
              <w:rPr>
                <w:b/>
                <w:sz w:val="24"/>
              </w:rPr>
              <w:t>40.8</w:t>
            </w:r>
          </w:p>
        </w:tc>
        <w:tc>
          <w:tcPr>
            <w:tcW w:w="996" w:type="dxa"/>
            <w:gridSpan w:val="2"/>
            <w:tcBorders>
              <w:bottom w:val="single" w:sz="4" w:space="0" w:color="auto"/>
            </w:tcBorders>
          </w:tcPr>
          <w:p w:rsidR="00DF38CA" w:rsidRPr="0069022C" w:rsidRDefault="00DF38CA" w:rsidP="005B355C">
            <w:pPr>
              <w:jc w:val="center"/>
              <w:rPr>
                <w:sz w:val="24"/>
              </w:rPr>
            </w:pPr>
            <w:r w:rsidRPr="0069022C">
              <w:rPr>
                <w:sz w:val="24"/>
              </w:rPr>
              <w:t>37.9</w:t>
            </w:r>
          </w:p>
        </w:tc>
        <w:tc>
          <w:tcPr>
            <w:tcW w:w="1001" w:type="dxa"/>
            <w:gridSpan w:val="2"/>
            <w:tcBorders>
              <w:bottom w:val="single" w:sz="4" w:space="0" w:color="auto"/>
            </w:tcBorders>
          </w:tcPr>
          <w:p w:rsidR="00DF38CA" w:rsidRPr="0069022C" w:rsidRDefault="00DF38CA" w:rsidP="005B355C">
            <w:pPr>
              <w:jc w:val="center"/>
              <w:rPr>
                <w:sz w:val="24"/>
              </w:rPr>
            </w:pPr>
            <w:r w:rsidRPr="0069022C">
              <w:rPr>
                <w:sz w:val="24"/>
              </w:rPr>
              <w:t>37.3</w:t>
            </w:r>
          </w:p>
        </w:tc>
        <w:tc>
          <w:tcPr>
            <w:tcW w:w="1276" w:type="dxa"/>
            <w:tcBorders>
              <w:bottom w:val="single" w:sz="4" w:space="0" w:color="auto"/>
            </w:tcBorders>
          </w:tcPr>
          <w:p w:rsidR="00DF38CA" w:rsidRPr="0069022C" w:rsidRDefault="00DF38CA" w:rsidP="005B355C">
            <w:pPr>
              <w:jc w:val="center"/>
              <w:rPr>
                <w:sz w:val="24"/>
              </w:rPr>
            </w:pPr>
            <w:r w:rsidRPr="0069022C">
              <w:rPr>
                <w:sz w:val="24"/>
              </w:rPr>
              <w:t>33.4</w:t>
            </w:r>
          </w:p>
        </w:tc>
        <w:tc>
          <w:tcPr>
            <w:tcW w:w="1134" w:type="dxa"/>
            <w:tcBorders>
              <w:bottom w:val="single" w:sz="4" w:space="0" w:color="auto"/>
            </w:tcBorders>
          </w:tcPr>
          <w:p w:rsidR="00DF38CA" w:rsidRPr="0069022C" w:rsidRDefault="00BD04FE" w:rsidP="005B355C">
            <w:pPr>
              <w:jc w:val="center"/>
              <w:rPr>
                <w:sz w:val="24"/>
              </w:rPr>
            </w:pPr>
            <w:r>
              <w:rPr>
                <w:sz w:val="24"/>
              </w:rPr>
              <w:t>27.7</w:t>
            </w:r>
          </w:p>
        </w:tc>
        <w:tc>
          <w:tcPr>
            <w:tcW w:w="875" w:type="dxa"/>
            <w:gridSpan w:val="2"/>
            <w:tcBorders>
              <w:bottom w:val="single" w:sz="4" w:space="0" w:color="auto"/>
            </w:tcBorders>
          </w:tcPr>
          <w:p w:rsidR="00DF38CA" w:rsidRPr="0069022C" w:rsidRDefault="00BD04FE" w:rsidP="005B355C">
            <w:pPr>
              <w:jc w:val="center"/>
              <w:rPr>
                <w:sz w:val="24"/>
              </w:rPr>
            </w:pPr>
            <w:r>
              <w:rPr>
                <w:sz w:val="24"/>
              </w:rPr>
              <w:t>28.4</w:t>
            </w:r>
          </w:p>
        </w:tc>
      </w:tr>
      <w:tr w:rsidR="0069022C" w:rsidRPr="0069022C" w:rsidTr="0069022C">
        <w:trPr>
          <w:cantSplit/>
          <w:trHeight w:val="271"/>
        </w:trPr>
        <w:tc>
          <w:tcPr>
            <w:tcW w:w="1146" w:type="dxa"/>
            <w:vAlign w:val="bottom"/>
          </w:tcPr>
          <w:p w:rsidR="00DF38CA" w:rsidRPr="0069022C" w:rsidRDefault="00DF38CA" w:rsidP="005B355C">
            <w:pPr>
              <w:jc w:val="center"/>
              <w:rPr>
                <w:sz w:val="24"/>
              </w:rPr>
            </w:pPr>
            <w:r w:rsidRPr="0069022C">
              <w:rPr>
                <w:sz w:val="24"/>
              </w:rPr>
              <w:t>D16-17</w:t>
            </w:r>
          </w:p>
        </w:tc>
        <w:tc>
          <w:tcPr>
            <w:tcW w:w="2514" w:type="dxa"/>
            <w:vAlign w:val="bottom"/>
          </w:tcPr>
          <w:p w:rsidR="00DF38CA" w:rsidRPr="0069022C" w:rsidRDefault="00DF38CA" w:rsidP="005B355C">
            <w:pPr>
              <w:jc w:val="center"/>
              <w:rPr>
                <w:sz w:val="24"/>
              </w:rPr>
            </w:pPr>
            <w:r w:rsidRPr="0069022C">
              <w:rPr>
                <w:sz w:val="24"/>
              </w:rPr>
              <w:t>17 Melrose Terrace</w:t>
            </w:r>
          </w:p>
        </w:tc>
        <w:tc>
          <w:tcPr>
            <w:tcW w:w="970" w:type="dxa"/>
          </w:tcPr>
          <w:p w:rsidR="00DF38CA" w:rsidRPr="0069022C" w:rsidRDefault="00DF38CA" w:rsidP="005B355C">
            <w:pPr>
              <w:jc w:val="center"/>
              <w:rPr>
                <w:sz w:val="24"/>
              </w:rPr>
            </w:pPr>
            <w:r w:rsidRPr="0069022C">
              <w:rPr>
                <w:sz w:val="24"/>
              </w:rPr>
              <w:t>N</w:t>
            </w:r>
          </w:p>
        </w:tc>
        <w:tc>
          <w:tcPr>
            <w:tcW w:w="995" w:type="dxa"/>
          </w:tcPr>
          <w:p w:rsidR="00DF38CA" w:rsidRPr="0069022C" w:rsidRDefault="00DF38CA" w:rsidP="005B355C">
            <w:pPr>
              <w:jc w:val="center"/>
              <w:rPr>
                <w:sz w:val="24"/>
              </w:rPr>
            </w:pPr>
            <w:r w:rsidRPr="0069022C">
              <w:rPr>
                <w:sz w:val="24"/>
              </w:rPr>
              <w:t>25.6</w:t>
            </w:r>
          </w:p>
        </w:tc>
        <w:tc>
          <w:tcPr>
            <w:tcW w:w="1133" w:type="dxa"/>
          </w:tcPr>
          <w:p w:rsidR="00DF38CA" w:rsidRPr="0069022C" w:rsidRDefault="00DF38CA" w:rsidP="005B355C">
            <w:pPr>
              <w:jc w:val="center"/>
              <w:rPr>
                <w:sz w:val="24"/>
              </w:rPr>
            </w:pPr>
            <w:r w:rsidRPr="0069022C">
              <w:rPr>
                <w:sz w:val="24"/>
              </w:rPr>
              <w:t>29.2</w:t>
            </w:r>
          </w:p>
        </w:tc>
        <w:tc>
          <w:tcPr>
            <w:tcW w:w="992" w:type="dxa"/>
            <w:gridSpan w:val="4"/>
          </w:tcPr>
          <w:p w:rsidR="00DF38CA" w:rsidRPr="0069022C" w:rsidRDefault="00DF38CA" w:rsidP="005B355C">
            <w:pPr>
              <w:jc w:val="center"/>
              <w:rPr>
                <w:sz w:val="24"/>
              </w:rPr>
            </w:pPr>
            <w:r w:rsidRPr="0069022C">
              <w:rPr>
                <w:sz w:val="24"/>
              </w:rPr>
              <w:t>28.6</w:t>
            </w:r>
          </w:p>
        </w:tc>
        <w:tc>
          <w:tcPr>
            <w:tcW w:w="992" w:type="dxa"/>
            <w:gridSpan w:val="3"/>
          </w:tcPr>
          <w:p w:rsidR="00DF38CA" w:rsidRPr="0069022C" w:rsidRDefault="00DF38CA" w:rsidP="005B355C">
            <w:pPr>
              <w:jc w:val="center"/>
              <w:rPr>
                <w:sz w:val="24"/>
              </w:rPr>
            </w:pPr>
            <w:r w:rsidRPr="0069022C">
              <w:rPr>
                <w:sz w:val="24"/>
              </w:rPr>
              <w:t>28.6</w:t>
            </w:r>
          </w:p>
        </w:tc>
        <w:tc>
          <w:tcPr>
            <w:tcW w:w="851" w:type="dxa"/>
            <w:gridSpan w:val="2"/>
          </w:tcPr>
          <w:p w:rsidR="00DF38CA" w:rsidRPr="0069022C" w:rsidRDefault="00DF38CA" w:rsidP="005B355C">
            <w:pPr>
              <w:jc w:val="center"/>
              <w:rPr>
                <w:sz w:val="24"/>
              </w:rPr>
            </w:pPr>
            <w:r w:rsidRPr="0069022C">
              <w:rPr>
                <w:sz w:val="24"/>
              </w:rPr>
              <w:t>31.1</w:t>
            </w:r>
          </w:p>
        </w:tc>
        <w:tc>
          <w:tcPr>
            <w:tcW w:w="996" w:type="dxa"/>
            <w:gridSpan w:val="2"/>
          </w:tcPr>
          <w:p w:rsidR="00DF38CA" w:rsidRPr="0069022C" w:rsidRDefault="00DF38CA" w:rsidP="005B355C">
            <w:pPr>
              <w:jc w:val="center"/>
              <w:rPr>
                <w:sz w:val="24"/>
              </w:rPr>
            </w:pPr>
            <w:r w:rsidRPr="0069022C">
              <w:rPr>
                <w:sz w:val="24"/>
              </w:rPr>
              <w:t>28.9</w:t>
            </w:r>
          </w:p>
        </w:tc>
        <w:tc>
          <w:tcPr>
            <w:tcW w:w="1001" w:type="dxa"/>
            <w:gridSpan w:val="2"/>
          </w:tcPr>
          <w:p w:rsidR="00DF38CA" w:rsidRPr="0069022C" w:rsidRDefault="00DF38CA" w:rsidP="005B355C">
            <w:pPr>
              <w:jc w:val="center"/>
              <w:rPr>
                <w:sz w:val="24"/>
              </w:rPr>
            </w:pPr>
            <w:r w:rsidRPr="0069022C">
              <w:rPr>
                <w:sz w:val="24"/>
              </w:rPr>
              <w:t>33.1</w:t>
            </w:r>
          </w:p>
        </w:tc>
        <w:tc>
          <w:tcPr>
            <w:tcW w:w="1276" w:type="dxa"/>
          </w:tcPr>
          <w:p w:rsidR="00DF38CA" w:rsidRPr="0069022C" w:rsidRDefault="00DF38CA" w:rsidP="005B355C">
            <w:pPr>
              <w:jc w:val="center"/>
              <w:rPr>
                <w:sz w:val="24"/>
              </w:rPr>
            </w:pPr>
            <w:r w:rsidRPr="0069022C">
              <w:rPr>
                <w:sz w:val="24"/>
              </w:rPr>
              <w:t>29.6</w:t>
            </w:r>
          </w:p>
        </w:tc>
        <w:tc>
          <w:tcPr>
            <w:tcW w:w="1134" w:type="dxa"/>
          </w:tcPr>
          <w:p w:rsidR="00DF38CA" w:rsidRPr="0069022C" w:rsidRDefault="00BD04FE" w:rsidP="005B355C">
            <w:pPr>
              <w:jc w:val="center"/>
              <w:rPr>
                <w:sz w:val="24"/>
              </w:rPr>
            </w:pPr>
            <w:r>
              <w:rPr>
                <w:sz w:val="24"/>
              </w:rPr>
              <w:t>27.1</w:t>
            </w:r>
          </w:p>
        </w:tc>
        <w:tc>
          <w:tcPr>
            <w:tcW w:w="875" w:type="dxa"/>
            <w:gridSpan w:val="2"/>
          </w:tcPr>
          <w:p w:rsidR="00DF38CA" w:rsidRPr="0069022C" w:rsidRDefault="00BD04FE" w:rsidP="005B355C">
            <w:pPr>
              <w:jc w:val="center"/>
              <w:rPr>
                <w:sz w:val="24"/>
              </w:rPr>
            </w:pPr>
            <w:r>
              <w:rPr>
                <w:sz w:val="24"/>
              </w:rPr>
              <w:t>27.8</w:t>
            </w:r>
          </w:p>
        </w:tc>
      </w:tr>
      <w:tr w:rsidR="0069022C" w:rsidRPr="0069022C" w:rsidTr="0069022C">
        <w:trPr>
          <w:cantSplit/>
          <w:trHeight w:val="271"/>
        </w:trPr>
        <w:tc>
          <w:tcPr>
            <w:tcW w:w="1146" w:type="dxa"/>
            <w:vAlign w:val="bottom"/>
          </w:tcPr>
          <w:p w:rsidR="00DF38CA" w:rsidRPr="0069022C" w:rsidRDefault="00DF38CA" w:rsidP="005B355C">
            <w:pPr>
              <w:jc w:val="center"/>
              <w:rPr>
                <w:sz w:val="24"/>
              </w:rPr>
            </w:pPr>
            <w:r w:rsidRPr="0069022C">
              <w:rPr>
                <w:sz w:val="24"/>
              </w:rPr>
              <w:lastRenderedPageBreak/>
              <w:t>P1-2</w:t>
            </w:r>
          </w:p>
        </w:tc>
        <w:tc>
          <w:tcPr>
            <w:tcW w:w="2514" w:type="dxa"/>
            <w:vAlign w:val="bottom"/>
          </w:tcPr>
          <w:p w:rsidR="00DF38CA" w:rsidRPr="0069022C" w:rsidRDefault="00DF38CA" w:rsidP="005B355C">
            <w:pPr>
              <w:jc w:val="center"/>
              <w:rPr>
                <w:sz w:val="24"/>
              </w:rPr>
            </w:pPr>
            <w:r w:rsidRPr="0069022C">
              <w:rPr>
                <w:sz w:val="24"/>
              </w:rPr>
              <w:t xml:space="preserve">53 </w:t>
            </w:r>
            <w:r w:rsidR="00E24534" w:rsidRPr="0069022C">
              <w:rPr>
                <w:sz w:val="24"/>
              </w:rPr>
              <w:t>Messines</w:t>
            </w:r>
            <w:r w:rsidRPr="0069022C">
              <w:rPr>
                <w:sz w:val="24"/>
              </w:rPr>
              <w:t xml:space="preserve"> Park</w:t>
            </w:r>
          </w:p>
        </w:tc>
        <w:tc>
          <w:tcPr>
            <w:tcW w:w="970" w:type="dxa"/>
          </w:tcPr>
          <w:p w:rsidR="00DF38CA" w:rsidRPr="0069022C" w:rsidRDefault="00DF38CA" w:rsidP="005B355C">
            <w:pPr>
              <w:jc w:val="center"/>
              <w:rPr>
                <w:sz w:val="24"/>
              </w:rPr>
            </w:pPr>
            <w:r w:rsidRPr="0069022C">
              <w:rPr>
                <w:sz w:val="24"/>
              </w:rPr>
              <w:t>N</w:t>
            </w:r>
          </w:p>
        </w:tc>
        <w:tc>
          <w:tcPr>
            <w:tcW w:w="995" w:type="dxa"/>
          </w:tcPr>
          <w:p w:rsidR="00DF38CA" w:rsidRPr="0069022C" w:rsidRDefault="00DF38CA" w:rsidP="005B355C">
            <w:pPr>
              <w:jc w:val="center"/>
              <w:rPr>
                <w:sz w:val="24"/>
              </w:rPr>
            </w:pPr>
            <w:r w:rsidRPr="0069022C">
              <w:rPr>
                <w:sz w:val="24"/>
              </w:rPr>
              <w:t>16.5</w:t>
            </w:r>
          </w:p>
        </w:tc>
        <w:tc>
          <w:tcPr>
            <w:tcW w:w="1133" w:type="dxa"/>
          </w:tcPr>
          <w:p w:rsidR="00DF38CA" w:rsidRPr="0069022C" w:rsidRDefault="00DF38CA" w:rsidP="005B355C">
            <w:pPr>
              <w:jc w:val="center"/>
              <w:rPr>
                <w:sz w:val="24"/>
              </w:rPr>
            </w:pPr>
            <w:r w:rsidRPr="0069022C">
              <w:rPr>
                <w:sz w:val="24"/>
              </w:rPr>
              <w:t>18.8</w:t>
            </w:r>
          </w:p>
        </w:tc>
        <w:tc>
          <w:tcPr>
            <w:tcW w:w="992" w:type="dxa"/>
            <w:gridSpan w:val="4"/>
          </w:tcPr>
          <w:p w:rsidR="00DF38CA" w:rsidRPr="0069022C" w:rsidRDefault="00DF38CA" w:rsidP="005B355C">
            <w:pPr>
              <w:jc w:val="center"/>
              <w:rPr>
                <w:sz w:val="24"/>
              </w:rPr>
            </w:pPr>
            <w:r w:rsidRPr="0069022C">
              <w:rPr>
                <w:sz w:val="24"/>
              </w:rPr>
              <w:t>19.2</w:t>
            </w:r>
          </w:p>
        </w:tc>
        <w:tc>
          <w:tcPr>
            <w:tcW w:w="992" w:type="dxa"/>
            <w:gridSpan w:val="3"/>
          </w:tcPr>
          <w:p w:rsidR="00DF38CA" w:rsidRPr="0069022C" w:rsidRDefault="00DF38CA" w:rsidP="005B355C">
            <w:pPr>
              <w:jc w:val="center"/>
              <w:rPr>
                <w:sz w:val="24"/>
              </w:rPr>
            </w:pPr>
            <w:r w:rsidRPr="0069022C">
              <w:rPr>
                <w:sz w:val="24"/>
              </w:rPr>
              <w:t>19.2</w:t>
            </w:r>
          </w:p>
        </w:tc>
        <w:tc>
          <w:tcPr>
            <w:tcW w:w="851" w:type="dxa"/>
            <w:gridSpan w:val="2"/>
          </w:tcPr>
          <w:p w:rsidR="00DF38CA" w:rsidRPr="0069022C" w:rsidRDefault="00DF38CA" w:rsidP="005B355C">
            <w:pPr>
              <w:jc w:val="center"/>
              <w:rPr>
                <w:sz w:val="24"/>
              </w:rPr>
            </w:pPr>
            <w:r w:rsidRPr="0069022C">
              <w:rPr>
                <w:sz w:val="24"/>
              </w:rPr>
              <w:t>21.2</w:t>
            </w:r>
          </w:p>
        </w:tc>
        <w:tc>
          <w:tcPr>
            <w:tcW w:w="996" w:type="dxa"/>
            <w:gridSpan w:val="2"/>
          </w:tcPr>
          <w:p w:rsidR="00DF38CA" w:rsidRPr="0069022C" w:rsidRDefault="00DF38CA" w:rsidP="005B355C">
            <w:pPr>
              <w:jc w:val="center"/>
              <w:rPr>
                <w:sz w:val="24"/>
              </w:rPr>
            </w:pPr>
            <w:r w:rsidRPr="0069022C">
              <w:rPr>
                <w:sz w:val="24"/>
              </w:rPr>
              <w:t>19.7</w:t>
            </w:r>
          </w:p>
        </w:tc>
        <w:tc>
          <w:tcPr>
            <w:tcW w:w="1001" w:type="dxa"/>
            <w:gridSpan w:val="2"/>
          </w:tcPr>
          <w:p w:rsidR="00DF38CA" w:rsidRPr="0069022C" w:rsidRDefault="00DF38CA" w:rsidP="005B355C">
            <w:pPr>
              <w:jc w:val="center"/>
              <w:rPr>
                <w:sz w:val="24"/>
              </w:rPr>
            </w:pPr>
            <w:r w:rsidRPr="0069022C">
              <w:rPr>
                <w:sz w:val="24"/>
              </w:rPr>
              <w:t>22.9</w:t>
            </w:r>
          </w:p>
        </w:tc>
        <w:tc>
          <w:tcPr>
            <w:tcW w:w="1276" w:type="dxa"/>
          </w:tcPr>
          <w:p w:rsidR="00DF38CA" w:rsidRPr="0069022C" w:rsidRDefault="00DF38CA" w:rsidP="005B355C">
            <w:pPr>
              <w:jc w:val="center"/>
              <w:rPr>
                <w:sz w:val="24"/>
              </w:rPr>
            </w:pPr>
            <w:r w:rsidRPr="0069022C">
              <w:rPr>
                <w:sz w:val="24"/>
              </w:rPr>
              <w:t>20.5</w:t>
            </w:r>
          </w:p>
        </w:tc>
        <w:tc>
          <w:tcPr>
            <w:tcW w:w="1134" w:type="dxa"/>
          </w:tcPr>
          <w:p w:rsidR="00DF38CA" w:rsidRPr="0069022C" w:rsidRDefault="00BD04FE" w:rsidP="005B355C">
            <w:pPr>
              <w:jc w:val="center"/>
              <w:rPr>
                <w:sz w:val="24"/>
              </w:rPr>
            </w:pPr>
            <w:r>
              <w:rPr>
                <w:sz w:val="24"/>
              </w:rPr>
              <w:t>20</w:t>
            </w:r>
          </w:p>
        </w:tc>
        <w:tc>
          <w:tcPr>
            <w:tcW w:w="875" w:type="dxa"/>
            <w:gridSpan w:val="2"/>
          </w:tcPr>
          <w:p w:rsidR="00DF38CA" w:rsidRPr="0069022C" w:rsidRDefault="0069022C" w:rsidP="005B355C">
            <w:pPr>
              <w:jc w:val="center"/>
              <w:rPr>
                <w:sz w:val="24"/>
              </w:rPr>
            </w:pPr>
            <w:r w:rsidRPr="0069022C">
              <w:rPr>
                <w:sz w:val="24"/>
              </w:rPr>
              <w:t>20.0</w:t>
            </w:r>
          </w:p>
        </w:tc>
      </w:tr>
      <w:tr w:rsidR="0069022C" w:rsidRPr="0069022C" w:rsidTr="0069022C">
        <w:trPr>
          <w:cantSplit/>
          <w:trHeight w:val="271"/>
        </w:trPr>
        <w:tc>
          <w:tcPr>
            <w:tcW w:w="1146" w:type="dxa"/>
            <w:tcBorders>
              <w:bottom w:val="single" w:sz="4" w:space="0" w:color="auto"/>
            </w:tcBorders>
            <w:vAlign w:val="bottom"/>
          </w:tcPr>
          <w:p w:rsidR="00DF38CA" w:rsidRPr="0069022C" w:rsidRDefault="00DF38CA" w:rsidP="005B355C">
            <w:pPr>
              <w:jc w:val="center"/>
              <w:rPr>
                <w:sz w:val="24"/>
              </w:rPr>
            </w:pPr>
            <w:r w:rsidRPr="0069022C">
              <w:rPr>
                <w:sz w:val="24"/>
              </w:rPr>
              <w:t>P3-4</w:t>
            </w:r>
          </w:p>
        </w:tc>
        <w:tc>
          <w:tcPr>
            <w:tcW w:w="2514" w:type="dxa"/>
            <w:tcBorders>
              <w:bottom w:val="single" w:sz="4" w:space="0" w:color="auto"/>
            </w:tcBorders>
            <w:vAlign w:val="bottom"/>
          </w:tcPr>
          <w:p w:rsidR="00DF38CA" w:rsidRPr="0069022C" w:rsidRDefault="00DF38CA" w:rsidP="005B355C">
            <w:pPr>
              <w:jc w:val="center"/>
              <w:rPr>
                <w:sz w:val="24"/>
              </w:rPr>
            </w:pPr>
            <w:r w:rsidRPr="0069022C">
              <w:rPr>
                <w:sz w:val="24"/>
              </w:rPr>
              <w:t xml:space="preserve">57 </w:t>
            </w:r>
            <w:r w:rsidR="00E24534" w:rsidRPr="0069022C">
              <w:rPr>
                <w:sz w:val="24"/>
              </w:rPr>
              <w:t>Messines</w:t>
            </w:r>
            <w:r w:rsidRPr="0069022C">
              <w:rPr>
                <w:sz w:val="24"/>
              </w:rPr>
              <w:t xml:space="preserve"> Park</w:t>
            </w:r>
          </w:p>
        </w:tc>
        <w:tc>
          <w:tcPr>
            <w:tcW w:w="970" w:type="dxa"/>
            <w:tcBorders>
              <w:bottom w:val="single" w:sz="4" w:space="0" w:color="auto"/>
            </w:tcBorders>
          </w:tcPr>
          <w:p w:rsidR="00DF38CA" w:rsidRPr="0069022C" w:rsidRDefault="00DF38CA" w:rsidP="005B355C">
            <w:pPr>
              <w:jc w:val="center"/>
              <w:rPr>
                <w:sz w:val="24"/>
              </w:rPr>
            </w:pPr>
            <w:r w:rsidRPr="0069022C">
              <w:rPr>
                <w:sz w:val="24"/>
              </w:rPr>
              <w:t>N</w:t>
            </w:r>
          </w:p>
        </w:tc>
        <w:tc>
          <w:tcPr>
            <w:tcW w:w="995" w:type="dxa"/>
            <w:tcBorders>
              <w:bottom w:val="single" w:sz="4" w:space="0" w:color="auto"/>
            </w:tcBorders>
          </w:tcPr>
          <w:p w:rsidR="00DF38CA" w:rsidRPr="0069022C" w:rsidRDefault="00DF38CA" w:rsidP="005B355C">
            <w:pPr>
              <w:jc w:val="center"/>
              <w:rPr>
                <w:sz w:val="24"/>
              </w:rPr>
            </w:pPr>
            <w:r w:rsidRPr="0069022C">
              <w:rPr>
                <w:sz w:val="24"/>
              </w:rPr>
              <w:t>22.4</w:t>
            </w:r>
          </w:p>
        </w:tc>
        <w:tc>
          <w:tcPr>
            <w:tcW w:w="1133" w:type="dxa"/>
            <w:tcBorders>
              <w:bottom w:val="single" w:sz="4" w:space="0" w:color="auto"/>
            </w:tcBorders>
          </w:tcPr>
          <w:p w:rsidR="00DF38CA" w:rsidRPr="0069022C" w:rsidRDefault="00DF38CA" w:rsidP="005B355C">
            <w:pPr>
              <w:jc w:val="center"/>
              <w:rPr>
                <w:sz w:val="24"/>
              </w:rPr>
            </w:pPr>
            <w:r w:rsidRPr="0069022C">
              <w:rPr>
                <w:sz w:val="24"/>
              </w:rPr>
              <w:t>25.6</w:t>
            </w:r>
          </w:p>
        </w:tc>
        <w:tc>
          <w:tcPr>
            <w:tcW w:w="992" w:type="dxa"/>
            <w:gridSpan w:val="4"/>
            <w:tcBorders>
              <w:bottom w:val="single" w:sz="4" w:space="0" w:color="auto"/>
            </w:tcBorders>
          </w:tcPr>
          <w:p w:rsidR="00DF38CA" w:rsidRPr="0069022C" w:rsidRDefault="00DF38CA" w:rsidP="005B355C">
            <w:pPr>
              <w:jc w:val="center"/>
              <w:rPr>
                <w:sz w:val="24"/>
              </w:rPr>
            </w:pPr>
            <w:r w:rsidRPr="0069022C">
              <w:rPr>
                <w:sz w:val="24"/>
              </w:rPr>
              <w:t>24.5</w:t>
            </w:r>
          </w:p>
        </w:tc>
        <w:tc>
          <w:tcPr>
            <w:tcW w:w="992" w:type="dxa"/>
            <w:gridSpan w:val="3"/>
            <w:tcBorders>
              <w:bottom w:val="single" w:sz="4" w:space="0" w:color="auto"/>
            </w:tcBorders>
          </w:tcPr>
          <w:p w:rsidR="00DF38CA" w:rsidRPr="0069022C" w:rsidRDefault="00DF38CA" w:rsidP="005B355C">
            <w:pPr>
              <w:jc w:val="center"/>
              <w:rPr>
                <w:sz w:val="24"/>
              </w:rPr>
            </w:pPr>
            <w:r w:rsidRPr="0069022C">
              <w:rPr>
                <w:sz w:val="24"/>
              </w:rPr>
              <w:t>24.5</w:t>
            </w:r>
          </w:p>
        </w:tc>
        <w:tc>
          <w:tcPr>
            <w:tcW w:w="851" w:type="dxa"/>
            <w:gridSpan w:val="2"/>
            <w:tcBorders>
              <w:bottom w:val="single" w:sz="4" w:space="0" w:color="auto"/>
            </w:tcBorders>
          </w:tcPr>
          <w:p w:rsidR="00DF38CA" w:rsidRPr="0069022C" w:rsidRDefault="00DF38CA" w:rsidP="005B355C">
            <w:pPr>
              <w:jc w:val="center"/>
              <w:rPr>
                <w:sz w:val="24"/>
              </w:rPr>
            </w:pPr>
            <w:r w:rsidRPr="0069022C">
              <w:rPr>
                <w:sz w:val="24"/>
              </w:rPr>
              <w:t>26.8</w:t>
            </w:r>
          </w:p>
        </w:tc>
        <w:tc>
          <w:tcPr>
            <w:tcW w:w="996" w:type="dxa"/>
            <w:gridSpan w:val="2"/>
            <w:tcBorders>
              <w:bottom w:val="single" w:sz="4" w:space="0" w:color="auto"/>
            </w:tcBorders>
          </w:tcPr>
          <w:p w:rsidR="00DF38CA" w:rsidRPr="0069022C" w:rsidRDefault="00DF38CA" w:rsidP="005B355C">
            <w:pPr>
              <w:jc w:val="center"/>
              <w:rPr>
                <w:sz w:val="24"/>
              </w:rPr>
            </w:pPr>
            <w:r w:rsidRPr="0069022C">
              <w:rPr>
                <w:sz w:val="24"/>
              </w:rPr>
              <w:t>24.9</w:t>
            </w:r>
          </w:p>
        </w:tc>
        <w:tc>
          <w:tcPr>
            <w:tcW w:w="1001" w:type="dxa"/>
            <w:gridSpan w:val="2"/>
            <w:tcBorders>
              <w:bottom w:val="single" w:sz="4" w:space="0" w:color="auto"/>
            </w:tcBorders>
          </w:tcPr>
          <w:p w:rsidR="00DF38CA" w:rsidRPr="0069022C" w:rsidRDefault="00DF38CA" w:rsidP="005B355C">
            <w:pPr>
              <w:jc w:val="center"/>
              <w:rPr>
                <w:sz w:val="24"/>
              </w:rPr>
            </w:pPr>
            <w:r w:rsidRPr="0069022C">
              <w:rPr>
                <w:sz w:val="24"/>
              </w:rPr>
              <w:t>24.8</w:t>
            </w:r>
          </w:p>
        </w:tc>
        <w:tc>
          <w:tcPr>
            <w:tcW w:w="1276" w:type="dxa"/>
            <w:tcBorders>
              <w:bottom w:val="single" w:sz="4" w:space="0" w:color="auto"/>
            </w:tcBorders>
          </w:tcPr>
          <w:p w:rsidR="00DF38CA" w:rsidRPr="0069022C" w:rsidRDefault="00DF38CA" w:rsidP="005B355C">
            <w:pPr>
              <w:jc w:val="center"/>
              <w:rPr>
                <w:sz w:val="24"/>
              </w:rPr>
            </w:pPr>
            <w:r w:rsidRPr="0069022C">
              <w:rPr>
                <w:sz w:val="24"/>
              </w:rPr>
              <w:t>22.2</w:t>
            </w:r>
          </w:p>
        </w:tc>
        <w:tc>
          <w:tcPr>
            <w:tcW w:w="1134" w:type="dxa"/>
            <w:tcBorders>
              <w:bottom w:val="single" w:sz="4" w:space="0" w:color="auto"/>
            </w:tcBorders>
          </w:tcPr>
          <w:p w:rsidR="00DF38CA" w:rsidRPr="0069022C" w:rsidRDefault="00BD04FE" w:rsidP="005B355C">
            <w:pPr>
              <w:jc w:val="center"/>
              <w:rPr>
                <w:sz w:val="24"/>
              </w:rPr>
            </w:pPr>
            <w:r>
              <w:rPr>
                <w:sz w:val="24"/>
              </w:rPr>
              <w:t>24</w:t>
            </w:r>
          </w:p>
        </w:tc>
        <w:tc>
          <w:tcPr>
            <w:tcW w:w="875" w:type="dxa"/>
            <w:gridSpan w:val="2"/>
            <w:tcBorders>
              <w:bottom w:val="single" w:sz="4" w:space="0" w:color="auto"/>
            </w:tcBorders>
          </w:tcPr>
          <w:p w:rsidR="00DF38CA" w:rsidRPr="0069022C" w:rsidRDefault="00BD04FE" w:rsidP="005B355C">
            <w:pPr>
              <w:jc w:val="center"/>
              <w:rPr>
                <w:sz w:val="24"/>
              </w:rPr>
            </w:pPr>
            <w:r>
              <w:rPr>
                <w:sz w:val="24"/>
              </w:rPr>
              <w:t>24.6</w:t>
            </w:r>
          </w:p>
        </w:tc>
      </w:tr>
      <w:tr w:rsidR="0069022C" w:rsidRPr="0069022C" w:rsidTr="0069022C">
        <w:trPr>
          <w:cantSplit/>
          <w:trHeight w:val="271"/>
        </w:trPr>
        <w:tc>
          <w:tcPr>
            <w:tcW w:w="1146" w:type="dxa"/>
            <w:tcBorders>
              <w:bottom w:val="single" w:sz="4" w:space="0" w:color="auto"/>
            </w:tcBorders>
            <w:vAlign w:val="bottom"/>
          </w:tcPr>
          <w:p w:rsidR="00DF38CA" w:rsidRPr="0069022C" w:rsidRDefault="00DF38CA" w:rsidP="005B355C">
            <w:pPr>
              <w:jc w:val="center"/>
              <w:rPr>
                <w:sz w:val="24"/>
              </w:rPr>
            </w:pPr>
            <w:r w:rsidRPr="0069022C">
              <w:rPr>
                <w:sz w:val="24"/>
              </w:rPr>
              <w:t>P5-6</w:t>
            </w:r>
          </w:p>
        </w:tc>
        <w:tc>
          <w:tcPr>
            <w:tcW w:w="2514" w:type="dxa"/>
            <w:tcBorders>
              <w:bottom w:val="single" w:sz="4" w:space="0" w:color="auto"/>
            </w:tcBorders>
            <w:vAlign w:val="bottom"/>
          </w:tcPr>
          <w:p w:rsidR="00DF38CA" w:rsidRPr="0069022C" w:rsidRDefault="00DF38CA" w:rsidP="005B355C">
            <w:pPr>
              <w:jc w:val="center"/>
              <w:rPr>
                <w:sz w:val="24"/>
              </w:rPr>
            </w:pPr>
            <w:r w:rsidRPr="0069022C">
              <w:rPr>
                <w:sz w:val="24"/>
              </w:rPr>
              <w:t>8 Maybrook Terrace</w:t>
            </w:r>
          </w:p>
        </w:tc>
        <w:tc>
          <w:tcPr>
            <w:tcW w:w="970" w:type="dxa"/>
            <w:tcBorders>
              <w:bottom w:val="single" w:sz="4" w:space="0" w:color="auto"/>
            </w:tcBorders>
          </w:tcPr>
          <w:p w:rsidR="00DF38CA" w:rsidRPr="0069022C" w:rsidRDefault="00DF38CA" w:rsidP="005B355C">
            <w:pPr>
              <w:jc w:val="center"/>
              <w:rPr>
                <w:sz w:val="24"/>
              </w:rPr>
            </w:pPr>
            <w:r w:rsidRPr="0069022C">
              <w:rPr>
                <w:sz w:val="24"/>
              </w:rPr>
              <w:t>Y</w:t>
            </w:r>
          </w:p>
        </w:tc>
        <w:tc>
          <w:tcPr>
            <w:tcW w:w="995" w:type="dxa"/>
            <w:tcBorders>
              <w:bottom w:val="single" w:sz="4" w:space="0" w:color="auto"/>
            </w:tcBorders>
          </w:tcPr>
          <w:p w:rsidR="00DF38CA" w:rsidRPr="0069022C" w:rsidRDefault="00DF38CA" w:rsidP="005B355C">
            <w:pPr>
              <w:jc w:val="center"/>
              <w:rPr>
                <w:sz w:val="24"/>
              </w:rPr>
            </w:pPr>
            <w:r w:rsidRPr="0069022C">
              <w:rPr>
                <w:sz w:val="24"/>
              </w:rPr>
              <w:t>22.0</w:t>
            </w:r>
          </w:p>
        </w:tc>
        <w:tc>
          <w:tcPr>
            <w:tcW w:w="1133" w:type="dxa"/>
            <w:tcBorders>
              <w:bottom w:val="single" w:sz="4" w:space="0" w:color="auto"/>
            </w:tcBorders>
          </w:tcPr>
          <w:p w:rsidR="00DF38CA" w:rsidRPr="0069022C" w:rsidRDefault="00DF38CA" w:rsidP="005B355C">
            <w:pPr>
              <w:jc w:val="center"/>
              <w:rPr>
                <w:sz w:val="24"/>
              </w:rPr>
            </w:pPr>
            <w:r w:rsidRPr="0069022C">
              <w:rPr>
                <w:sz w:val="24"/>
              </w:rPr>
              <w:t>25.1</w:t>
            </w:r>
          </w:p>
        </w:tc>
        <w:tc>
          <w:tcPr>
            <w:tcW w:w="992" w:type="dxa"/>
            <w:gridSpan w:val="4"/>
            <w:tcBorders>
              <w:bottom w:val="single" w:sz="4" w:space="0" w:color="auto"/>
            </w:tcBorders>
          </w:tcPr>
          <w:p w:rsidR="00DF38CA" w:rsidRPr="0069022C" w:rsidRDefault="00DF38CA" w:rsidP="005B355C">
            <w:pPr>
              <w:jc w:val="center"/>
              <w:rPr>
                <w:sz w:val="24"/>
              </w:rPr>
            </w:pPr>
            <w:r w:rsidRPr="0069022C">
              <w:rPr>
                <w:sz w:val="24"/>
              </w:rPr>
              <w:t>26.7</w:t>
            </w:r>
          </w:p>
        </w:tc>
        <w:tc>
          <w:tcPr>
            <w:tcW w:w="992" w:type="dxa"/>
            <w:gridSpan w:val="3"/>
            <w:tcBorders>
              <w:bottom w:val="single" w:sz="4" w:space="0" w:color="auto"/>
            </w:tcBorders>
          </w:tcPr>
          <w:p w:rsidR="00DF38CA" w:rsidRPr="0069022C" w:rsidRDefault="00DF38CA" w:rsidP="005B355C">
            <w:pPr>
              <w:jc w:val="center"/>
              <w:rPr>
                <w:sz w:val="24"/>
              </w:rPr>
            </w:pPr>
            <w:r w:rsidRPr="0069022C">
              <w:rPr>
                <w:sz w:val="24"/>
              </w:rPr>
              <w:t>26.7</w:t>
            </w:r>
          </w:p>
        </w:tc>
        <w:tc>
          <w:tcPr>
            <w:tcW w:w="851" w:type="dxa"/>
            <w:gridSpan w:val="2"/>
            <w:tcBorders>
              <w:bottom w:val="single" w:sz="4" w:space="0" w:color="auto"/>
            </w:tcBorders>
          </w:tcPr>
          <w:p w:rsidR="00DF38CA" w:rsidRPr="0069022C" w:rsidRDefault="00DF38CA" w:rsidP="005B355C">
            <w:pPr>
              <w:jc w:val="center"/>
              <w:rPr>
                <w:sz w:val="24"/>
              </w:rPr>
            </w:pPr>
            <w:r w:rsidRPr="0069022C">
              <w:rPr>
                <w:sz w:val="24"/>
              </w:rPr>
              <w:t>28.1</w:t>
            </w:r>
          </w:p>
        </w:tc>
        <w:tc>
          <w:tcPr>
            <w:tcW w:w="996" w:type="dxa"/>
            <w:gridSpan w:val="2"/>
            <w:tcBorders>
              <w:bottom w:val="single" w:sz="4" w:space="0" w:color="auto"/>
            </w:tcBorders>
          </w:tcPr>
          <w:p w:rsidR="00DF38CA" w:rsidRPr="0069022C" w:rsidRDefault="00DF38CA" w:rsidP="005B355C">
            <w:pPr>
              <w:jc w:val="center"/>
              <w:rPr>
                <w:sz w:val="24"/>
              </w:rPr>
            </w:pPr>
            <w:r w:rsidRPr="0069022C">
              <w:rPr>
                <w:sz w:val="24"/>
              </w:rPr>
              <w:t>26.1</w:t>
            </w:r>
          </w:p>
        </w:tc>
        <w:tc>
          <w:tcPr>
            <w:tcW w:w="1001" w:type="dxa"/>
            <w:gridSpan w:val="2"/>
            <w:tcBorders>
              <w:bottom w:val="single" w:sz="4" w:space="0" w:color="auto"/>
            </w:tcBorders>
          </w:tcPr>
          <w:p w:rsidR="00DF38CA" w:rsidRPr="0069022C" w:rsidRDefault="00DF38CA" w:rsidP="005B355C">
            <w:pPr>
              <w:jc w:val="center"/>
              <w:rPr>
                <w:sz w:val="24"/>
              </w:rPr>
            </w:pPr>
            <w:r w:rsidRPr="0069022C">
              <w:rPr>
                <w:sz w:val="24"/>
              </w:rPr>
              <w:t>27.7</w:t>
            </w:r>
          </w:p>
        </w:tc>
        <w:tc>
          <w:tcPr>
            <w:tcW w:w="1276" w:type="dxa"/>
            <w:tcBorders>
              <w:bottom w:val="single" w:sz="4" w:space="0" w:color="auto"/>
            </w:tcBorders>
          </w:tcPr>
          <w:p w:rsidR="00DF38CA" w:rsidRPr="0069022C" w:rsidRDefault="00DF38CA" w:rsidP="005B355C">
            <w:pPr>
              <w:jc w:val="center"/>
              <w:rPr>
                <w:sz w:val="24"/>
              </w:rPr>
            </w:pPr>
            <w:r w:rsidRPr="0069022C">
              <w:rPr>
                <w:sz w:val="24"/>
              </w:rPr>
              <w:t>24.8</w:t>
            </w:r>
          </w:p>
        </w:tc>
        <w:tc>
          <w:tcPr>
            <w:tcW w:w="1134" w:type="dxa"/>
            <w:tcBorders>
              <w:bottom w:val="single" w:sz="4" w:space="0" w:color="auto"/>
            </w:tcBorders>
          </w:tcPr>
          <w:p w:rsidR="00DF38CA" w:rsidRPr="0069022C" w:rsidRDefault="00BD04FE" w:rsidP="005B355C">
            <w:pPr>
              <w:jc w:val="center"/>
              <w:rPr>
                <w:sz w:val="24"/>
              </w:rPr>
            </w:pPr>
            <w:r>
              <w:rPr>
                <w:sz w:val="24"/>
              </w:rPr>
              <w:t>24.5</w:t>
            </w:r>
          </w:p>
        </w:tc>
        <w:tc>
          <w:tcPr>
            <w:tcW w:w="875" w:type="dxa"/>
            <w:gridSpan w:val="2"/>
            <w:tcBorders>
              <w:bottom w:val="single" w:sz="4" w:space="0" w:color="auto"/>
            </w:tcBorders>
          </w:tcPr>
          <w:p w:rsidR="00DF38CA" w:rsidRPr="0069022C" w:rsidRDefault="00BD04FE" w:rsidP="005B355C">
            <w:pPr>
              <w:jc w:val="center"/>
              <w:rPr>
                <w:sz w:val="24"/>
              </w:rPr>
            </w:pPr>
            <w:r>
              <w:rPr>
                <w:sz w:val="24"/>
              </w:rPr>
              <w:t>25.2</w:t>
            </w:r>
          </w:p>
        </w:tc>
      </w:tr>
      <w:tr w:rsidR="0069022C" w:rsidRPr="0069022C" w:rsidTr="0069022C">
        <w:trPr>
          <w:cantSplit/>
          <w:trHeight w:val="557"/>
        </w:trPr>
        <w:tc>
          <w:tcPr>
            <w:tcW w:w="1146" w:type="dxa"/>
            <w:tcBorders>
              <w:bottom w:val="single" w:sz="4" w:space="0" w:color="auto"/>
            </w:tcBorders>
            <w:vAlign w:val="bottom"/>
          </w:tcPr>
          <w:p w:rsidR="00DF38CA" w:rsidRPr="0069022C" w:rsidRDefault="00DF38CA" w:rsidP="005B355C">
            <w:pPr>
              <w:jc w:val="center"/>
              <w:rPr>
                <w:sz w:val="24"/>
              </w:rPr>
            </w:pPr>
            <w:r w:rsidRPr="0069022C">
              <w:rPr>
                <w:sz w:val="24"/>
              </w:rPr>
              <w:t>P7-8</w:t>
            </w:r>
          </w:p>
          <w:p w:rsidR="00DF38CA" w:rsidRPr="0069022C" w:rsidRDefault="00DF38CA" w:rsidP="005B355C">
            <w:pPr>
              <w:jc w:val="center"/>
              <w:rPr>
                <w:sz w:val="24"/>
              </w:rPr>
            </w:pPr>
          </w:p>
        </w:tc>
        <w:tc>
          <w:tcPr>
            <w:tcW w:w="2514" w:type="dxa"/>
            <w:tcBorders>
              <w:bottom w:val="single" w:sz="4" w:space="0" w:color="auto"/>
            </w:tcBorders>
            <w:vAlign w:val="bottom"/>
          </w:tcPr>
          <w:p w:rsidR="00DF38CA" w:rsidRPr="0069022C" w:rsidRDefault="00DF38CA" w:rsidP="005B355C">
            <w:pPr>
              <w:jc w:val="center"/>
              <w:rPr>
                <w:sz w:val="24"/>
              </w:rPr>
            </w:pPr>
            <w:r w:rsidRPr="0069022C">
              <w:rPr>
                <w:sz w:val="24"/>
              </w:rPr>
              <w:t>19 St Patricks Terrace</w:t>
            </w:r>
          </w:p>
        </w:tc>
        <w:tc>
          <w:tcPr>
            <w:tcW w:w="970" w:type="dxa"/>
            <w:tcBorders>
              <w:bottom w:val="single" w:sz="4" w:space="0" w:color="auto"/>
            </w:tcBorders>
          </w:tcPr>
          <w:p w:rsidR="00DF38CA" w:rsidRPr="0069022C" w:rsidRDefault="00DF38CA" w:rsidP="005B355C">
            <w:pPr>
              <w:jc w:val="center"/>
              <w:rPr>
                <w:sz w:val="24"/>
              </w:rPr>
            </w:pPr>
            <w:r w:rsidRPr="0069022C">
              <w:rPr>
                <w:sz w:val="24"/>
              </w:rPr>
              <w:t>Y</w:t>
            </w:r>
          </w:p>
        </w:tc>
        <w:tc>
          <w:tcPr>
            <w:tcW w:w="995" w:type="dxa"/>
            <w:tcBorders>
              <w:bottom w:val="single" w:sz="4" w:space="0" w:color="auto"/>
            </w:tcBorders>
          </w:tcPr>
          <w:p w:rsidR="00DF38CA" w:rsidRPr="0069022C" w:rsidRDefault="00DF38CA" w:rsidP="005B355C">
            <w:pPr>
              <w:jc w:val="center"/>
              <w:rPr>
                <w:sz w:val="24"/>
              </w:rPr>
            </w:pPr>
            <w:r w:rsidRPr="0069022C">
              <w:rPr>
                <w:sz w:val="24"/>
              </w:rPr>
              <w:t>25.2</w:t>
            </w:r>
          </w:p>
        </w:tc>
        <w:tc>
          <w:tcPr>
            <w:tcW w:w="1133" w:type="dxa"/>
            <w:tcBorders>
              <w:bottom w:val="single" w:sz="4" w:space="0" w:color="auto"/>
            </w:tcBorders>
          </w:tcPr>
          <w:p w:rsidR="00DF38CA" w:rsidRPr="0069022C" w:rsidRDefault="00DF38CA" w:rsidP="005B355C">
            <w:pPr>
              <w:jc w:val="center"/>
              <w:rPr>
                <w:sz w:val="24"/>
              </w:rPr>
            </w:pPr>
            <w:r w:rsidRPr="0069022C">
              <w:rPr>
                <w:sz w:val="24"/>
              </w:rPr>
              <w:t>28.7</w:t>
            </w:r>
          </w:p>
        </w:tc>
        <w:tc>
          <w:tcPr>
            <w:tcW w:w="992" w:type="dxa"/>
            <w:gridSpan w:val="4"/>
            <w:tcBorders>
              <w:bottom w:val="single" w:sz="4" w:space="0" w:color="auto"/>
            </w:tcBorders>
          </w:tcPr>
          <w:p w:rsidR="00DF38CA" w:rsidRPr="0069022C" w:rsidRDefault="00DF38CA" w:rsidP="005B355C">
            <w:pPr>
              <w:jc w:val="center"/>
              <w:rPr>
                <w:sz w:val="24"/>
              </w:rPr>
            </w:pPr>
            <w:r w:rsidRPr="0069022C">
              <w:rPr>
                <w:sz w:val="24"/>
              </w:rPr>
              <w:t>30.9</w:t>
            </w:r>
          </w:p>
        </w:tc>
        <w:tc>
          <w:tcPr>
            <w:tcW w:w="992" w:type="dxa"/>
            <w:gridSpan w:val="3"/>
            <w:tcBorders>
              <w:bottom w:val="single" w:sz="4" w:space="0" w:color="auto"/>
            </w:tcBorders>
          </w:tcPr>
          <w:p w:rsidR="00DF38CA" w:rsidRPr="0069022C" w:rsidRDefault="00DF38CA" w:rsidP="005B355C">
            <w:pPr>
              <w:jc w:val="center"/>
              <w:rPr>
                <w:sz w:val="24"/>
              </w:rPr>
            </w:pPr>
            <w:r w:rsidRPr="0069022C">
              <w:rPr>
                <w:sz w:val="24"/>
              </w:rPr>
              <w:t>30.9</w:t>
            </w:r>
          </w:p>
        </w:tc>
        <w:tc>
          <w:tcPr>
            <w:tcW w:w="851" w:type="dxa"/>
            <w:gridSpan w:val="2"/>
            <w:tcBorders>
              <w:bottom w:val="single" w:sz="4" w:space="0" w:color="auto"/>
            </w:tcBorders>
          </w:tcPr>
          <w:p w:rsidR="00DF38CA" w:rsidRPr="0069022C" w:rsidRDefault="00DF38CA" w:rsidP="005B355C">
            <w:pPr>
              <w:jc w:val="center"/>
              <w:rPr>
                <w:sz w:val="24"/>
              </w:rPr>
            </w:pPr>
            <w:r w:rsidRPr="0069022C">
              <w:rPr>
                <w:sz w:val="24"/>
              </w:rPr>
              <w:t>37.3</w:t>
            </w:r>
          </w:p>
        </w:tc>
        <w:tc>
          <w:tcPr>
            <w:tcW w:w="996" w:type="dxa"/>
            <w:gridSpan w:val="2"/>
            <w:tcBorders>
              <w:bottom w:val="single" w:sz="4" w:space="0" w:color="auto"/>
            </w:tcBorders>
          </w:tcPr>
          <w:p w:rsidR="00DF38CA" w:rsidRPr="0069022C" w:rsidRDefault="00DF38CA" w:rsidP="005B355C">
            <w:pPr>
              <w:jc w:val="center"/>
              <w:rPr>
                <w:sz w:val="24"/>
              </w:rPr>
            </w:pPr>
            <w:r w:rsidRPr="0069022C">
              <w:rPr>
                <w:sz w:val="24"/>
              </w:rPr>
              <w:t>34.6</w:t>
            </w:r>
          </w:p>
        </w:tc>
        <w:tc>
          <w:tcPr>
            <w:tcW w:w="1001" w:type="dxa"/>
            <w:gridSpan w:val="2"/>
            <w:tcBorders>
              <w:bottom w:val="single" w:sz="4" w:space="0" w:color="auto"/>
            </w:tcBorders>
          </w:tcPr>
          <w:p w:rsidR="00DF38CA" w:rsidRPr="0069022C" w:rsidRDefault="00DF38CA" w:rsidP="005B355C">
            <w:pPr>
              <w:jc w:val="center"/>
              <w:rPr>
                <w:sz w:val="24"/>
              </w:rPr>
            </w:pPr>
            <w:r w:rsidRPr="0069022C">
              <w:rPr>
                <w:sz w:val="24"/>
              </w:rPr>
              <w:t>31.8</w:t>
            </w:r>
          </w:p>
        </w:tc>
        <w:tc>
          <w:tcPr>
            <w:tcW w:w="1276" w:type="dxa"/>
            <w:tcBorders>
              <w:bottom w:val="single" w:sz="4" w:space="0" w:color="auto"/>
            </w:tcBorders>
          </w:tcPr>
          <w:p w:rsidR="00DF38CA" w:rsidRPr="0069022C" w:rsidRDefault="00DF38CA" w:rsidP="005B355C">
            <w:pPr>
              <w:jc w:val="center"/>
              <w:rPr>
                <w:sz w:val="24"/>
              </w:rPr>
            </w:pPr>
            <w:r w:rsidRPr="0069022C">
              <w:rPr>
                <w:sz w:val="24"/>
              </w:rPr>
              <w:t>28.5</w:t>
            </w:r>
          </w:p>
        </w:tc>
        <w:tc>
          <w:tcPr>
            <w:tcW w:w="1134" w:type="dxa"/>
            <w:tcBorders>
              <w:bottom w:val="single" w:sz="4" w:space="0" w:color="auto"/>
            </w:tcBorders>
          </w:tcPr>
          <w:p w:rsidR="00DF38CA" w:rsidRPr="0069022C" w:rsidRDefault="00BD04FE" w:rsidP="005B355C">
            <w:pPr>
              <w:jc w:val="center"/>
              <w:rPr>
                <w:sz w:val="24"/>
              </w:rPr>
            </w:pPr>
            <w:r>
              <w:rPr>
                <w:sz w:val="24"/>
              </w:rPr>
              <w:t>30.3</w:t>
            </w:r>
          </w:p>
        </w:tc>
        <w:tc>
          <w:tcPr>
            <w:tcW w:w="875" w:type="dxa"/>
            <w:gridSpan w:val="2"/>
            <w:tcBorders>
              <w:bottom w:val="single" w:sz="4" w:space="0" w:color="auto"/>
            </w:tcBorders>
          </w:tcPr>
          <w:p w:rsidR="00DF38CA" w:rsidRPr="0069022C" w:rsidRDefault="00BD04FE" w:rsidP="005B355C">
            <w:pPr>
              <w:jc w:val="center"/>
              <w:rPr>
                <w:sz w:val="24"/>
              </w:rPr>
            </w:pPr>
            <w:r>
              <w:rPr>
                <w:sz w:val="24"/>
              </w:rPr>
              <w:t>31.1</w:t>
            </w:r>
          </w:p>
        </w:tc>
      </w:tr>
      <w:tr w:rsidR="0069022C" w:rsidRPr="0069022C" w:rsidTr="0069022C">
        <w:trPr>
          <w:cantSplit/>
          <w:trHeight w:val="271"/>
        </w:trPr>
        <w:tc>
          <w:tcPr>
            <w:tcW w:w="1146" w:type="dxa"/>
            <w:vAlign w:val="bottom"/>
          </w:tcPr>
          <w:p w:rsidR="00DF38CA" w:rsidRPr="0069022C" w:rsidRDefault="00DF38CA" w:rsidP="005B355C">
            <w:pPr>
              <w:jc w:val="center"/>
              <w:rPr>
                <w:sz w:val="24"/>
              </w:rPr>
            </w:pPr>
            <w:r w:rsidRPr="0069022C">
              <w:rPr>
                <w:sz w:val="24"/>
              </w:rPr>
              <w:t>P9-10</w:t>
            </w:r>
          </w:p>
        </w:tc>
        <w:tc>
          <w:tcPr>
            <w:tcW w:w="2514" w:type="dxa"/>
            <w:vAlign w:val="bottom"/>
          </w:tcPr>
          <w:p w:rsidR="00DF38CA" w:rsidRPr="0069022C" w:rsidRDefault="00DF38CA" w:rsidP="005B355C">
            <w:pPr>
              <w:jc w:val="center"/>
              <w:rPr>
                <w:sz w:val="24"/>
              </w:rPr>
            </w:pPr>
            <w:r w:rsidRPr="0069022C">
              <w:rPr>
                <w:sz w:val="24"/>
              </w:rPr>
              <w:t>1 Collon Terrace</w:t>
            </w:r>
          </w:p>
        </w:tc>
        <w:tc>
          <w:tcPr>
            <w:tcW w:w="970" w:type="dxa"/>
          </w:tcPr>
          <w:p w:rsidR="00DF38CA" w:rsidRPr="0069022C" w:rsidRDefault="00DF38CA" w:rsidP="005B355C">
            <w:pPr>
              <w:jc w:val="center"/>
              <w:rPr>
                <w:sz w:val="24"/>
              </w:rPr>
            </w:pPr>
            <w:r w:rsidRPr="0069022C">
              <w:rPr>
                <w:sz w:val="24"/>
              </w:rPr>
              <w:t>Y</w:t>
            </w:r>
          </w:p>
        </w:tc>
        <w:tc>
          <w:tcPr>
            <w:tcW w:w="995" w:type="dxa"/>
          </w:tcPr>
          <w:p w:rsidR="00DF38CA" w:rsidRPr="0069022C" w:rsidRDefault="00DF38CA" w:rsidP="005B355C">
            <w:pPr>
              <w:jc w:val="center"/>
              <w:rPr>
                <w:sz w:val="24"/>
              </w:rPr>
            </w:pPr>
            <w:r w:rsidRPr="0069022C">
              <w:rPr>
                <w:sz w:val="24"/>
              </w:rPr>
              <w:t>30.1</w:t>
            </w:r>
          </w:p>
        </w:tc>
        <w:tc>
          <w:tcPr>
            <w:tcW w:w="1133" w:type="dxa"/>
          </w:tcPr>
          <w:p w:rsidR="00CB71A7" w:rsidRDefault="00DF38CA" w:rsidP="005B355C">
            <w:pPr>
              <w:jc w:val="center"/>
              <w:rPr>
                <w:sz w:val="24"/>
              </w:rPr>
            </w:pPr>
            <w:r w:rsidRPr="0069022C">
              <w:rPr>
                <w:sz w:val="24"/>
              </w:rPr>
              <w:t>34.</w:t>
            </w:r>
          </w:p>
          <w:p w:rsidR="00CB71A7" w:rsidRDefault="00CB71A7" w:rsidP="005B355C">
            <w:pPr>
              <w:jc w:val="center"/>
              <w:rPr>
                <w:sz w:val="24"/>
              </w:rPr>
            </w:pPr>
          </w:p>
          <w:p w:rsidR="00DF38CA" w:rsidRPr="0069022C" w:rsidRDefault="00DF38CA" w:rsidP="005B355C">
            <w:pPr>
              <w:jc w:val="center"/>
              <w:rPr>
                <w:sz w:val="24"/>
              </w:rPr>
            </w:pPr>
            <w:r w:rsidRPr="0069022C">
              <w:rPr>
                <w:sz w:val="24"/>
              </w:rPr>
              <w:t>3</w:t>
            </w:r>
          </w:p>
        </w:tc>
        <w:tc>
          <w:tcPr>
            <w:tcW w:w="992" w:type="dxa"/>
            <w:gridSpan w:val="4"/>
          </w:tcPr>
          <w:p w:rsidR="00DF38CA" w:rsidRPr="0069022C" w:rsidRDefault="00DF38CA" w:rsidP="005B355C">
            <w:pPr>
              <w:jc w:val="center"/>
              <w:rPr>
                <w:sz w:val="24"/>
              </w:rPr>
            </w:pPr>
            <w:r w:rsidRPr="0069022C">
              <w:rPr>
                <w:sz w:val="24"/>
              </w:rPr>
              <w:t>36.4</w:t>
            </w:r>
          </w:p>
        </w:tc>
        <w:tc>
          <w:tcPr>
            <w:tcW w:w="992" w:type="dxa"/>
            <w:gridSpan w:val="3"/>
          </w:tcPr>
          <w:p w:rsidR="00DF38CA" w:rsidRPr="0069022C" w:rsidRDefault="00DF38CA" w:rsidP="005B355C">
            <w:pPr>
              <w:jc w:val="center"/>
              <w:rPr>
                <w:sz w:val="24"/>
              </w:rPr>
            </w:pPr>
            <w:r w:rsidRPr="0069022C">
              <w:rPr>
                <w:sz w:val="24"/>
              </w:rPr>
              <w:t>36.4</w:t>
            </w:r>
          </w:p>
        </w:tc>
        <w:tc>
          <w:tcPr>
            <w:tcW w:w="851" w:type="dxa"/>
            <w:gridSpan w:val="2"/>
          </w:tcPr>
          <w:p w:rsidR="00DF38CA" w:rsidRPr="0069022C" w:rsidRDefault="00DF38CA" w:rsidP="005B355C">
            <w:pPr>
              <w:jc w:val="center"/>
              <w:rPr>
                <w:sz w:val="24"/>
              </w:rPr>
            </w:pPr>
            <w:r w:rsidRPr="0069022C">
              <w:rPr>
                <w:sz w:val="24"/>
              </w:rPr>
              <w:t>37.0</w:t>
            </w:r>
          </w:p>
        </w:tc>
        <w:tc>
          <w:tcPr>
            <w:tcW w:w="996" w:type="dxa"/>
            <w:gridSpan w:val="2"/>
          </w:tcPr>
          <w:p w:rsidR="00DF38CA" w:rsidRPr="0069022C" w:rsidRDefault="00DF38CA" w:rsidP="005B355C">
            <w:pPr>
              <w:jc w:val="center"/>
              <w:rPr>
                <w:sz w:val="24"/>
              </w:rPr>
            </w:pPr>
            <w:r w:rsidRPr="0069022C">
              <w:rPr>
                <w:sz w:val="24"/>
              </w:rPr>
              <w:t>34.3</w:t>
            </w:r>
          </w:p>
        </w:tc>
        <w:tc>
          <w:tcPr>
            <w:tcW w:w="1001" w:type="dxa"/>
            <w:gridSpan w:val="2"/>
          </w:tcPr>
          <w:p w:rsidR="00DF38CA" w:rsidRPr="0069022C" w:rsidRDefault="00DF38CA" w:rsidP="005B355C">
            <w:pPr>
              <w:jc w:val="center"/>
              <w:rPr>
                <w:sz w:val="24"/>
              </w:rPr>
            </w:pPr>
            <w:r w:rsidRPr="0069022C">
              <w:rPr>
                <w:sz w:val="24"/>
              </w:rPr>
              <w:t>38.2</w:t>
            </w:r>
          </w:p>
        </w:tc>
        <w:tc>
          <w:tcPr>
            <w:tcW w:w="1276" w:type="dxa"/>
          </w:tcPr>
          <w:p w:rsidR="00DF38CA" w:rsidRPr="0069022C" w:rsidRDefault="00DF38CA" w:rsidP="005B355C">
            <w:pPr>
              <w:jc w:val="center"/>
              <w:rPr>
                <w:sz w:val="24"/>
              </w:rPr>
            </w:pPr>
            <w:r w:rsidRPr="0069022C">
              <w:rPr>
                <w:sz w:val="24"/>
              </w:rPr>
              <w:t>34.2</w:t>
            </w:r>
          </w:p>
        </w:tc>
        <w:tc>
          <w:tcPr>
            <w:tcW w:w="1134" w:type="dxa"/>
          </w:tcPr>
          <w:p w:rsidR="00DF38CA" w:rsidRPr="0069022C" w:rsidRDefault="00BD04FE" w:rsidP="005B355C">
            <w:pPr>
              <w:jc w:val="center"/>
              <w:rPr>
                <w:sz w:val="24"/>
              </w:rPr>
            </w:pPr>
            <w:r>
              <w:rPr>
                <w:sz w:val="24"/>
              </w:rPr>
              <w:t>31.5</w:t>
            </w:r>
          </w:p>
        </w:tc>
        <w:tc>
          <w:tcPr>
            <w:tcW w:w="875" w:type="dxa"/>
            <w:gridSpan w:val="2"/>
          </w:tcPr>
          <w:p w:rsidR="00DF38CA" w:rsidRPr="0069022C" w:rsidRDefault="00BD04FE" w:rsidP="005B355C">
            <w:pPr>
              <w:jc w:val="center"/>
              <w:rPr>
                <w:sz w:val="24"/>
              </w:rPr>
            </w:pPr>
            <w:r>
              <w:rPr>
                <w:sz w:val="24"/>
              </w:rPr>
              <w:t>32.3</w:t>
            </w:r>
          </w:p>
        </w:tc>
      </w:tr>
      <w:tr w:rsidR="0069022C" w:rsidRPr="0069022C" w:rsidTr="0069022C">
        <w:trPr>
          <w:cantSplit/>
          <w:trHeight w:val="271"/>
        </w:trPr>
        <w:tc>
          <w:tcPr>
            <w:tcW w:w="1146" w:type="dxa"/>
            <w:vAlign w:val="bottom"/>
          </w:tcPr>
          <w:p w:rsidR="00DF38CA" w:rsidRPr="0069022C" w:rsidRDefault="00DF38CA" w:rsidP="005B355C">
            <w:pPr>
              <w:jc w:val="center"/>
              <w:rPr>
                <w:sz w:val="24"/>
              </w:rPr>
            </w:pPr>
            <w:r w:rsidRPr="0069022C">
              <w:rPr>
                <w:sz w:val="24"/>
              </w:rPr>
              <w:t>P11-12</w:t>
            </w:r>
          </w:p>
        </w:tc>
        <w:tc>
          <w:tcPr>
            <w:tcW w:w="2514" w:type="dxa"/>
            <w:vAlign w:val="bottom"/>
          </w:tcPr>
          <w:p w:rsidR="00DF38CA" w:rsidRPr="0069022C" w:rsidRDefault="00DF38CA" w:rsidP="005B355C">
            <w:pPr>
              <w:jc w:val="center"/>
              <w:rPr>
                <w:sz w:val="24"/>
              </w:rPr>
            </w:pPr>
            <w:r w:rsidRPr="0069022C">
              <w:rPr>
                <w:sz w:val="24"/>
              </w:rPr>
              <w:t>5 Collon Terrace</w:t>
            </w:r>
          </w:p>
        </w:tc>
        <w:tc>
          <w:tcPr>
            <w:tcW w:w="970" w:type="dxa"/>
          </w:tcPr>
          <w:p w:rsidR="00DF38CA" w:rsidRPr="0069022C" w:rsidRDefault="00DF38CA" w:rsidP="005B355C">
            <w:pPr>
              <w:jc w:val="center"/>
              <w:rPr>
                <w:sz w:val="24"/>
              </w:rPr>
            </w:pPr>
            <w:r w:rsidRPr="0069022C">
              <w:rPr>
                <w:sz w:val="24"/>
              </w:rPr>
              <w:t>Y</w:t>
            </w:r>
          </w:p>
        </w:tc>
        <w:tc>
          <w:tcPr>
            <w:tcW w:w="995" w:type="dxa"/>
          </w:tcPr>
          <w:p w:rsidR="00DF38CA" w:rsidRPr="0069022C" w:rsidRDefault="00DF38CA" w:rsidP="005B355C">
            <w:pPr>
              <w:jc w:val="center"/>
              <w:rPr>
                <w:sz w:val="24"/>
              </w:rPr>
            </w:pPr>
            <w:r w:rsidRPr="0069022C">
              <w:rPr>
                <w:sz w:val="24"/>
              </w:rPr>
              <w:t>35.4</w:t>
            </w:r>
          </w:p>
        </w:tc>
        <w:tc>
          <w:tcPr>
            <w:tcW w:w="1133" w:type="dxa"/>
          </w:tcPr>
          <w:p w:rsidR="00DF38CA" w:rsidRPr="0069022C" w:rsidRDefault="00DF38CA" w:rsidP="005B355C">
            <w:pPr>
              <w:jc w:val="center"/>
              <w:rPr>
                <w:b/>
                <w:sz w:val="24"/>
              </w:rPr>
            </w:pPr>
            <w:r w:rsidRPr="0069022C">
              <w:rPr>
                <w:b/>
                <w:sz w:val="24"/>
              </w:rPr>
              <w:t>40.4</w:t>
            </w:r>
          </w:p>
        </w:tc>
        <w:tc>
          <w:tcPr>
            <w:tcW w:w="992" w:type="dxa"/>
            <w:gridSpan w:val="4"/>
          </w:tcPr>
          <w:p w:rsidR="00DF38CA" w:rsidRPr="0069022C" w:rsidRDefault="00DF38CA" w:rsidP="005B355C">
            <w:pPr>
              <w:jc w:val="center"/>
              <w:rPr>
                <w:b/>
                <w:sz w:val="24"/>
              </w:rPr>
            </w:pPr>
            <w:r w:rsidRPr="0069022C">
              <w:rPr>
                <w:b/>
                <w:sz w:val="24"/>
              </w:rPr>
              <w:t>41.1</w:t>
            </w:r>
          </w:p>
        </w:tc>
        <w:tc>
          <w:tcPr>
            <w:tcW w:w="992" w:type="dxa"/>
            <w:gridSpan w:val="3"/>
          </w:tcPr>
          <w:p w:rsidR="00DF38CA" w:rsidRPr="0069022C" w:rsidRDefault="00DF38CA" w:rsidP="005B355C">
            <w:pPr>
              <w:jc w:val="center"/>
              <w:rPr>
                <w:b/>
                <w:sz w:val="24"/>
              </w:rPr>
            </w:pPr>
            <w:r w:rsidRPr="0069022C">
              <w:rPr>
                <w:b/>
                <w:sz w:val="24"/>
              </w:rPr>
              <w:t>41.1</w:t>
            </w:r>
          </w:p>
        </w:tc>
        <w:tc>
          <w:tcPr>
            <w:tcW w:w="851" w:type="dxa"/>
            <w:gridSpan w:val="2"/>
          </w:tcPr>
          <w:p w:rsidR="00DF38CA" w:rsidRPr="0069022C" w:rsidRDefault="00DF38CA" w:rsidP="005B355C">
            <w:pPr>
              <w:jc w:val="center"/>
              <w:rPr>
                <w:b/>
                <w:sz w:val="24"/>
              </w:rPr>
            </w:pPr>
            <w:r w:rsidRPr="0069022C">
              <w:rPr>
                <w:b/>
                <w:sz w:val="24"/>
              </w:rPr>
              <w:t>43.5</w:t>
            </w:r>
          </w:p>
        </w:tc>
        <w:tc>
          <w:tcPr>
            <w:tcW w:w="996" w:type="dxa"/>
            <w:gridSpan w:val="2"/>
          </w:tcPr>
          <w:p w:rsidR="00DF38CA" w:rsidRPr="0069022C" w:rsidRDefault="00DF38CA" w:rsidP="005B355C">
            <w:pPr>
              <w:jc w:val="center"/>
              <w:rPr>
                <w:b/>
                <w:sz w:val="24"/>
              </w:rPr>
            </w:pPr>
            <w:r w:rsidRPr="0069022C">
              <w:rPr>
                <w:b/>
                <w:sz w:val="24"/>
              </w:rPr>
              <w:t>40.4</w:t>
            </w:r>
          </w:p>
        </w:tc>
        <w:tc>
          <w:tcPr>
            <w:tcW w:w="1001" w:type="dxa"/>
            <w:gridSpan w:val="2"/>
          </w:tcPr>
          <w:p w:rsidR="00DF38CA" w:rsidRPr="0069022C" w:rsidRDefault="00DF38CA" w:rsidP="005B355C">
            <w:pPr>
              <w:jc w:val="center"/>
              <w:rPr>
                <w:b/>
                <w:sz w:val="24"/>
              </w:rPr>
            </w:pPr>
            <w:r w:rsidRPr="0069022C">
              <w:rPr>
                <w:b/>
                <w:sz w:val="24"/>
              </w:rPr>
              <w:t>45.4</w:t>
            </w:r>
          </w:p>
        </w:tc>
        <w:tc>
          <w:tcPr>
            <w:tcW w:w="1276" w:type="dxa"/>
          </w:tcPr>
          <w:p w:rsidR="00DF38CA" w:rsidRPr="0069022C" w:rsidRDefault="00DF38CA" w:rsidP="005B355C">
            <w:pPr>
              <w:jc w:val="center"/>
              <w:rPr>
                <w:b/>
                <w:sz w:val="24"/>
              </w:rPr>
            </w:pPr>
            <w:r w:rsidRPr="0069022C">
              <w:rPr>
                <w:b/>
                <w:sz w:val="24"/>
              </w:rPr>
              <w:t>40.6</w:t>
            </w:r>
          </w:p>
        </w:tc>
        <w:tc>
          <w:tcPr>
            <w:tcW w:w="1134" w:type="dxa"/>
          </w:tcPr>
          <w:p w:rsidR="00DF38CA" w:rsidRPr="003F79A6" w:rsidRDefault="00BD04FE" w:rsidP="005B355C">
            <w:pPr>
              <w:jc w:val="center"/>
              <w:rPr>
                <w:sz w:val="24"/>
              </w:rPr>
            </w:pPr>
            <w:r w:rsidRPr="003F79A6">
              <w:rPr>
                <w:sz w:val="24"/>
              </w:rPr>
              <w:t>38</w:t>
            </w:r>
          </w:p>
        </w:tc>
        <w:tc>
          <w:tcPr>
            <w:tcW w:w="875" w:type="dxa"/>
            <w:gridSpan w:val="2"/>
          </w:tcPr>
          <w:p w:rsidR="00DF38CA" w:rsidRPr="0069022C" w:rsidRDefault="0069022C" w:rsidP="005B355C">
            <w:pPr>
              <w:jc w:val="center"/>
              <w:rPr>
                <w:sz w:val="24"/>
              </w:rPr>
            </w:pPr>
            <w:r w:rsidRPr="0069022C">
              <w:rPr>
                <w:sz w:val="24"/>
              </w:rPr>
              <w:t>39</w:t>
            </w:r>
          </w:p>
        </w:tc>
      </w:tr>
      <w:tr w:rsidR="0069022C" w:rsidRPr="0069022C" w:rsidTr="0069022C">
        <w:trPr>
          <w:gridAfter w:val="1"/>
          <w:wAfter w:w="25" w:type="dxa"/>
          <w:cantSplit/>
          <w:trHeight w:val="542"/>
        </w:trPr>
        <w:tc>
          <w:tcPr>
            <w:tcW w:w="1146" w:type="dxa"/>
            <w:vAlign w:val="bottom"/>
          </w:tcPr>
          <w:p w:rsidR="00DF38CA" w:rsidRPr="0069022C" w:rsidRDefault="00DF38CA" w:rsidP="005B355C">
            <w:pPr>
              <w:jc w:val="center"/>
              <w:rPr>
                <w:sz w:val="24"/>
              </w:rPr>
            </w:pPr>
            <w:r w:rsidRPr="0069022C">
              <w:rPr>
                <w:sz w:val="24"/>
              </w:rPr>
              <w:t xml:space="preserve">S7-8 </w:t>
            </w:r>
          </w:p>
        </w:tc>
        <w:tc>
          <w:tcPr>
            <w:tcW w:w="2514" w:type="dxa"/>
            <w:vAlign w:val="bottom"/>
          </w:tcPr>
          <w:p w:rsidR="00DF38CA" w:rsidRPr="0069022C" w:rsidRDefault="00DF38CA" w:rsidP="005B355C">
            <w:pPr>
              <w:jc w:val="center"/>
              <w:rPr>
                <w:sz w:val="24"/>
              </w:rPr>
            </w:pPr>
            <w:r w:rsidRPr="0069022C">
              <w:rPr>
                <w:sz w:val="24"/>
              </w:rPr>
              <w:t>35 Aberfoyle Terrace</w:t>
            </w:r>
          </w:p>
        </w:tc>
        <w:tc>
          <w:tcPr>
            <w:tcW w:w="970" w:type="dxa"/>
          </w:tcPr>
          <w:p w:rsidR="00DF38CA" w:rsidRPr="0069022C" w:rsidRDefault="00DF38CA" w:rsidP="005B355C">
            <w:pPr>
              <w:jc w:val="center"/>
              <w:rPr>
                <w:sz w:val="24"/>
              </w:rPr>
            </w:pPr>
          </w:p>
        </w:tc>
        <w:tc>
          <w:tcPr>
            <w:tcW w:w="995" w:type="dxa"/>
          </w:tcPr>
          <w:p w:rsidR="00DF38CA" w:rsidRPr="0069022C" w:rsidRDefault="00DF38CA" w:rsidP="005B355C">
            <w:pPr>
              <w:jc w:val="center"/>
              <w:rPr>
                <w:sz w:val="24"/>
              </w:rPr>
            </w:pPr>
            <w:r w:rsidRPr="0069022C">
              <w:rPr>
                <w:sz w:val="24"/>
              </w:rPr>
              <w:t>23.2</w:t>
            </w:r>
          </w:p>
        </w:tc>
        <w:tc>
          <w:tcPr>
            <w:tcW w:w="1139" w:type="dxa"/>
            <w:gridSpan w:val="2"/>
          </w:tcPr>
          <w:p w:rsidR="00DF38CA" w:rsidRPr="0069022C" w:rsidRDefault="00DF38CA" w:rsidP="005B355C">
            <w:pPr>
              <w:jc w:val="center"/>
              <w:rPr>
                <w:sz w:val="24"/>
              </w:rPr>
            </w:pPr>
            <w:r w:rsidRPr="0069022C">
              <w:rPr>
                <w:sz w:val="24"/>
              </w:rPr>
              <w:t>26.5</w:t>
            </w:r>
          </w:p>
        </w:tc>
        <w:tc>
          <w:tcPr>
            <w:tcW w:w="997" w:type="dxa"/>
            <w:gridSpan w:val="4"/>
          </w:tcPr>
          <w:p w:rsidR="00DF38CA" w:rsidRPr="0069022C" w:rsidRDefault="00DF38CA" w:rsidP="005B355C">
            <w:pPr>
              <w:jc w:val="center"/>
              <w:rPr>
                <w:sz w:val="24"/>
              </w:rPr>
            </w:pPr>
            <w:r w:rsidRPr="0069022C">
              <w:rPr>
                <w:sz w:val="24"/>
              </w:rPr>
              <w:t>27.5</w:t>
            </w:r>
          </w:p>
        </w:tc>
        <w:tc>
          <w:tcPr>
            <w:tcW w:w="992" w:type="dxa"/>
            <w:gridSpan w:val="3"/>
          </w:tcPr>
          <w:p w:rsidR="00DF38CA" w:rsidRPr="0069022C" w:rsidRDefault="00DF38CA" w:rsidP="005B355C">
            <w:pPr>
              <w:jc w:val="center"/>
              <w:rPr>
                <w:sz w:val="24"/>
              </w:rPr>
            </w:pPr>
            <w:r w:rsidRPr="0069022C">
              <w:rPr>
                <w:sz w:val="24"/>
              </w:rPr>
              <w:t>27.5</w:t>
            </w:r>
          </w:p>
        </w:tc>
        <w:tc>
          <w:tcPr>
            <w:tcW w:w="851" w:type="dxa"/>
            <w:gridSpan w:val="2"/>
          </w:tcPr>
          <w:p w:rsidR="00DF38CA" w:rsidRPr="0069022C" w:rsidRDefault="00DF38CA" w:rsidP="005B355C">
            <w:pPr>
              <w:jc w:val="center"/>
              <w:rPr>
                <w:sz w:val="24"/>
              </w:rPr>
            </w:pPr>
            <w:r w:rsidRPr="0069022C">
              <w:rPr>
                <w:sz w:val="24"/>
              </w:rPr>
              <w:t>29.6</w:t>
            </w:r>
          </w:p>
        </w:tc>
        <w:tc>
          <w:tcPr>
            <w:tcW w:w="993" w:type="dxa"/>
            <w:gridSpan w:val="2"/>
          </w:tcPr>
          <w:p w:rsidR="00DF38CA" w:rsidRPr="0069022C" w:rsidRDefault="00DF38CA" w:rsidP="005B355C">
            <w:pPr>
              <w:jc w:val="center"/>
              <w:rPr>
                <w:sz w:val="24"/>
              </w:rPr>
            </w:pPr>
            <w:r w:rsidRPr="0069022C">
              <w:rPr>
                <w:sz w:val="24"/>
              </w:rPr>
              <w:t>27.5</w:t>
            </w:r>
          </w:p>
        </w:tc>
        <w:tc>
          <w:tcPr>
            <w:tcW w:w="993" w:type="dxa"/>
          </w:tcPr>
          <w:p w:rsidR="00DF38CA" w:rsidRPr="0069022C" w:rsidRDefault="00DF38CA" w:rsidP="005B355C">
            <w:pPr>
              <w:jc w:val="center"/>
              <w:rPr>
                <w:sz w:val="24"/>
              </w:rPr>
            </w:pPr>
            <w:r w:rsidRPr="0069022C">
              <w:rPr>
                <w:sz w:val="24"/>
              </w:rPr>
              <w:t>32.3</w:t>
            </w:r>
          </w:p>
        </w:tc>
        <w:tc>
          <w:tcPr>
            <w:tcW w:w="1276" w:type="dxa"/>
          </w:tcPr>
          <w:p w:rsidR="00DF38CA" w:rsidRPr="0069022C" w:rsidRDefault="00DF38CA" w:rsidP="005B355C">
            <w:pPr>
              <w:jc w:val="center"/>
              <w:rPr>
                <w:sz w:val="24"/>
              </w:rPr>
            </w:pPr>
            <w:r w:rsidRPr="0069022C">
              <w:rPr>
                <w:sz w:val="24"/>
              </w:rPr>
              <w:t>28.9</w:t>
            </w:r>
          </w:p>
        </w:tc>
        <w:tc>
          <w:tcPr>
            <w:tcW w:w="1134" w:type="dxa"/>
          </w:tcPr>
          <w:p w:rsidR="00DF38CA" w:rsidRPr="0069022C" w:rsidRDefault="00BD04FE" w:rsidP="005B355C">
            <w:pPr>
              <w:jc w:val="center"/>
              <w:rPr>
                <w:sz w:val="24"/>
              </w:rPr>
            </w:pPr>
            <w:r>
              <w:rPr>
                <w:sz w:val="24"/>
              </w:rPr>
              <w:t>25.3</w:t>
            </w:r>
          </w:p>
        </w:tc>
        <w:tc>
          <w:tcPr>
            <w:tcW w:w="850" w:type="dxa"/>
          </w:tcPr>
          <w:p w:rsidR="00DF38CA" w:rsidRPr="0069022C" w:rsidRDefault="00BD04FE" w:rsidP="005B355C">
            <w:pPr>
              <w:jc w:val="center"/>
              <w:rPr>
                <w:sz w:val="24"/>
              </w:rPr>
            </w:pPr>
            <w:r>
              <w:rPr>
                <w:sz w:val="24"/>
              </w:rPr>
              <w:t>26</w:t>
            </w:r>
          </w:p>
        </w:tc>
      </w:tr>
      <w:tr w:rsidR="0069022C" w:rsidRPr="0069022C" w:rsidTr="0069022C">
        <w:trPr>
          <w:gridAfter w:val="1"/>
          <w:wAfter w:w="25" w:type="dxa"/>
          <w:cantSplit/>
          <w:trHeight w:val="271"/>
        </w:trPr>
        <w:tc>
          <w:tcPr>
            <w:tcW w:w="1146" w:type="dxa"/>
            <w:vAlign w:val="bottom"/>
          </w:tcPr>
          <w:p w:rsidR="00DF38CA" w:rsidRPr="0069022C" w:rsidRDefault="00DF38CA" w:rsidP="005B355C">
            <w:pPr>
              <w:jc w:val="center"/>
              <w:rPr>
                <w:sz w:val="24"/>
              </w:rPr>
            </w:pPr>
            <w:r w:rsidRPr="0069022C">
              <w:rPr>
                <w:sz w:val="24"/>
              </w:rPr>
              <w:t>SP1-2</w:t>
            </w:r>
          </w:p>
        </w:tc>
        <w:tc>
          <w:tcPr>
            <w:tcW w:w="2514" w:type="dxa"/>
            <w:vAlign w:val="bottom"/>
          </w:tcPr>
          <w:p w:rsidR="00DF38CA" w:rsidRPr="0069022C" w:rsidRDefault="00DF38CA" w:rsidP="005B355C">
            <w:pPr>
              <w:jc w:val="center"/>
              <w:rPr>
                <w:sz w:val="24"/>
              </w:rPr>
            </w:pPr>
            <w:r w:rsidRPr="0069022C">
              <w:rPr>
                <w:sz w:val="24"/>
              </w:rPr>
              <w:t>70 Spencer Road</w:t>
            </w:r>
          </w:p>
        </w:tc>
        <w:tc>
          <w:tcPr>
            <w:tcW w:w="970" w:type="dxa"/>
          </w:tcPr>
          <w:p w:rsidR="00DF38CA" w:rsidRPr="0069022C" w:rsidRDefault="00DF38CA" w:rsidP="005B355C">
            <w:pPr>
              <w:jc w:val="center"/>
              <w:rPr>
                <w:sz w:val="24"/>
              </w:rPr>
            </w:pPr>
          </w:p>
        </w:tc>
        <w:tc>
          <w:tcPr>
            <w:tcW w:w="995" w:type="dxa"/>
          </w:tcPr>
          <w:p w:rsidR="00DF38CA" w:rsidRPr="0069022C" w:rsidRDefault="00DF38CA" w:rsidP="005B355C">
            <w:pPr>
              <w:jc w:val="center"/>
              <w:rPr>
                <w:sz w:val="24"/>
              </w:rPr>
            </w:pPr>
            <w:r w:rsidRPr="0069022C">
              <w:rPr>
                <w:sz w:val="24"/>
              </w:rPr>
              <w:t>32.8</w:t>
            </w:r>
          </w:p>
        </w:tc>
        <w:tc>
          <w:tcPr>
            <w:tcW w:w="1139" w:type="dxa"/>
            <w:gridSpan w:val="2"/>
          </w:tcPr>
          <w:p w:rsidR="00DF38CA" w:rsidRPr="0069022C" w:rsidRDefault="00DF38CA" w:rsidP="005B355C">
            <w:pPr>
              <w:jc w:val="center"/>
              <w:rPr>
                <w:sz w:val="24"/>
              </w:rPr>
            </w:pPr>
            <w:r w:rsidRPr="0069022C">
              <w:rPr>
                <w:sz w:val="24"/>
              </w:rPr>
              <w:t>37.4</w:t>
            </w:r>
          </w:p>
        </w:tc>
        <w:tc>
          <w:tcPr>
            <w:tcW w:w="997" w:type="dxa"/>
            <w:gridSpan w:val="4"/>
          </w:tcPr>
          <w:p w:rsidR="00DF38CA" w:rsidRPr="0069022C" w:rsidRDefault="00DF38CA" w:rsidP="005B355C">
            <w:pPr>
              <w:jc w:val="center"/>
              <w:rPr>
                <w:sz w:val="24"/>
              </w:rPr>
            </w:pPr>
            <w:r w:rsidRPr="0069022C">
              <w:rPr>
                <w:sz w:val="24"/>
              </w:rPr>
              <w:t>37.2</w:t>
            </w:r>
          </w:p>
        </w:tc>
        <w:tc>
          <w:tcPr>
            <w:tcW w:w="992" w:type="dxa"/>
            <w:gridSpan w:val="3"/>
          </w:tcPr>
          <w:p w:rsidR="00DF38CA" w:rsidRPr="0069022C" w:rsidRDefault="00DF38CA" w:rsidP="005B355C">
            <w:pPr>
              <w:jc w:val="center"/>
              <w:rPr>
                <w:sz w:val="24"/>
              </w:rPr>
            </w:pPr>
            <w:r w:rsidRPr="0069022C">
              <w:rPr>
                <w:sz w:val="24"/>
              </w:rPr>
              <w:t>37.2</w:t>
            </w:r>
          </w:p>
        </w:tc>
        <w:tc>
          <w:tcPr>
            <w:tcW w:w="851" w:type="dxa"/>
            <w:gridSpan w:val="2"/>
          </w:tcPr>
          <w:p w:rsidR="00DF38CA" w:rsidRPr="0069022C" w:rsidRDefault="00DF38CA" w:rsidP="005B355C">
            <w:pPr>
              <w:jc w:val="center"/>
              <w:rPr>
                <w:sz w:val="24"/>
              </w:rPr>
            </w:pPr>
            <w:r w:rsidRPr="0069022C">
              <w:rPr>
                <w:sz w:val="24"/>
              </w:rPr>
              <w:t>39.4</w:t>
            </w:r>
          </w:p>
        </w:tc>
        <w:tc>
          <w:tcPr>
            <w:tcW w:w="993" w:type="dxa"/>
            <w:gridSpan w:val="2"/>
          </w:tcPr>
          <w:p w:rsidR="00DF38CA" w:rsidRPr="0069022C" w:rsidRDefault="00DF38CA" w:rsidP="005B355C">
            <w:pPr>
              <w:jc w:val="center"/>
              <w:rPr>
                <w:sz w:val="24"/>
              </w:rPr>
            </w:pPr>
            <w:r w:rsidRPr="0069022C">
              <w:rPr>
                <w:sz w:val="24"/>
              </w:rPr>
              <w:t>36.6</w:t>
            </w:r>
          </w:p>
        </w:tc>
        <w:tc>
          <w:tcPr>
            <w:tcW w:w="993" w:type="dxa"/>
          </w:tcPr>
          <w:p w:rsidR="00DF38CA" w:rsidRPr="0069022C" w:rsidRDefault="00DF38CA" w:rsidP="005B355C">
            <w:pPr>
              <w:jc w:val="center"/>
              <w:rPr>
                <w:sz w:val="24"/>
              </w:rPr>
            </w:pPr>
            <w:r w:rsidRPr="0069022C">
              <w:rPr>
                <w:sz w:val="24"/>
              </w:rPr>
              <w:t>38.5</w:t>
            </w:r>
          </w:p>
        </w:tc>
        <w:tc>
          <w:tcPr>
            <w:tcW w:w="1276" w:type="dxa"/>
          </w:tcPr>
          <w:p w:rsidR="00DF38CA" w:rsidRPr="0069022C" w:rsidRDefault="00DF38CA" w:rsidP="005B355C">
            <w:pPr>
              <w:jc w:val="center"/>
              <w:rPr>
                <w:sz w:val="24"/>
              </w:rPr>
            </w:pPr>
            <w:r w:rsidRPr="0069022C">
              <w:rPr>
                <w:sz w:val="24"/>
              </w:rPr>
              <w:t>34.5</w:t>
            </w:r>
          </w:p>
        </w:tc>
        <w:tc>
          <w:tcPr>
            <w:tcW w:w="1134" w:type="dxa"/>
          </w:tcPr>
          <w:p w:rsidR="00DF38CA" w:rsidRPr="0069022C" w:rsidRDefault="00BD04FE" w:rsidP="005B355C">
            <w:pPr>
              <w:jc w:val="center"/>
              <w:rPr>
                <w:sz w:val="24"/>
              </w:rPr>
            </w:pPr>
            <w:r>
              <w:rPr>
                <w:sz w:val="24"/>
              </w:rPr>
              <w:t>32.9</w:t>
            </w:r>
          </w:p>
        </w:tc>
        <w:tc>
          <w:tcPr>
            <w:tcW w:w="850" w:type="dxa"/>
          </w:tcPr>
          <w:p w:rsidR="00DF38CA" w:rsidRPr="0069022C" w:rsidRDefault="00BD04FE" w:rsidP="005B355C">
            <w:pPr>
              <w:jc w:val="center"/>
              <w:rPr>
                <w:sz w:val="24"/>
              </w:rPr>
            </w:pPr>
            <w:r>
              <w:rPr>
                <w:sz w:val="24"/>
              </w:rPr>
              <w:t>33.8</w:t>
            </w:r>
          </w:p>
        </w:tc>
      </w:tr>
      <w:tr w:rsidR="0069022C" w:rsidRPr="0069022C" w:rsidTr="0069022C">
        <w:trPr>
          <w:gridAfter w:val="1"/>
          <w:wAfter w:w="25" w:type="dxa"/>
          <w:cantSplit/>
          <w:trHeight w:val="271"/>
        </w:trPr>
        <w:tc>
          <w:tcPr>
            <w:tcW w:w="1146" w:type="dxa"/>
            <w:vAlign w:val="bottom"/>
          </w:tcPr>
          <w:p w:rsidR="00DF38CA" w:rsidRPr="0069022C" w:rsidRDefault="00DF38CA" w:rsidP="005B355C">
            <w:pPr>
              <w:jc w:val="center"/>
              <w:rPr>
                <w:sz w:val="24"/>
              </w:rPr>
            </w:pPr>
            <w:r w:rsidRPr="0069022C">
              <w:rPr>
                <w:sz w:val="24"/>
              </w:rPr>
              <w:t>FR 1-2</w:t>
            </w:r>
          </w:p>
        </w:tc>
        <w:tc>
          <w:tcPr>
            <w:tcW w:w="2514" w:type="dxa"/>
            <w:vAlign w:val="bottom"/>
          </w:tcPr>
          <w:p w:rsidR="00DF38CA" w:rsidRPr="0069022C" w:rsidRDefault="00DF38CA" w:rsidP="005B355C">
            <w:pPr>
              <w:jc w:val="center"/>
              <w:rPr>
                <w:sz w:val="24"/>
              </w:rPr>
            </w:pPr>
            <w:r w:rsidRPr="0069022C">
              <w:rPr>
                <w:sz w:val="24"/>
              </w:rPr>
              <w:t>3 Francis Street</w:t>
            </w:r>
          </w:p>
        </w:tc>
        <w:tc>
          <w:tcPr>
            <w:tcW w:w="970" w:type="dxa"/>
          </w:tcPr>
          <w:p w:rsidR="00DF38CA" w:rsidRPr="0069022C" w:rsidRDefault="00DF38CA" w:rsidP="005B355C">
            <w:pPr>
              <w:jc w:val="center"/>
              <w:rPr>
                <w:sz w:val="24"/>
              </w:rPr>
            </w:pPr>
            <w:r w:rsidRPr="0069022C">
              <w:rPr>
                <w:sz w:val="24"/>
              </w:rPr>
              <w:t>N</w:t>
            </w:r>
          </w:p>
        </w:tc>
        <w:tc>
          <w:tcPr>
            <w:tcW w:w="995" w:type="dxa"/>
          </w:tcPr>
          <w:p w:rsidR="00DF38CA" w:rsidRPr="0069022C" w:rsidRDefault="00DF38CA" w:rsidP="005B355C">
            <w:pPr>
              <w:jc w:val="center"/>
              <w:rPr>
                <w:sz w:val="24"/>
              </w:rPr>
            </w:pPr>
            <w:r w:rsidRPr="0069022C">
              <w:rPr>
                <w:sz w:val="24"/>
              </w:rPr>
              <w:t>25.1</w:t>
            </w:r>
          </w:p>
        </w:tc>
        <w:tc>
          <w:tcPr>
            <w:tcW w:w="1139" w:type="dxa"/>
            <w:gridSpan w:val="2"/>
          </w:tcPr>
          <w:p w:rsidR="00DF38CA" w:rsidRPr="0069022C" w:rsidRDefault="00DF38CA" w:rsidP="005B355C">
            <w:pPr>
              <w:jc w:val="center"/>
              <w:rPr>
                <w:sz w:val="24"/>
              </w:rPr>
            </w:pPr>
            <w:r w:rsidRPr="0069022C">
              <w:rPr>
                <w:sz w:val="24"/>
              </w:rPr>
              <w:t>28.6</w:t>
            </w:r>
          </w:p>
        </w:tc>
        <w:tc>
          <w:tcPr>
            <w:tcW w:w="997" w:type="dxa"/>
            <w:gridSpan w:val="4"/>
          </w:tcPr>
          <w:p w:rsidR="00DF38CA" w:rsidRPr="0069022C" w:rsidRDefault="00DF38CA" w:rsidP="005B355C">
            <w:pPr>
              <w:jc w:val="center"/>
              <w:rPr>
                <w:sz w:val="24"/>
              </w:rPr>
            </w:pPr>
            <w:r w:rsidRPr="0069022C">
              <w:rPr>
                <w:sz w:val="24"/>
              </w:rPr>
              <w:t>27.1</w:t>
            </w:r>
          </w:p>
        </w:tc>
        <w:tc>
          <w:tcPr>
            <w:tcW w:w="992" w:type="dxa"/>
            <w:gridSpan w:val="3"/>
          </w:tcPr>
          <w:p w:rsidR="00DF38CA" w:rsidRPr="0069022C" w:rsidRDefault="00DF38CA" w:rsidP="005B355C">
            <w:pPr>
              <w:jc w:val="center"/>
              <w:rPr>
                <w:sz w:val="24"/>
              </w:rPr>
            </w:pPr>
            <w:r w:rsidRPr="0069022C">
              <w:rPr>
                <w:sz w:val="24"/>
              </w:rPr>
              <w:t>27.1</w:t>
            </w:r>
          </w:p>
        </w:tc>
        <w:tc>
          <w:tcPr>
            <w:tcW w:w="851" w:type="dxa"/>
            <w:gridSpan w:val="2"/>
          </w:tcPr>
          <w:p w:rsidR="00DF38CA" w:rsidRPr="0069022C" w:rsidRDefault="00DF38CA" w:rsidP="005B355C">
            <w:pPr>
              <w:jc w:val="center"/>
              <w:rPr>
                <w:sz w:val="24"/>
              </w:rPr>
            </w:pPr>
            <w:r w:rsidRPr="0069022C">
              <w:rPr>
                <w:sz w:val="24"/>
              </w:rPr>
              <w:t>30.1</w:t>
            </w:r>
          </w:p>
        </w:tc>
        <w:tc>
          <w:tcPr>
            <w:tcW w:w="993" w:type="dxa"/>
            <w:gridSpan w:val="2"/>
          </w:tcPr>
          <w:p w:rsidR="00DF38CA" w:rsidRPr="0069022C" w:rsidRDefault="00DF38CA" w:rsidP="005B355C">
            <w:pPr>
              <w:jc w:val="center"/>
              <w:rPr>
                <w:sz w:val="24"/>
              </w:rPr>
            </w:pPr>
            <w:r w:rsidRPr="0069022C">
              <w:rPr>
                <w:sz w:val="24"/>
              </w:rPr>
              <w:t>27.9</w:t>
            </w:r>
          </w:p>
        </w:tc>
        <w:tc>
          <w:tcPr>
            <w:tcW w:w="993" w:type="dxa"/>
          </w:tcPr>
          <w:p w:rsidR="00DF38CA" w:rsidRPr="0069022C" w:rsidRDefault="00DF38CA" w:rsidP="005B355C">
            <w:pPr>
              <w:jc w:val="center"/>
              <w:rPr>
                <w:sz w:val="24"/>
              </w:rPr>
            </w:pPr>
            <w:r w:rsidRPr="0069022C">
              <w:rPr>
                <w:sz w:val="24"/>
              </w:rPr>
              <w:t>29.4</w:t>
            </w:r>
          </w:p>
        </w:tc>
        <w:tc>
          <w:tcPr>
            <w:tcW w:w="1276" w:type="dxa"/>
          </w:tcPr>
          <w:p w:rsidR="00DF38CA" w:rsidRPr="0069022C" w:rsidRDefault="00DF38CA" w:rsidP="005B355C">
            <w:pPr>
              <w:jc w:val="center"/>
              <w:rPr>
                <w:sz w:val="24"/>
              </w:rPr>
            </w:pPr>
            <w:r w:rsidRPr="0069022C">
              <w:rPr>
                <w:sz w:val="24"/>
              </w:rPr>
              <w:t>26.3</w:t>
            </w:r>
          </w:p>
        </w:tc>
        <w:tc>
          <w:tcPr>
            <w:tcW w:w="1134" w:type="dxa"/>
          </w:tcPr>
          <w:p w:rsidR="00DF38CA" w:rsidRPr="0069022C" w:rsidRDefault="00BD04FE" w:rsidP="005B355C">
            <w:pPr>
              <w:jc w:val="center"/>
              <w:rPr>
                <w:sz w:val="24"/>
              </w:rPr>
            </w:pPr>
            <w:r>
              <w:rPr>
                <w:sz w:val="24"/>
              </w:rPr>
              <w:t>25.2</w:t>
            </w:r>
          </w:p>
        </w:tc>
        <w:tc>
          <w:tcPr>
            <w:tcW w:w="850" w:type="dxa"/>
          </w:tcPr>
          <w:p w:rsidR="00DF38CA" w:rsidRPr="0069022C" w:rsidRDefault="00BD04FE" w:rsidP="005B355C">
            <w:pPr>
              <w:jc w:val="center"/>
              <w:rPr>
                <w:sz w:val="24"/>
              </w:rPr>
            </w:pPr>
            <w:r>
              <w:rPr>
                <w:sz w:val="24"/>
              </w:rPr>
              <w:t>25.8</w:t>
            </w:r>
          </w:p>
        </w:tc>
      </w:tr>
      <w:tr w:rsidR="0069022C" w:rsidRPr="0069022C" w:rsidTr="0069022C">
        <w:trPr>
          <w:gridAfter w:val="1"/>
          <w:wAfter w:w="25" w:type="dxa"/>
          <w:cantSplit/>
          <w:trHeight w:val="286"/>
        </w:trPr>
        <w:tc>
          <w:tcPr>
            <w:tcW w:w="1146" w:type="dxa"/>
            <w:vAlign w:val="bottom"/>
          </w:tcPr>
          <w:p w:rsidR="00DF38CA" w:rsidRPr="0069022C" w:rsidRDefault="00DF38CA" w:rsidP="005B355C">
            <w:pPr>
              <w:jc w:val="center"/>
              <w:rPr>
                <w:sz w:val="24"/>
              </w:rPr>
            </w:pPr>
            <w:r w:rsidRPr="0069022C">
              <w:rPr>
                <w:sz w:val="24"/>
              </w:rPr>
              <w:t>FR 3-4</w:t>
            </w:r>
          </w:p>
        </w:tc>
        <w:tc>
          <w:tcPr>
            <w:tcW w:w="2514" w:type="dxa"/>
            <w:vAlign w:val="bottom"/>
          </w:tcPr>
          <w:p w:rsidR="00DF38CA" w:rsidRPr="0069022C" w:rsidRDefault="00DF38CA" w:rsidP="005B355C">
            <w:pPr>
              <w:jc w:val="center"/>
              <w:rPr>
                <w:sz w:val="24"/>
              </w:rPr>
            </w:pPr>
            <w:r w:rsidRPr="0069022C">
              <w:rPr>
                <w:sz w:val="24"/>
              </w:rPr>
              <w:t>45 Francis Street</w:t>
            </w:r>
          </w:p>
        </w:tc>
        <w:tc>
          <w:tcPr>
            <w:tcW w:w="970" w:type="dxa"/>
          </w:tcPr>
          <w:p w:rsidR="00DF38CA" w:rsidRPr="0069022C" w:rsidRDefault="00DF38CA" w:rsidP="005B355C">
            <w:pPr>
              <w:jc w:val="center"/>
              <w:rPr>
                <w:sz w:val="24"/>
              </w:rPr>
            </w:pPr>
            <w:r w:rsidRPr="0069022C">
              <w:rPr>
                <w:sz w:val="24"/>
              </w:rPr>
              <w:t>N</w:t>
            </w:r>
          </w:p>
        </w:tc>
        <w:tc>
          <w:tcPr>
            <w:tcW w:w="995" w:type="dxa"/>
          </w:tcPr>
          <w:p w:rsidR="00DF38CA" w:rsidRPr="0069022C" w:rsidRDefault="00DF38CA" w:rsidP="005B355C">
            <w:pPr>
              <w:jc w:val="center"/>
              <w:rPr>
                <w:sz w:val="24"/>
              </w:rPr>
            </w:pPr>
            <w:r w:rsidRPr="0069022C">
              <w:rPr>
                <w:sz w:val="24"/>
              </w:rPr>
              <w:t>24.7</w:t>
            </w:r>
          </w:p>
        </w:tc>
        <w:tc>
          <w:tcPr>
            <w:tcW w:w="1139" w:type="dxa"/>
            <w:gridSpan w:val="2"/>
          </w:tcPr>
          <w:p w:rsidR="00DF38CA" w:rsidRPr="0069022C" w:rsidRDefault="00DF38CA" w:rsidP="005B355C">
            <w:pPr>
              <w:jc w:val="center"/>
              <w:rPr>
                <w:sz w:val="24"/>
              </w:rPr>
            </w:pPr>
            <w:r w:rsidRPr="0069022C">
              <w:rPr>
                <w:sz w:val="24"/>
              </w:rPr>
              <w:t>28.2</w:t>
            </w:r>
          </w:p>
        </w:tc>
        <w:tc>
          <w:tcPr>
            <w:tcW w:w="997" w:type="dxa"/>
            <w:gridSpan w:val="4"/>
          </w:tcPr>
          <w:p w:rsidR="00DF38CA" w:rsidRPr="0069022C" w:rsidRDefault="00DF38CA" w:rsidP="005B355C">
            <w:pPr>
              <w:jc w:val="center"/>
              <w:rPr>
                <w:sz w:val="24"/>
              </w:rPr>
            </w:pPr>
            <w:r w:rsidRPr="0069022C">
              <w:rPr>
                <w:sz w:val="24"/>
              </w:rPr>
              <w:t>27.5</w:t>
            </w:r>
          </w:p>
        </w:tc>
        <w:tc>
          <w:tcPr>
            <w:tcW w:w="992" w:type="dxa"/>
            <w:gridSpan w:val="3"/>
          </w:tcPr>
          <w:p w:rsidR="00DF38CA" w:rsidRPr="0069022C" w:rsidRDefault="00DF38CA" w:rsidP="005B355C">
            <w:pPr>
              <w:jc w:val="center"/>
              <w:rPr>
                <w:sz w:val="24"/>
              </w:rPr>
            </w:pPr>
            <w:r w:rsidRPr="0069022C">
              <w:rPr>
                <w:sz w:val="24"/>
              </w:rPr>
              <w:t>27.5</w:t>
            </w:r>
          </w:p>
        </w:tc>
        <w:tc>
          <w:tcPr>
            <w:tcW w:w="851" w:type="dxa"/>
            <w:gridSpan w:val="2"/>
          </w:tcPr>
          <w:p w:rsidR="00DF38CA" w:rsidRPr="0069022C" w:rsidRDefault="00DF38CA" w:rsidP="005B355C">
            <w:pPr>
              <w:tabs>
                <w:tab w:val="center" w:pos="884"/>
                <w:tab w:val="right" w:pos="1768"/>
              </w:tabs>
              <w:jc w:val="center"/>
              <w:rPr>
                <w:sz w:val="24"/>
              </w:rPr>
            </w:pPr>
            <w:r w:rsidRPr="0069022C">
              <w:rPr>
                <w:sz w:val="24"/>
              </w:rPr>
              <w:t>30.8</w:t>
            </w:r>
          </w:p>
        </w:tc>
        <w:tc>
          <w:tcPr>
            <w:tcW w:w="993" w:type="dxa"/>
            <w:gridSpan w:val="2"/>
          </w:tcPr>
          <w:p w:rsidR="00DF38CA" w:rsidRPr="0069022C" w:rsidRDefault="00DF38CA" w:rsidP="005B355C">
            <w:pPr>
              <w:tabs>
                <w:tab w:val="center" w:pos="884"/>
                <w:tab w:val="right" w:pos="1768"/>
              </w:tabs>
              <w:jc w:val="center"/>
              <w:rPr>
                <w:sz w:val="24"/>
              </w:rPr>
            </w:pPr>
            <w:r w:rsidRPr="0069022C">
              <w:rPr>
                <w:sz w:val="24"/>
              </w:rPr>
              <w:t>28.6</w:t>
            </w:r>
          </w:p>
        </w:tc>
        <w:tc>
          <w:tcPr>
            <w:tcW w:w="993" w:type="dxa"/>
          </w:tcPr>
          <w:p w:rsidR="00DF38CA" w:rsidRPr="0069022C" w:rsidRDefault="00DF38CA" w:rsidP="005B355C">
            <w:pPr>
              <w:jc w:val="center"/>
              <w:rPr>
                <w:sz w:val="24"/>
              </w:rPr>
            </w:pPr>
            <w:r w:rsidRPr="0069022C">
              <w:rPr>
                <w:sz w:val="24"/>
              </w:rPr>
              <w:t>29.8</w:t>
            </w:r>
          </w:p>
        </w:tc>
        <w:tc>
          <w:tcPr>
            <w:tcW w:w="1276" w:type="dxa"/>
          </w:tcPr>
          <w:p w:rsidR="00DF38CA" w:rsidRPr="0069022C" w:rsidRDefault="00DF38CA" w:rsidP="005B355C">
            <w:pPr>
              <w:jc w:val="center"/>
              <w:rPr>
                <w:sz w:val="24"/>
              </w:rPr>
            </w:pPr>
            <w:r w:rsidRPr="0069022C">
              <w:rPr>
                <w:sz w:val="24"/>
              </w:rPr>
              <w:t>26.7</w:t>
            </w:r>
          </w:p>
        </w:tc>
        <w:tc>
          <w:tcPr>
            <w:tcW w:w="1134" w:type="dxa"/>
          </w:tcPr>
          <w:p w:rsidR="00DF38CA" w:rsidRPr="0069022C" w:rsidRDefault="00BD04FE" w:rsidP="005B355C">
            <w:pPr>
              <w:jc w:val="center"/>
              <w:rPr>
                <w:sz w:val="24"/>
              </w:rPr>
            </w:pPr>
            <w:r>
              <w:rPr>
                <w:sz w:val="24"/>
              </w:rPr>
              <w:t>26.2</w:t>
            </w:r>
          </w:p>
        </w:tc>
        <w:tc>
          <w:tcPr>
            <w:tcW w:w="850" w:type="dxa"/>
          </w:tcPr>
          <w:p w:rsidR="00DF38CA" w:rsidRPr="0069022C" w:rsidRDefault="00EF3736" w:rsidP="005B355C">
            <w:pPr>
              <w:jc w:val="center"/>
              <w:rPr>
                <w:sz w:val="24"/>
              </w:rPr>
            </w:pPr>
            <w:r>
              <w:rPr>
                <w:sz w:val="24"/>
              </w:rPr>
              <w:t>26.9</w:t>
            </w:r>
          </w:p>
        </w:tc>
      </w:tr>
    </w:tbl>
    <w:p w:rsidR="005B355C" w:rsidRPr="005B355C" w:rsidRDefault="005B355C" w:rsidP="005B355C">
      <w:pPr>
        <w:spacing w:line="360" w:lineRule="auto"/>
        <w:rPr>
          <w:b/>
          <w:sz w:val="24"/>
        </w:rPr>
      </w:pPr>
    </w:p>
    <w:p w:rsidR="005B355C" w:rsidRPr="009770F0" w:rsidRDefault="003F6131" w:rsidP="009770F0">
      <w:r w:rsidRPr="009770F0">
        <w:t xml:space="preserve">The </w:t>
      </w:r>
      <w:r w:rsidR="009770F0" w:rsidRPr="009770F0">
        <w:t xml:space="preserve">Local </w:t>
      </w:r>
      <w:r w:rsidRPr="009770F0">
        <w:t>Bias Adjustment Factor for 2018</w:t>
      </w:r>
      <w:r w:rsidR="009770F0" w:rsidRPr="009770F0">
        <w:t xml:space="preserve"> is 0.75 and the National Bia</w:t>
      </w:r>
      <w:r w:rsidR="00E24534">
        <w:t>s</w:t>
      </w:r>
      <w:r w:rsidR="009770F0" w:rsidRPr="009770F0">
        <w:t xml:space="preserve"> </w:t>
      </w:r>
      <w:r w:rsidR="00E24534" w:rsidRPr="009770F0">
        <w:t>Adjustment</w:t>
      </w:r>
      <w:r w:rsidR="009770F0" w:rsidRPr="009770F0">
        <w:t xml:space="preserve"> Factor is 0.77. </w:t>
      </w:r>
    </w:p>
    <w:p w:rsidR="00020FDD" w:rsidRPr="009770F0" w:rsidRDefault="009770F0" w:rsidP="009770F0">
      <w:pPr>
        <w:rPr>
          <w:bCs/>
        </w:rPr>
        <w:sectPr w:rsidR="00020FDD" w:rsidRPr="009770F0" w:rsidSect="001D6C3F">
          <w:footerReference w:type="default" r:id="rId42"/>
          <w:pgSz w:w="16838" w:h="11906" w:orient="landscape" w:code="9"/>
          <w:pgMar w:top="1418" w:right="1474" w:bottom="1418" w:left="1134"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r w:rsidRPr="009770F0">
        <w:rPr>
          <w:bCs/>
        </w:rPr>
        <w:t>Diffusion Tube C9-</w:t>
      </w:r>
      <w:r w:rsidR="00C46C71" w:rsidRPr="009770F0">
        <w:rPr>
          <w:bCs/>
        </w:rPr>
        <w:t>C10 has been annualised-</w:t>
      </w:r>
      <w:r w:rsidRPr="009770F0">
        <w:rPr>
          <w:bCs/>
        </w:rPr>
        <w:t xml:space="preserve"> </w:t>
      </w:r>
      <w:r w:rsidR="00C46C71" w:rsidRPr="009770F0">
        <w:rPr>
          <w:bCs/>
        </w:rPr>
        <w:t xml:space="preserve"> </w:t>
      </w:r>
      <w:r w:rsidRPr="009770F0">
        <w:rPr>
          <w:bCs/>
        </w:rPr>
        <w:t xml:space="preserve">   See Appendix E</w:t>
      </w:r>
    </w:p>
    <w:p w:rsidR="00E315EF" w:rsidRDefault="00E315EF" w:rsidP="005B355C">
      <w:pPr>
        <w:spacing w:line="360" w:lineRule="auto"/>
        <w:rPr>
          <w:sz w:val="24"/>
        </w:rPr>
      </w:pPr>
    </w:p>
    <w:p w:rsidR="005B355C" w:rsidRPr="005374CD" w:rsidRDefault="005B355C" w:rsidP="005B355C">
      <w:pPr>
        <w:spacing w:line="360" w:lineRule="auto"/>
        <w:rPr>
          <w:sz w:val="24"/>
        </w:rPr>
      </w:pPr>
      <w:r w:rsidRPr="005374CD">
        <w:rPr>
          <w:sz w:val="24"/>
        </w:rPr>
        <w:t>The following section considers the use of both the local and the national bias adjustment factors to demonstrate trends in</w:t>
      </w:r>
      <w:r w:rsidRPr="005374CD">
        <w:rPr>
          <w:color w:val="FF0000"/>
          <w:sz w:val="24"/>
        </w:rPr>
        <w:t xml:space="preserve"> </w:t>
      </w:r>
      <w:r w:rsidRPr="005374CD">
        <w:rPr>
          <w:sz w:val="24"/>
        </w:rPr>
        <w:t>NO</w:t>
      </w:r>
      <w:r w:rsidRPr="005374CD">
        <w:rPr>
          <w:sz w:val="24"/>
          <w:vertAlign w:val="subscript"/>
        </w:rPr>
        <w:t>2</w:t>
      </w:r>
      <w:r w:rsidRPr="005374CD">
        <w:rPr>
          <w:sz w:val="24"/>
        </w:rPr>
        <w:t xml:space="preserve"> concentrations at locations within the AQMA’s. Figures 2.</w:t>
      </w:r>
      <w:r w:rsidR="006C40A8">
        <w:rPr>
          <w:sz w:val="24"/>
        </w:rPr>
        <w:t>9</w:t>
      </w:r>
      <w:r w:rsidR="00955614">
        <w:rPr>
          <w:sz w:val="24"/>
        </w:rPr>
        <w:t xml:space="preserve"> </w:t>
      </w:r>
      <w:r w:rsidRPr="005374CD">
        <w:rPr>
          <w:sz w:val="24"/>
        </w:rPr>
        <w:t>- 2.</w:t>
      </w:r>
      <w:r w:rsidR="006C40A8">
        <w:rPr>
          <w:sz w:val="24"/>
        </w:rPr>
        <w:t>20</w:t>
      </w:r>
      <w:r w:rsidRPr="005374CD">
        <w:rPr>
          <w:sz w:val="24"/>
        </w:rPr>
        <w:t xml:space="preserve"> show these trends.</w:t>
      </w:r>
    </w:p>
    <w:p w:rsidR="005B355C" w:rsidRDefault="005B355C" w:rsidP="005B355C">
      <w:pPr>
        <w:spacing w:line="360" w:lineRule="auto"/>
        <w:rPr>
          <w:sz w:val="24"/>
          <w:highlight w:val="yellow"/>
        </w:rPr>
      </w:pPr>
    </w:p>
    <w:p w:rsidR="00EB70C5" w:rsidRDefault="00EB70C5" w:rsidP="005B355C">
      <w:pPr>
        <w:spacing w:line="360" w:lineRule="auto"/>
        <w:rPr>
          <w:sz w:val="24"/>
          <w:highlight w:val="yellow"/>
        </w:rPr>
      </w:pPr>
      <w:r w:rsidRPr="007604CE">
        <w:rPr>
          <w:rFonts w:cs="Arial"/>
          <w:b/>
          <w:bCs/>
          <w:sz w:val="24"/>
          <w:lang w:eastAsia="en-GB"/>
        </w:rPr>
        <w:t>Dale’s Corner AQMA</w:t>
      </w:r>
    </w:p>
    <w:p w:rsidR="008D76F3" w:rsidRDefault="005B355C" w:rsidP="005B355C">
      <w:pPr>
        <w:spacing w:line="360" w:lineRule="auto"/>
        <w:rPr>
          <w:sz w:val="24"/>
        </w:rPr>
      </w:pPr>
      <w:r w:rsidRPr="005374CD">
        <w:rPr>
          <w:sz w:val="24"/>
        </w:rPr>
        <w:t>Considering longer term data and updating from the last LAQM report submitted to include 201</w:t>
      </w:r>
      <w:r w:rsidR="006C40A8">
        <w:rPr>
          <w:sz w:val="24"/>
        </w:rPr>
        <w:t>8</w:t>
      </w:r>
      <w:r w:rsidRPr="005374CD">
        <w:rPr>
          <w:sz w:val="24"/>
        </w:rPr>
        <w:t xml:space="preserve"> data</w:t>
      </w:r>
      <w:r w:rsidR="008D76F3">
        <w:rPr>
          <w:sz w:val="24"/>
        </w:rPr>
        <w:t xml:space="preserve"> </w:t>
      </w:r>
      <w:r w:rsidR="006C40A8">
        <w:rPr>
          <w:sz w:val="24"/>
        </w:rPr>
        <w:t xml:space="preserve">with the </w:t>
      </w:r>
      <w:r w:rsidRPr="005374CD">
        <w:rPr>
          <w:sz w:val="24"/>
        </w:rPr>
        <w:t>us</w:t>
      </w:r>
      <w:r w:rsidR="006C40A8">
        <w:rPr>
          <w:sz w:val="24"/>
        </w:rPr>
        <w:t>e of</w:t>
      </w:r>
      <w:r w:rsidRPr="005374CD">
        <w:rPr>
          <w:sz w:val="24"/>
        </w:rPr>
        <w:t xml:space="preserve"> the local bias adjustment factor,</w:t>
      </w:r>
      <w:r w:rsidRPr="00A37ADF">
        <w:rPr>
          <w:sz w:val="24"/>
        </w:rPr>
        <w:t xml:space="preserve"> it can be seen in Figures</w:t>
      </w:r>
      <w:r>
        <w:rPr>
          <w:sz w:val="24"/>
        </w:rPr>
        <w:t xml:space="preserve"> 2.</w:t>
      </w:r>
      <w:r w:rsidR="006C40A8">
        <w:rPr>
          <w:sz w:val="24"/>
        </w:rPr>
        <w:t xml:space="preserve">10 and </w:t>
      </w:r>
      <w:r>
        <w:rPr>
          <w:sz w:val="24"/>
        </w:rPr>
        <w:t>2.1</w:t>
      </w:r>
      <w:r w:rsidR="006C40A8">
        <w:rPr>
          <w:sz w:val="24"/>
        </w:rPr>
        <w:t>2</w:t>
      </w:r>
      <w:r w:rsidRPr="00A37ADF">
        <w:rPr>
          <w:sz w:val="24"/>
        </w:rPr>
        <w:t xml:space="preserve"> </w:t>
      </w:r>
      <w:r w:rsidRPr="005374CD">
        <w:rPr>
          <w:sz w:val="24"/>
        </w:rPr>
        <w:t>that sites within the AQMA at Dale’s Corner, namely</w:t>
      </w:r>
      <w:r w:rsidRPr="00A37ADF">
        <w:rPr>
          <w:sz w:val="24"/>
        </w:rPr>
        <w:t xml:space="preserve"> No.4 Ebrington Terrace and No. 5 Glendermott Road show a larger decrease in projected pollutant concentrations than No.19 Glendermott Road</w:t>
      </w:r>
      <w:r>
        <w:rPr>
          <w:sz w:val="24"/>
        </w:rPr>
        <w:t xml:space="preserve"> (Figure 2.1</w:t>
      </w:r>
      <w:r w:rsidR="006C40A8">
        <w:rPr>
          <w:sz w:val="24"/>
        </w:rPr>
        <w:t>1</w:t>
      </w:r>
      <w:r w:rsidRPr="00A37ADF">
        <w:rPr>
          <w:sz w:val="24"/>
        </w:rPr>
        <w:t>), with the trend suggesting that levels should have been below the annual mean NO</w:t>
      </w:r>
      <w:r>
        <w:rPr>
          <w:sz w:val="24"/>
          <w:vertAlign w:val="subscript"/>
        </w:rPr>
        <w:t>2</w:t>
      </w:r>
      <w:r w:rsidRPr="00A37ADF">
        <w:rPr>
          <w:sz w:val="24"/>
        </w:rPr>
        <w:t xml:space="preserve"> limit value of 40ug/m3 as indicated in red on the graph, </w:t>
      </w:r>
      <w:r w:rsidRPr="005374CD">
        <w:rPr>
          <w:sz w:val="24"/>
        </w:rPr>
        <w:t>for No. 5 Glendermott Road and No.4 Ebrington Terrace by 201</w:t>
      </w:r>
      <w:r w:rsidR="006C40A8">
        <w:rPr>
          <w:sz w:val="24"/>
        </w:rPr>
        <w:t>8</w:t>
      </w:r>
      <w:r w:rsidRPr="005374CD">
        <w:rPr>
          <w:sz w:val="24"/>
        </w:rPr>
        <w:t>.</w:t>
      </w:r>
      <w:r w:rsidRPr="00A37ADF">
        <w:rPr>
          <w:sz w:val="24"/>
        </w:rPr>
        <w:t xml:space="preserve"> </w:t>
      </w:r>
      <w:r w:rsidR="006C40A8">
        <w:rPr>
          <w:sz w:val="24"/>
        </w:rPr>
        <w:t>As discussed in the last 2018 USA report, t</w:t>
      </w:r>
      <w:r w:rsidRPr="00A37ADF">
        <w:rPr>
          <w:sz w:val="24"/>
        </w:rPr>
        <w:t>he general increase from 2014 to 2016 has</w:t>
      </w:r>
      <w:r w:rsidR="006C40A8">
        <w:rPr>
          <w:sz w:val="24"/>
        </w:rPr>
        <w:t xml:space="preserve"> still</w:t>
      </w:r>
      <w:r w:rsidRPr="00A37ADF">
        <w:rPr>
          <w:sz w:val="24"/>
        </w:rPr>
        <w:t xml:space="preserve"> negatively altered the overall downward trend and may account for why levels are currently above the limit value.</w:t>
      </w:r>
      <w:r w:rsidR="008D76F3">
        <w:rPr>
          <w:sz w:val="24"/>
        </w:rPr>
        <w:t xml:space="preserve"> </w:t>
      </w:r>
      <w:r w:rsidRPr="00A37ADF">
        <w:rPr>
          <w:sz w:val="24"/>
        </w:rPr>
        <w:t xml:space="preserve">The downward trend at No.19 Glendermott Road is less pronounced and would suggest that the limit value will be met </w:t>
      </w:r>
      <w:r w:rsidRPr="000055D9">
        <w:rPr>
          <w:sz w:val="24"/>
        </w:rPr>
        <w:t>around 202</w:t>
      </w:r>
      <w:r w:rsidR="008D76F3">
        <w:rPr>
          <w:sz w:val="24"/>
        </w:rPr>
        <w:t>4 but the trend has been downwards in the last two years</w:t>
      </w:r>
      <w:r w:rsidRPr="000055D9">
        <w:rPr>
          <w:sz w:val="24"/>
        </w:rPr>
        <w:t>.</w:t>
      </w:r>
    </w:p>
    <w:p w:rsidR="008D76F3" w:rsidRDefault="008D76F3" w:rsidP="005B355C">
      <w:pPr>
        <w:spacing w:line="360" w:lineRule="auto"/>
        <w:rPr>
          <w:sz w:val="24"/>
        </w:rPr>
      </w:pPr>
    </w:p>
    <w:p w:rsidR="008D76F3" w:rsidRDefault="005B355C" w:rsidP="005B355C">
      <w:pPr>
        <w:spacing w:line="360" w:lineRule="auto"/>
        <w:rPr>
          <w:sz w:val="24"/>
        </w:rPr>
      </w:pPr>
      <w:r w:rsidRPr="000055D9">
        <w:rPr>
          <w:sz w:val="24"/>
        </w:rPr>
        <w:t>Figure 2.</w:t>
      </w:r>
      <w:r w:rsidR="008D76F3">
        <w:rPr>
          <w:sz w:val="24"/>
        </w:rPr>
        <w:t>13</w:t>
      </w:r>
      <w:r w:rsidRPr="000055D9">
        <w:rPr>
          <w:sz w:val="24"/>
        </w:rPr>
        <w:t xml:space="preserve"> shows the general downward trend for all 3 sites in the Dale’s Corner AQMA.</w:t>
      </w:r>
      <w:r>
        <w:rPr>
          <w:sz w:val="24"/>
        </w:rPr>
        <w:t xml:space="preserve"> </w:t>
      </w:r>
      <w:r w:rsidR="008D76F3">
        <w:rPr>
          <w:sz w:val="24"/>
        </w:rPr>
        <w:t xml:space="preserve">It should be noted that this downward trend is less pronounced as only 5 years data has been used as opposed to 8 or 9 years data for the individual graphs. </w:t>
      </w:r>
    </w:p>
    <w:p w:rsidR="005B355C" w:rsidRDefault="005B355C" w:rsidP="005B355C">
      <w:r>
        <w:t xml:space="preserve">           </w:t>
      </w:r>
    </w:p>
    <w:p w:rsidR="005B355C" w:rsidRDefault="005B355C" w:rsidP="00AA6F71">
      <w:pPr>
        <w:spacing w:before="120" w:after="120"/>
        <w:rPr>
          <w:b/>
          <w:bCs/>
          <w:sz w:val="24"/>
        </w:rPr>
        <w:sectPr w:rsidR="005B355C" w:rsidSect="006C40A8">
          <w:pgSz w:w="11906" w:h="16838" w:code="9"/>
          <w:pgMar w:top="1134" w:right="1418" w:bottom="1474" w:left="1418"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E315EF" w:rsidRDefault="00E315EF" w:rsidP="005B355C">
      <w:pPr>
        <w:rPr>
          <w:b/>
          <w:sz w:val="24"/>
        </w:rPr>
      </w:pPr>
    </w:p>
    <w:p w:rsidR="005B355C" w:rsidRDefault="005B355C" w:rsidP="005B355C">
      <w:pPr>
        <w:rPr>
          <w:b/>
          <w:sz w:val="24"/>
        </w:rPr>
      </w:pPr>
      <w:r w:rsidRPr="00924069">
        <w:rPr>
          <w:b/>
          <w:sz w:val="24"/>
        </w:rPr>
        <w:t>Figure 2.</w:t>
      </w:r>
      <w:r w:rsidR="00955614">
        <w:rPr>
          <w:b/>
          <w:sz w:val="24"/>
        </w:rPr>
        <w:t>10</w:t>
      </w:r>
      <w:r w:rsidR="00420E3D">
        <w:rPr>
          <w:b/>
          <w:sz w:val="24"/>
        </w:rPr>
        <w:t xml:space="preserve"> </w:t>
      </w:r>
      <w:r w:rsidR="00955614">
        <w:rPr>
          <w:b/>
          <w:sz w:val="24"/>
        </w:rPr>
        <w:t>-</w:t>
      </w:r>
      <w:r w:rsidR="00420E3D">
        <w:rPr>
          <w:b/>
          <w:sz w:val="24"/>
        </w:rPr>
        <w:t xml:space="preserve"> </w:t>
      </w:r>
      <w:r w:rsidR="00955614">
        <w:rPr>
          <w:b/>
          <w:sz w:val="24"/>
        </w:rPr>
        <w:t>2.</w:t>
      </w:r>
      <w:r w:rsidR="00420E3D">
        <w:rPr>
          <w:b/>
          <w:sz w:val="24"/>
        </w:rPr>
        <w:t>20</w:t>
      </w:r>
      <w:r w:rsidR="00955614">
        <w:rPr>
          <w:b/>
          <w:sz w:val="24"/>
        </w:rPr>
        <w:t xml:space="preserve"> </w:t>
      </w:r>
      <w:r w:rsidRPr="00924069">
        <w:rPr>
          <w:b/>
          <w:sz w:val="24"/>
        </w:rPr>
        <w:t>Trends in Annual Mean Nitrogen Dioxide Concentrations measured at Diffusion Tube Monitoring Sites</w:t>
      </w:r>
    </w:p>
    <w:p w:rsidR="00955614" w:rsidRPr="00924069" w:rsidRDefault="00955614" w:rsidP="005B355C">
      <w:pPr>
        <w:rPr>
          <w:sz w:val="24"/>
        </w:rPr>
      </w:pPr>
    </w:p>
    <w:p w:rsidR="005B355C" w:rsidRDefault="005B355C" w:rsidP="005B355C">
      <w:r>
        <w:t xml:space="preserve">             </w:t>
      </w:r>
    </w:p>
    <w:p w:rsidR="00955614" w:rsidRDefault="0099417E" w:rsidP="005B355C">
      <w:r>
        <w:rPr>
          <w:noProof/>
          <w:lang w:eastAsia="en-GB"/>
        </w:rPr>
        <mc:AlternateContent>
          <mc:Choice Requires="wps">
            <w:drawing>
              <wp:anchor distT="0" distB="0" distL="114300" distR="114300" simplePos="0" relativeHeight="251644928" behindDoc="0" locked="0" layoutInCell="1" allowOverlap="1">
                <wp:simplePos x="0" y="0"/>
                <wp:positionH relativeFrom="column">
                  <wp:posOffset>1546860</wp:posOffset>
                </wp:positionH>
                <wp:positionV relativeFrom="paragraph">
                  <wp:posOffset>1697990</wp:posOffset>
                </wp:positionV>
                <wp:extent cx="4281805" cy="0"/>
                <wp:effectExtent l="19050" t="17780" r="23495" b="20320"/>
                <wp:wrapNone/>
                <wp:docPr id="53"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1805" cy="0"/>
                        </a:xfrm>
                        <a:prstGeom prst="straightConnector1">
                          <a:avLst/>
                        </a:prstGeom>
                        <a:noFill/>
                        <a:ln w="2857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F31C4A6" id="AutoShape 6" o:spid="_x0000_s1026" type="#_x0000_t32" style="position:absolute;margin-left:121.8pt;margin-top:133.7pt;width:337.15pt;height:0;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" strokecolor="red" strokeweight="2.25pt">
                <v:shadow color="#868686"/>
              </v:shape>
            </w:pict>
          </mc:Fallback>
        </mc:AlternateContent>
      </w:r>
      <w:r w:rsidR="005B355C">
        <w:t xml:space="preserve">                            </w:t>
      </w:r>
      <w:r w:rsidRPr="00631785">
        <w:rPr>
          <w:noProof/>
          <w:lang w:eastAsia="en-GB"/>
        </w:rPr>
        <w:drawing>
          <wp:inline distT="0" distB="0" distL="0" distR="0">
            <wp:extent cx="6826250" cy="3415030"/>
            <wp:effectExtent l="0" t="0" r="12700" b="13970"/>
            <wp:docPr id="6"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955614" w:rsidRDefault="00955614" w:rsidP="005B355C"/>
    <w:p w:rsidR="005B355C" w:rsidRDefault="005B355C" w:rsidP="00955614">
      <w:pPr>
        <w:jc w:val="center"/>
      </w:pPr>
      <w:r>
        <w:rPr>
          <w:b/>
        </w:rPr>
        <w:t>(Fig 2.</w:t>
      </w:r>
      <w:r w:rsidR="00955614">
        <w:rPr>
          <w:b/>
        </w:rPr>
        <w:t>10</w:t>
      </w:r>
      <w:r w:rsidRPr="0033293B">
        <w:rPr>
          <w:b/>
        </w:rPr>
        <w:t>)</w:t>
      </w:r>
    </w:p>
    <w:p w:rsidR="005B355C" w:rsidRDefault="005B355C" w:rsidP="005B355C"/>
    <w:p w:rsidR="005B355C" w:rsidRDefault="005B355C" w:rsidP="005B355C">
      <w:r>
        <w:t xml:space="preserve"> </w:t>
      </w:r>
    </w:p>
    <w:p w:rsidR="00955614" w:rsidRDefault="005B355C" w:rsidP="005B355C">
      <w:pPr>
        <w:rPr>
          <w:b/>
        </w:rPr>
      </w:pPr>
      <w:r>
        <w:rPr>
          <w:noProof/>
          <w:lang w:eastAsia="en-GB"/>
        </w:rPr>
        <w:lastRenderedPageBreak/>
        <w:t xml:space="preserve">                      </w:t>
      </w:r>
      <w:r w:rsidR="0099417E" w:rsidRPr="00631785">
        <w:rPr>
          <w:noProof/>
          <w:lang w:eastAsia="en-GB"/>
        </w:rPr>
        <w:drawing>
          <wp:inline distT="0" distB="0" distL="0" distR="0">
            <wp:extent cx="7378700" cy="3423285"/>
            <wp:effectExtent l="0" t="0" r="12700" b="5715"/>
            <wp:docPr id="7"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955614" w:rsidRDefault="00955614" w:rsidP="005B355C">
      <w:pPr>
        <w:rPr>
          <w:b/>
        </w:rPr>
      </w:pPr>
    </w:p>
    <w:p w:rsidR="005B355C" w:rsidRDefault="005B355C" w:rsidP="00955614">
      <w:pPr>
        <w:jc w:val="center"/>
        <w:rPr>
          <w:b/>
        </w:rPr>
      </w:pPr>
      <w:r>
        <w:rPr>
          <w:b/>
        </w:rPr>
        <w:t>(Fig. 2.1</w:t>
      </w:r>
      <w:r w:rsidR="00955614">
        <w:rPr>
          <w:b/>
        </w:rPr>
        <w:t>1</w:t>
      </w:r>
      <w:r>
        <w:rPr>
          <w:b/>
        </w:rPr>
        <w:t>)</w:t>
      </w:r>
    </w:p>
    <w:p w:rsidR="005B355C" w:rsidRPr="00E650C4" w:rsidRDefault="005B355C" w:rsidP="005B355C"/>
    <w:p w:rsidR="005B355C" w:rsidRPr="00E650C4" w:rsidRDefault="005B355C" w:rsidP="005B355C"/>
    <w:p w:rsidR="005B355C" w:rsidRPr="00E650C4" w:rsidRDefault="005B355C" w:rsidP="005B355C"/>
    <w:p w:rsidR="005B355C" w:rsidRDefault="005B355C" w:rsidP="005B355C">
      <w:r>
        <w:t xml:space="preserve">                                   </w:t>
      </w:r>
    </w:p>
    <w:p w:rsidR="005B355C" w:rsidRPr="00E650C4" w:rsidRDefault="005B355C" w:rsidP="005B355C">
      <w:r>
        <w:t xml:space="preserve">                                </w:t>
      </w:r>
    </w:p>
    <w:p w:rsidR="005B355C" w:rsidRDefault="005B355C" w:rsidP="005B355C">
      <w:pPr>
        <w:sectPr w:rsidR="005B355C" w:rsidSect="001D6C3F">
          <w:pgSz w:w="16838" w:h="11906" w:orient="landscape" w:code="9"/>
          <w:pgMar w:top="1418" w:right="1474" w:bottom="1418" w:left="1134"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5B355C" w:rsidRDefault="005B355C" w:rsidP="005B355C"/>
    <w:p w:rsidR="005B355C" w:rsidRDefault="005B355C" w:rsidP="005B355C"/>
    <w:p w:rsidR="00955614" w:rsidRDefault="005B355C" w:rsidP="005B355C">
      <w:r>
        <w:t xml:space="preserve">                                       </w:t>
      </w:r>
      <w:r w:rsidR="0099417E" w:rsidRPr="00631785">
        <w:rPr>
          <w:noProof/>
          <w:lang w:eastAsia="en-GB"/>
        </w:rPr>
        <w:drawing>
          <wp:inline distT="0" distB="0" distL="0" distR="0">
            <wp:extent cx="6532880" cy="3486150"/>
            <wp:effectExtent l="0" t="0" r="1270" b="0"/>
            <wp:docPr id="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955614" w:rsidRDefault="00955614" w:rsidP="005B355C"/>
    <w:p w:rsidR="005B355C" w:rsidRDefault="005B355C" w:rsidP="00955614">
      <w:pPr>
        <w:jc w:val="center"/>
      </w:pPr>
      <w:r>
        <w:rPr>
          <w:b/>
        </w:rPr>
        <w:t>(Fig 2.1</w:t>
      </w:r>
      <w:r w:rsidR="00955614">
        <w:rPr>
          <w:b/>
        </w:rPr>
        <w:t>2</w:t>
      </w:r>
      <w:r w:rsidRPr="00C14205">
        <w:rPr>
          <w:b/>
        </w:rPr>
        <w:t>)</w:t>
      </w:r>
    </w:p>
    <w:p w:rsidR="005B355C" w:rsidRPr="00E650C4" w:rsidRDefault="005B355C" w:rsidP="005B355C"/>
    <w:p w:rsidR="005B355C" w:rsidRDefault="0099417E" w:rsidP="005B355C">
      <w:r w:rsidRPr="00631785">
        <w:rPr>
          <w:noProof/>
          <w:lang w:eastAsia="en-GB"/>
        </w:rPr>
        <w:lastRenderedPageBreak/>
        <w:drawing>
          <wp:inline distT="0" distB="0" distL="0" distR="0">
            <wp:extent cx="7780655" cy="5102225"/>
            <wp:effectExtent l="0" t="0" r="10795" b="3175"/>
            <wp:docPr id="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5B355C" w:rsidRPr="00E650C4" w:rsidRDefault="005B355C" w:rsidP="005B355C"/>
    <w:p w:rsidR="005B355C" w:rsidRPr="00814752" w:rsidRDefault="0099417E" w:rsidP="006A43D6">
      <w:pPr>
        <w:jc w:val="center"/>
        <w:rPr>
          <w:b/>
        </w:rPr>
        <w:sectPr w:rsidR="005B355C" w:rsidRPr="00814752" w:rsidSect="001D6C3F">
          <w:pgSz w:w="16838" w:h="11906" w:orient="landscape" w:code="9"/>
          <w:pgMar w:top="1418" w:right="1474" w:bottom="1418" w:left="1134"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r>
        <w:rPr>
          <w:noProof/>
          <w:lang w:eastAsia="en-GB"/>
        </w:rPr>
        <mc:AlternateContent>
          <mc:Choice Requires="wps">
            <w:drawing>
              <wp:anchor distT="0" distB="0" distL="114300" distR="114300" simplePos="0" relativeHeight="251645952" behindDoc="0" locked="0" layoutInCell="1" allowOverlap="1">
                <wp:simplePos x="0" y="0"/>
                <wp:positionH relativeFrom="column">
                  <wp:posOffset>1042035</wp:posOffset>
                </wp:positionH>
                <wp:positionV relativeFrom="paragraph">
                  <wp:posOffset>2223770</wp:posOffset>
                </wp:positionV>
                <wp:extent cx="7191375" cy="9525"/>
                <wp:effectExtent l="19050" t="17780" r="19050" b="20320"/>
                <wp:wrapNone/>
                <wp:docPr id="50"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191375" cy="9525"/>
                        </a:xfrm>
                        <a:prstGeom prst="straightConnector1">
                          <a:avLst/>
                        </a:prstGeom>
                        <a:noFill/>
                        <a:ln w="2857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B664650" id="AutoShape 7" o:spid="_x0000_s1026" type="#_x0000_t32" style="position:absolute;margin-left:82.05pt;margin-top:175.1pt;width:566.25pt;height:.75pt;flip: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" strokecolor="red" strokeweight="2.25pt">
                <v:shadow color="#868686"/>
              </v:shape>
            </w:pict>
          </mc:Fallback>
        </mc:AlternateContent>
      </w:r>
      <w:r w:rsidR="005B355C">
        <w:rPr>
          <w:b/>
        </w:rPr>
        <w:t>(Fig 2.1</w:t>
      </w:r>
      <w:r w:rsidR="00EB7644">
        <w:rPr>
          <w:b/>
        </w:rPr>
        <w:t>3</w:t>
      </w:r>
      <w:r w:rsidR="005B355C">
        <w:rPr>
          <w:b/>
        </w:rPr>
        <w:t>)</w:t>
      </w:r>
    </w:p>
    <w:p w:rsidR="00020FDD" w:rsidRPr="00EB70C5" w:rsidRDefault="00EB70C5" w:rsidP="005B355C">
      <w:pPr>
        <w:spacing w:line="360" w:lineRule="auto"/>
        <w:rPr>
          <w:b/>
          <w:sz w:val="24"/>
        </w:rPr>
      </w:pPr>
      <w:r w:rsidRPr="00EB70C5">
        <w:rPr>
          <w:b/>
          <w:sz w:val="24"/>
        </w:rPr>
        <w:lastRenderedPageBreak/>
        <w:t>Creggan Road</w:t>
      </w:r>
      <w:r>
        <w:rPr>
          <w:b/>
          <w:sz w:val="24"/>
        </w:rPr>
        <w:t xml:space="preserve"> AQMA</w:t>
      </w:r>
    </w:p>
    <w:p w:rsidR="005B355C" w:rsidRPr="00C202D0" w:rsidRDefault="005B355C" w:rsidP="005B355C">
      <w:pPr>
        <w:spacing w:line="360" w:lineRule="auto"/>
        <w:rPr>
          <w:sz w:val="24"/>
        </w:rPr>
      </w:pPr>
      <w:r w:rsidRPr="000055D9">
        <w:rPr>
          <w:sz w:val="24"/>
        </w:rPr>
        <w:t>Again, considering longer term data since 2010 and updating from the last LAQM report submitted to include 201</w:t>
      </w:r>
      <w:r w:rsidR="008D76F3">
        <w:rPr>
          <w:sz w:val="24"/>
        </w:rPr>
        <w:t>8</w:t>
      </w:r>
      <w:r w:rsidRPr="000055D9">
        <w:rPr>
          <w:sz w:val="24"/>
        </w:rPr>
        <w:t xml:space="preserve"> data (using the local bias correction factor), </w:t>
      </w:r>
      <w:r>
        <w:rPr>
          <w:sz w:val="24"/>
        </w:rPr>
        <w:t>i</w:t>
      </w:r>
      <w:r w:rsidRPr="00076E76">
        <w:rPr>
          <w:sz w:val="24"/>
        </w:rPr>
        <w:t xml:space="preserve">t can be seen </w:t>
      </w:r>
      <w:r w:rsidRPr="005E0FF8">
        <w:rPr>
          <w:sz w:val="24"/>
        </w:rPr>
        <w:t xml:space="preserve">in </w:t>
      </w:r>
      <w:r>
        <w:rPr>
          <w:sz w:val="24"/>
        </w:rPr>
        <w:t>Figure 2.1</w:t>
      </w:r>
      <w:r w:rsidR="008D76F3">
        <w:rPr>
          <w:sz w:val="24"/>
        </w:rPr>
        <w:t>4</w:t>
      </w:r>
      <w:r w:rsidRPr="005E0FF8">
        <w:rPr>
          <w:sz w:val="24"/>
        </w:rPr>
        <w:t xml:space="preserve"> that</w:t>
      </w:r>
      <w:r w:rsidRPr="00076E76">
        <w:rPr>
          <w:sz w:val="24"/>
        </w:rPr>
        <w:t xml:space="preserve"> No.3 Creggan Road is projected to be below the annual mean NO2 limit value of 40ug/m3 as indicated in red on the graph</w:t>
      </w:r>
      <w:r w:rsidRPr="000055D9">
        <w:rPr>
          <w:sz w:val="24"/>
        </w:rPr>
        <w:t xml:space="preserve">, by </w:t>
      </w:r>
      <w:r w:rsidR="0052018E">
        <w:rPr>
          <w:sz w:val="24"/>
        </w:rPr>
        <w:t>2</w:t>
      </w:r>
      <w:r w:rsidRPr="000055D9">
        <w:rPr>
          <w:sz w:val="24"/>
        </w:rPr>
        <w:t>0</w:t>
      </w:r>
      <w:r w:rsidR="0052018E">
        <w:rPr>
          <w:sz w:val="24"/>
        </w:rPr>
        <w:t>22</w:t>
      </w:r>
      <w:r w:rsidRPr="00076E76">
        <w:rPr>
          <w:sz w:val="24"/>
        </w:rPr>
        <w:t>. At No.14 Creggan Road</w:t>
      </w:r>
      <w:r>
        <w:rPr>
          <w:sz w:val="24"/>
        </w:rPr>
        <w:t xml:space="preserve"> (Figure 2.1</w:t>
      </w:r>
      <w:r w:rsidR="0052018E">
        <w:rPr>
          <w:sz w:val="24"/>
        </w:rPr>
        <w:t>5</w:t>
      </w:r>
      <w:r>
        <w:rPr>
          <w:sz w:val="24"/>
        </w:rPr>
        <w:t>)</w:t>
      </w:r>
      <w:r w:rsidRPr="00076E76">
        <w:rPr>
          <w:sz w:val="24"/>
        </w:rPr>
        <w:t>, it is projected that concentrations should have been below the annual mean NO2 limit value by 201</w:t>
      </w:r>
      <w:r w:rsidR="0052018E">
        <w:rPr>
          <w:sz w:val="24"/>
        </w:rPr>
        <w:t>4</w:t>
      </w:r>
      <w:r>
        <w:rPr>
          <w:sz w:val="24"/>
        </w:rPr>
        <w:t xml:space="preserve"> </w:t>
      </w:r>
      <w:r w:rsidRPr="000055D9">
        <w:rPr>
          <w:sz w:val="24"/>
        </w:rPr>
        <w:t>and to continue to be below the threshold</w:t>
      </w:r>
      <w:r w:rsidRPr="00076E76">
        <w:rPr>
          <w:sz w:val="24"/>
        </w:rPr>
        <w:t>. As for</w:t>
      </w:r>
      <w:r>
        <w:t xml:space="preserve"> </w:t>
      </w:r>
      <w:r w:rsidRPr="00076E76">
        <w:rPr>
          <w:sz w:val="24"/>
        </w:rPr>
        <w:t xml:space="preserve">Dale’s Corner, the general increase from 2014 to 2016 has negatively altered the overall downward trend and may account for why </w:t>
      </w:r>
      <w:r w:rsidRPr="000055D9">
        <w:rPr>
          <w:sz w:val="24"/>
        </w:rPr>
        <w:t xml:space="preserve">levels should not go or stay below the limit value earlier. </w:t>
      </w:r>
      <w:r w:rsidR="0052018E">
        <w:rPr>
          <w:sz w:val="24"/>
        </w:rPr>
        <w:t>Both the</w:t>
      </w:r>
      <w:r w:rsidRPr="000055D9">
        <w:rPr>
          <w:sz w:val="24"/>
        </w:rPr>
        <w:t xml:space="preserve"> longer term data for 2010-201</w:t>
      </w:r>
      <w:r w:rsidR="0052018E">
        <w:rPr>
          <w:sz w:val="24"/>
        </w:rPr>
        <w:t>8</w:t>
      </w:r>
      <w:r w:rsidRPr="000055D9">
        <w:rPr>
          <w:sz w:val="24"/>
        </w:rPr>
        <w:t xml:space="preserve"> for No.3 Creggan Road </w:t>
      </w:r>
      <w:r w:rsidR="0052018E">
        <w:rPr>
          <w:sz w:val="24"/>
        </w:rPr>
        <w:t xml:space="preserve">and the 6 year period 2013-2018 </w:t>
      </w:r>
      <w:r w:rsidRPr="000055D9">
        <w:rPr>
          <w:sz w:val="24"/>
        </w:rPr>
        <w:t>show</w:t>
      </w:r>
      <w:r w:rsidRPr="000055D9">
        <w:t xml:space="preserve"> </w:t>
      </w:r>
      <w:r w:rsidR="0052018E" w:rsidRPr="0052018E">
        <w:rPr>
          <w:sz w:val="24"/>
        </w:rPr>
        <w:t>a</w:t>
      </w:r>
      <w:r w:rsidRPr="0052018E">
        <w:rPr>
          <w:sz w:val="24"/>
        </w:rPr>
        <w:t xml:space="preserve"> </w:t>
      </w:r>
      <w:r w:rsidRPr="000055D9">
        <w:rPr>
          <w:sz w:val="24"/>
        </w:rPr>
        <w:t>downward trend</w:t>
      </w:r>
      <w:r w:rsidR="0052018E">
        <w:rPr>
          <w:sz w:val="24"/>
        </w:rPr>
        <w:t>.</w:t>
      </w:r>
      <w:r>
        <w:rPr>
          <w:sz w:val="24"/>
        </w:rPr>
        <w:t xml:space="preserve"> </w:t>
      </w:r>
    </w:p>
    <w:p w:rsidR="005B355C" w:rsidRDefault="005B355C" w:rsidP="005B355C"/>
    <w:p w:rsidR="005B355C" w:rsidRDefault="005B355C" w:rsidP="005B355C"/>
    <w:p w:rsidR="005B355C" w:rsidRDefault="005B355C"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0D310F" w:rsidRDefault="000D310F" w:rsidP="005B355C"/>
    <w:p w:rsidR="00B658B4" w:rsidRDefault="00B658B4" w:rsidP="005B355C">
      <w:pPr>
        <w:sectPr w:rsidR="00B658B4" w:rsidSect="001D6C3F">
          <w:pgSz w:w="11906" w:h="16838" w:code="9"/>
          <w:pgMar w:top="1134" w:right="1418" w:bottom="1474" w:left="1418"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6A43D6" w:rsidRDefault="0099417E" w:rsidP="00B658B4">
      <w:r>
        <w:rPr>
          <w:noProof/>
          <w:lang w:eastAsia="en-GB"/>
        </w:rPr>
        <w:lastRenderedPageBreak/>
        <mc:AlternateContent>
          <mc:Choice Requires="wps">
            <w:drawing>
              <wp:anchor distT="0" distB="0" distL="114300" distR="114300" simplePos="0" relativeHeight="251649024" behindDoc="0" locked="0" layoutInCell="1" allowOverlap="1">
                <wp:simplePos x="0" y="0"/>
                <wp:positionH relativeFrom="column">
                  <wp:posOffset>1344930</wp:posOffset>
                </wp:positionH>
                <wp:positionV relativeFrom="paragraph">
                  <wp:posOffset>1868170</wp:posOffset>
                </wp:positionV>
                <wp:extent cx="5043170" cy="0"/>
                <wp:effectExtent l="17145" t="20955" r="16510" b="17145"/>
                <wp:wrapNone/>
                <wp:docPr id="49"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3170" cy="0"/>
                        </a:xfrm>
                        <a:prstGeom prst="straightConnector1">
                          <a:avLst/>
                        </a:prstGeom>
                        <a:noFill/>
                        <a:ln w="2857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905E705" id="AutoShape 10" o:spid="_x0000_s1026" type="#_x0000_t32" style="position:absolute;margin-left:105.9pt;margin-top:147.1pt;width:397.1pt;height:0;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" strokecolor="red" strokeweight="2.25pt">
                <v:shadow color="#868686"/>
              </v:shape>
            </w:pict>
          </mc:Fallback>
        </mc:AlternateContent>
      </w:r>
      <w:r w:rsidR="00B658B4">
        <w:t xml:space="preserve">                    </w:t>
      </w:r>
      <w:r w:rsidRPr="00631785">
        <w:rPr>
          <w:noProof/>
          <w:lang w:eastAsia="en-GB"/>
        </w:rPr>
        <w:drawing>
          <wp:inline distT="0" distB="0" distL="0" distR="0">
            <wp:extent cx="7434580" cy="3349625"/>
            <wp:effectExtent l="0" t="0" r="13970" b="3175"/>
            <wp:docPr id="10"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6A43D6" w:rsidRDefault="006A43D6" w:rsidP="00B658B4"/>
    <w:p w:rsidR="00B658B4" w:rsidRDefault="00B658B4" w:rsidP="006A43D6">
      <w:pPr>
        <w:jc w:val="center"/>
      </w:pPr>
      <w:r>
        <w:rPr>
          <w:b/>
        </w:rPr>
        <w:t>(Fig 2.1</w:t>
      </w:r>
      <w:r w:rsidR="006A43D6">
        <w:rPr>
          <w:b/>
        </w:rPr>
        <w:t>4</w:t>
      </w:r>
      <w:r w:rsidRPr="00062C2D">
        <w:rPr>
          <w:b/>
        </w:rPr>
        <w:t>)</w:t>
      </w:r>
    </w:p>
    <w:p w:rsidR="00B658B4" w:rsidRDefault="00B658B4" w:rsidP="00B658B4"/>
    <w:p w:rsidR="00B658B4" w:rsidRDefault="00B658B4" w:rsidP="00B658B4"/>
    <w:p w:rsidR="00B658B4" w:rsidRDefault="00B658B4" w:rsidP="00B658B4">
      <w:r>
        <w:t xml:space="preserve">                                  </w:t>
      </w:r>
    </w:p>
    <w:p w:rsidR="00B658B4" w:rsidRDefault="00B658B4" w:rsidP="00B658B4"/>
    <w:p w:rsidR="00B658B4" w:rsidRDefault="00B658B4" w:rsidP="00B658B4">
      <w:r>
        <w:t xml:space="preserve">                 </w:t>
      </w:r>
    </w:p>
    <w:p w:rsidR="00B658B4" w:rsidRDefault="00B658B4" w:rsidP="00B658B4"/>
    <w:p w:rsidR="006A43D6" w:rsidRDefault="00B658B4" w:rsidP="00B658B4">
      <w:r>
        <w:lastRenderedPageBreak/>
        <w:t xml:space="preserve">                         </w:t>
      </w:r>
      <w:r w:rsidR="0099417E" w:rsidRPr="006F6403">
        <w:rPr>
          <w:noProof/>
          <w:lang w:eastAsia="en-GB"/>
        </w:rPr>
        <w:drawing>
          <wp:inline distT="0" distB="0" distL="0" distR="0">
            <wp:extent cx="7283450" cy="3609975"/>
            <wp:effectExtent l="0" t="0" r="12700" b="9525"/>
            <wp:docPr id="1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t xml:space="preserve">  </w:t>
      </w:r>
    </w:p>
    <w:p w:rsidR="006A43D6" w:rsidRDefault="006A43D6" w:rsidP="00B658B4"/>
    <w:p w:rsidR="00B658B4" w:rsidRDefault="00B658B4" w:rsidP="006A43D6">
      <w:pPr>
        <w:jc w:val="center"/>
      </w:pPr>
      <w:r>
        <w:rPr>
          <w:b/>
        </w:rPr>
        <w:t>(Fig 2.1</w:t>
      </w:r>
      <w:r w:rsidR="006A43D6">
        <w:rPr>
          <w:b/>
        </w:rPr>
        <w:t>5</w:t>
      </w:r>
      <w:r w:rsidRPr="00062C2D">
        <w:rPr>
          <w:b/>
        </w:rPr>
        <w:t>)</w:t>
      </w:r>
    </w:p>
    <w:p w:rsidR="00B658B4" w:rsidRDefault="00B658B4" w:rsidP="00B658B4">
      <w:r>
        <w:t xml:space="preserve">                             </w:t>
      </w:r>
    </w:p>
    <w:p w:rsidR="00B658B4" w:rsidRDefault="00B658B4" w:rsidP="00B658B4"/>
    <w:p w:rsidR="00B658B4" w:rsidRDefault="00B658B4" w:rsidP="00B658B4"/>
    <w:p w:rsidR="00B658B4" w:rsidRDefault="00B658B4" w:rsidP="00B658B4"/>
    <w:p w:rsidR="00B658B4" w:rsidRDefault="00B658B4" w:rsidP="00B658B4"/>
    <w:p w:rsidR="00B658B4" w:rsidRDefault="00B658B4" w:rsidP="00B658B4"/>
    <w:p w:rsidR="00B658B4" w:rsidRDefault="00B658B4" w:rsidP="00B658B4"/>
    <w:p w:rsidR="00B658B4" w:rsidRDefault="00B658B4" w:rsidP="00B658B4"/>
    <w:p w:rsidR="00B658B4" w:rsidRDefault="00B658B4" w:rsidP="00B658B4"/>
    <w:p w:rsidR="00B658B4" w:rsidRDefault="00B658B4" w:rsidP="00B658B4"/>
    <w:p w:rsidR="00B658B4" w:rsidRDefault="00B658B4" w:rsidP="00B658B4"/>
    <w:p w:rsidR="006A43D6" w:rsidRDefault="00B658B4" w:rsidP="00B658B4">
      <w:r>
        <w:lastRenderedPageBreak/>
        <w:t xml:space="preserve">                          </w:t>
      </w:r>
      <w:r w:rsidR="0099417E" w:rsidRPr="006F6403">
        <w:rPr>
          <w:noProof/>
          <w:lang w:eastAsia="en-GB"/>
        </w:rPr>
        <w:drawing>
          <wp:inline distT="0" distB="0" distL="0" distR="0">
            <wp:extent cx="7159625" cy="3733800"/>
            <wp:effectExtent l="0" t="0" r="3175" b="0"/>
            <wp:docPr id="1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6A43D6" w:rsidRDefault="006A43D6" w:rsidP="00B658B4"/>
    <w:p w:rsidR="00B658B4" w:rsidRPr="00062C2D" w:rsidRDefault="00B658B4" w:rsidP="006A43D6">
      <w:pPr>
        <w:jc w:val="center"/>
        <w:rPr>
          <w:b/>
        </w:rPr>
      </w:pPr>
      <w:r>
        <w:rPr>
          <w:b/>
        </w:rPr>
        <w:t>(Fig 2.1</w:t>
      </w:r>
      <w:r w:rsidR="006A43D6">
        <w:rPr>
          <w:b/>
        </w:rPr>
        <w:t>6</w:t>
      </w:r>
      <w:r w:rsidRPr="00062C2D">
        <w:rPr>
          <w:b/>
        </w:rPr>
        <w:t>)</w:t>
      </w:r>
    </w:p>
    <w:p w:rsidR="00B658B4" w:rsidRDefault="00B658B4" w:rsidP="00B658B4"/>
    <w:p w:rsidR="00B658B4" w:rsidRDefault="00B658B4" w:rsidP="00B658B4"/>
    <w:p w:rsidR="00B658B4" w:rsidRDefault="00B658B4" w:rsidP="00B658B4"/>
    <w:p w:rsidR="00B658B4" w:rsidRDefault="00B658B4" w:rsidP="00B658B4">
      <w:r>
        <w:t xml:space="preserve">                 </w:t>
      </w:r>
    </w:p>
    <w:p w:rsidR="00B658B4" w:rsidRDefault="00B658B4" w:rsidP="00B658B4"/>
    <w:p w:rsidR="00B658B4" w:rsidRDefault="00B658B4" w:rsidP="00B658B4">
      <w:r>
        <w:t xml:space="preserve">                 </w:t>
      </w:r>
    </w:p>
    <w:p w:rsidR="00B658B4" w:rsidRDefault="00B658B4" w:rsidP="00B658B4"/>
    <w:p w:rsidR="00B658B4" w:rsidRDefault="00B658B4" w:rsidP="00B658B4"/>
    <w:p w:rsidR="00B658B4" w:rsidRDefault="00B658B4" w:rsidP="00B658B4"/>
    <w:p w:rsidR="00B658B4" w:rsidRDefault="00B658B4" w:rsidP="00B658B4"/>
    <w:p w:rsidR="00B658B4" w:rsidRDefault="00B658B4" w:rsidP="00B658B4">
      <w:pPr>
        <w:keepNext/>
        <w:tabs>
          <w:tab w:val="left" w:pos="0"/>
          <w:tab w:val="left" w:pos="2952"/>
        </w:tabs>
        <w:spacing w:before="240" w:after="240" w:line="360" w:lineRule="auto"/>
        <w:rPr>
          <w:sz w:val="24"/>
        </w:rPr>
        <w:sectPr w:rsidR="00B658B4" w:rsidSect="001D6C3F">
          <w:pgSz w:w="16838" w:h="11906" w:orient="landscape" w:code="9"/>
          <w:pgMar w:top="1418" w:right="1474" w:bottom="1418" w:left="1134"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EB70C5" w:rsidRPr="00EB70C5" w:rsidRDefault="00EB70C5" w:rsidP="00B658B4">
      <w:pPr>
        <w:keepNext/>
        <w:tabs>
          <w:tab w:val="left" w:pos="0"/>
          <w:tab w:val="left" w:pos="2952"/>
        </w:tabs>
        <w:spacing w:before="240" w:after="240" w:line="360" w:lineRule="auto"/>
        <w:rPr>
          <w:b/>
          <w:sz w:val="24"/>
        </w:rPr>
      </w:pPr>
      <w:r w:rsidRPr="00EB70C5">
        <w:rPr>
          <w:b/>
          <w:sz w:val="24"/>
        </w:rPr>
        <w:lastRenderedPageBreak/>
        <w:t>Buncrana Road AQMA</w:t>
      </w:r>
    </w:p>
    <w:p w:rsidR="00B658B4" w:rsidRPr="003D477C" w:rsidRDefault="00B658B4" w:rsidP="00B658B4">
      <w:pPr>
        <w:keepNext/>
        <w:tabs>
          <w:tab w:val="left" w:pos="0"/>
          <w:tab w:val="left" w:pos="2952"/>
        </w:tabs>
        <w:spacing w:before="240" w:after="240" w:line="360" w:lineRule="auto"/>
        <w:rPr>
          <w:sz w:val="24"/>
        </w:rPr>
      </w:pPr>
      <w:r w:rsidRPr="000055D9">
        <w:rPr>
          <w:sz w:val="24"/>
        </w:rPr>
        <w:t>Again, considering longer term data since 2010 and updating from the last LAQM report submitted to include 201</w:t>
      </w:r>
      <w:r w:rsidR="000C6105">
        <w:rPr>
          <w:sz w:val="24"/>
        </w:rPr>
        <w:t>8</w:t>
      </w:r>
      <w:r w:rsidRPr="000055D9">
        <w:rPr>
          <w:sz w:val="24"/>
        </w:rPr>
        <w:t xml:space="preserve"> data (using the local bias correction factor),</w:t>
      </w:r>
      <w:r>
        <w:rPr>
          <w:sz w:val="24"/>
        </w:rPr>
        <w:t xml:space="preserve"> Figure 2.1</w:t>
      </w:r>
      <w:r w:rsidR="000C6105">
        <w:rPr>
          <w:sz w:val="24"/>
        </w:rPr>
        <w:t>7</w:t>
      </w:r>
      <w:r w:rsidRPr="003D477C">
        <w:rPr>
          <w:sz w:val="24"/>
        </w:rPr>
        <w:t xml:space="preserve"> shows that No.1 Collon Terrace is</w:t>
      </w:r>
      <w:r w:rsidR="000C6105">
        <w:rPr>
          <w:sz w:val="24"/>
        </w:rPr>
        <w:t xml:space="preserve"> consistently</w:t>
      </w:r>
      <w:r w:rsidRPr="003D477C">
        <w:rPr>
          <w:sz w:val="24"/>
        </w:rPr>
        <w:t xml:space="preserve"> below the annual mean limit value whilst No. 5 Collon Terrace</w:t>
      </w:r>
      <w:r>
        <w:rPr>
          <w:sz w:val="24"/>
        </w:rPr>
        <w:t xml:space="preserve"> (Figure 2.1</w:t>
      </w:r>
      <w:r w:rsidR="000C6105">
        <w:rPr>
          <w:sz w:val="24"/>
        </w:rPr>
        <w:t>8</w:t>
      </w:r>
      <w:r>
        <w:rPr>
          <w:sz w:val="24"/>
        </w:rPr>
        <w:t>)</w:t>
      </w:r>
      <w:r w:rsidRPr="003D477C">
        <w:rPr>
          <w:sz w:val="24"/>
        </w:rPr>
        <w:t xml:space="preserve"> is projected to </w:t>
      </w:r>
      <w:r>
        <w:rPr>
          <w:sz w:val="24"/>
        </w:rPr>
        <w:t xml:space="preserve">have </w:t>
      </w:r>
      <w:r w:rsidRPr="003D477C">
        <w:rPr>
          <w:sz w:val="24"/>
        </w:rPr>
        <w:t>b</w:t>
      </w:r>
      <w:r>
        <w:rPr>
          <w:sz w:val="24"/>
        </w:rPr>
        <w:t>e</w:t>
      </w:r>
      <w:r w:rsidRPr="003D477C">
        <w:rPr>
          <w:sz w:val="24"/>
        </w:rPr>
        <w:t>e</w:t>
      </w:r>
      <w:r>
        <w:rPr>
          <w:sz w:val="24"/>
        </w:rPr>
        <w:t>n</w:t>
      </w:r>
      <w:r w:rsidRPr="003D477C">
        <w:rPr>
          <w:sz w:val="24"/>
        </w:rPr>
        <w:t xml:space="preserve"> below the annual mean NO</w:t>
      </w:r>
      <w:r w:rsidRPr="003D477C">
        <w:rPr>
          <w:sz w:val="24"/>
          <w:vertAlign w:val="subscript"/>
        </w:rPr>
        <w:t>2</w:t>
      </w:r>
      <w:r w:rsidRPr="003D477C">
        <w:rPr>
          <w:sz w:val="24"/>
        </w:rPr>
        <w:t xml:space="preserve"> limit value of 40ug/m</w:t>
      </w:r>
      <w:r w:rsidRPr="003D477C">
        <w:rPr>
          <w:sz w:val="24"/>
          <w:vertAlign w:val="superscript"/>
        </w:rPr>
        <w:t>3</w:t>
      </w:r>
      <w:r w:rsidRPr="003D477C">
        <w:rPr>
          <w:sz w:val="24"/>
        </w:rPr>
        <w:t xml:space="preserve"> as indicated in red on the graph, by </w:t>
      </w:r>
      <w:r>
        <w:rPr>
          <w:sz w:val="24"/>
        </w:rPr>
        <w:t>201</w:t>
      </w:r>
      <w:r w:rsidR="000C6105">
        <w:rPr>
          <w:sz w:val="24"/>
        </w:rPr>
        <w:t>7</w:t>
      </w:r>
      <w:r w:rsidRPr="003D477C">
        <w:rPr>
          <w:sz w:val="24"/>
        </w:rPr>
        <w:t>.</w:t>
      </w:r>
      <w:r>
        <w:rPr>
          <w:sz w:val="24"/>
        </w:rPr>
        <w:t xml:space="preserve"> </w:t>
      </w:r>
    </w:p>
    <w:p w:rsidR="00B658B4" w:rsidRDefault="00B658B4" w:rsidP="00B658B4">
      <w:pPr>
        <w:spacing w:line="360" w:lineRule="auto"/>
        <w:rPr>
          <w:sz w:val="24"/>
        </w:rPr>
      </w:pPr>
      <w:r w:rsidRPr="003D477C">
        <w:rPr>
          <w:sz w:val="24"/>
        </w:rPr>
        <w:t>As is the case for the other 2 AQMA’s, the general increase at the Buncrana Road AQMA from 2014 to 2016 has negatively altered the overall downward trend and may account for why levels were not below the limit value earlier. The trend suggests that concentrations at No 1 Collon Terrace would appear to have evened out</w:t>
      </w:r>
      <w:r w:rsidR="000C6105">
        <w:rPr>
          <w:sz w:val="24"/>
        </w:rPr>
        <w:t xml:space="preserve"> with a slight further decrease</w:t>
      </w:r>
      <w:r w:rsidRPr="003D477C">
        <w:rPr>
          <w:sz w:val="24"/>
        </w:rPr>
        <w:t xml:space="preserve"> whilst there is a pronounced downward trend at No. 5 Collon Terrace. </w:t>
      </w:r>
      <w:r>
        <w:rPr>
          <w:sz w:val="24"/>
        </w:rPr>
        <w:t>However,</w:t>
      </w:r>
      <w:r w:rsidRPr="003D477C">
        <w:rPr>
          <w:sz w:val="24"/>
        </w:rPr>
        <w:t xml:space="preserve"> </w:t>
      </w:r>
      <w:r>
        <w:rPr>
          <w:sz w:val="24"/>
        </w:rPr>
        <w:t xml:space="preserve">the </w:t>
      </w:r>
      <w:r w:rsidR="000C6105">
        <w:rPr>
          <w:sz w:val="24"/>
        </w:rPr>
        <w:t>6 year</w:t>
      </w:r>
      <w:r>
        <w:rPr>
          <w:sz w:val="24"/>
        </w:rPr>
        <w:t xml:space="preserve"> period 2013-201</w:t>
      </w:r>
      <w:r w:rsidR="000C6105">
        <w:rPr>
          <w:sz w:val="24"/>
        </w:rPr>
        <w:t>8 (Figure 2.19)</w:t>
      </w:r>
      <w:r>
        <w:rPr>
          <w:sz w:val="24"/>
        </w:rPr>
        <w:t xml:space="preserve">, shows a slight upward trend </w:t>
      </w:r>
      <w:r w:rsidRPr="003D477C">
        <w:rPr>
          <w:sz w:val="24"/>
        </w:rPr>
        <w:t xml:space="preserve">at No. </w:t>
      </w:r>
      <w:r w:rsidR="000C6105">
        <w:rPr>
          <w:sz w:val="24"/>
        </w:rPr>
        <w:t>1</w:t>
      </w:r>
      <w:r w:rsidRPr="003D477C">
        <w:rPr>
          <w:sz w:val="24"/>
        </w:rPr>
        <w:t xml:space="preserve"> Collon Terrace</w:t>
      </w:r>
      <w:r w:rsidR="000C6105">
        <w:rPr>
          <w:sz w:val="24"/>
        </w:rPr>
        <w:t xml:space="preserve"> and a slight downward trend at no. 5 Collon Terrace</w:t>
      </w:r>
      <w:r w:rsidRPr="003D477C">
        <w:rPr>
          <w:sz w:val="24"/>
        </w:rPr>
        <w:t>.</w:t>
      </w:r>
      <w:r>
        <w:rPr>
          <w:sz w:val="24"/>
        </w:rPr>
        <w:t xml:space="preserve"> This is reflective of </w:t>
      </w:r>
      <w:r w:rsidRPr="00154E75">
        <w:rPr>
          <w:sz w:val="24"/>
        </w:rPr>
        <w:t>how the pollutant concentrations can vary over the years</w:t>
      </w:r>
      <w:r w:rsidR="000C6105">
        <w:rPr>
          <w:sz w:val="24"/>
        </w:rPr>
        <w:t xml:space="preserve"> </w:t>
      </w:r>
      <w:r w:rsidR="00E24534">
        <w:rPr>
          <w:sz w:val="24"/>
        </w:rPr>
        <w:t>and</w:t>
      </w:r>
      <w:r w:rsidR="000C6105">
        <w:rPr>
          <w:sz w:val="24"/>
        </w:rPr>
        <w:t xml:space="preserve"> the importance of the value of the bias correction factor</w:t>
      </w:r>
      <w:r w:rsidRPr="00154E75">
        <w:rPr>
          <w:sz w:val="24"/>
        </w:rPr>
        <w:t>.</w:t>
      </w:r>
      <w:r w:rsidRPr="00C202D0">
        <w:rPr>
          <w:sz w:val="24"/>
        </w:rPr>
        <w:t xml:space="preserve"> </w:t>
      </w:r>
      <w:r w:rsidR="000C6105">
        <w:rPr>
          <w:sz w:val="24"/>
        </w:rPr>
        <w:t>Referring back to Table 2.6, with the use of both the national and local bias correction factors, pollutant concentrations at No.5 Collon Terrace are below the threshold for the first time since 2014 when the use of the local factor gave a concentration of 35.4ug/m</w:t>
      </w:r>
      <w:r w:rsidR="000C6105">
        <w:rPr>
          <w:sz w:val="24"/>
          <w:vertAlign w:val="superscript"/>
        </w:rPr>
        <w:t>3</w:t>
      </w:r>
      <w:r w:rsidR="000C6105">
        <w:rPr>
          <w:sz w:val="24"/>
        </w:rPr>
        <w:t xml:space="preserve">. </w:t>
      </w:r>
    </w:p>
    <w:p w:rsidR="00B658B4" w:rsidRDefault="00B658B4" w:rsidP="00B658B4">
      <w:pPr>
        <w:spacing w:line="360" w:lineRule="auto"/>
        <w:rPr>
          <w:sz w:val="24"/>
        </w:rPr>
      </w:pPr>
    </w:p>
    <w:p w:rsidR="00134EB2" w:rsidRPr="00C202D0" w:rsidRDefault="00134EB2" w:rsidP="00B658B4">
      <w:pPr>
        <w:spacing w:line="360" w:lineRule="auto"/>
        <w:rPr>
          <w:sz w:val="24"/>
        </w:rPr>
      </w:pPr>
      <w:r>
        <w:rPr>
          <w:sz w:val="24"/>
        </w:rPr>
        <w:t>As mentioned previously, a</w:t>
      </w:r>
      <w:r>
        <w:rPr>
          <w:rFonts w:cs="Arial"/>
          <w:sz w:val="24"/>
          <w:lang w:eastAsia="en-GB"/>
        </w:rPr>
        <w:t xml:space="preserve"> proposed road widening scheme for a section of the A2 road is currently undergoing public consultation with</w:t>
      </w:r>
      <w:r>
        <w:rPr>
          <w:sz w:val="24"/>
        </w:rPr>
        <w:t xml:space="preserve"> t</w:t>
      </w:r>
      <w:r>
        <w:rPr>
          <w:rFonts w:cs="Arial"/>
          <w:sz w:val="24"/>
          <w:lang w:eastAsia="en-GB"/>
        </w:rPr>
        <w:t>he preferred route following the existing road with vesting and demolition of all properties along Collon Terrace. As exceedance of the pollutant objective value is only occurring at one location on Collon Terrace, relevant public exposure will be removed at this location and it may be possible to revoke the AQMA.</w:t>
      </w:r>
    </w:p>
    <w:p w:rsidR="00B658B4" w:rsidRDefault="00B658B4" w:rsidP="00B658B4">
      <w:pPr>
        <w:keepNext/>
        <w:tabs>
          <w:tab w:val="left" w:pos="2952"/>
        </w:tabs>
        <w:spacing w:before="240" w:after="240" w:line="360" w:lineRule="auto"/>
      </w:pPr>
      <w:r>
        <w:t xml:space="preserve">  </w:t>
      </w:r>
    </w:p>
    <w:p w:rsidR="00B658B4" w:rsidRDefault="00B658B4" w:rsidP="00B658B4">
      <w:pPr>
        <w:keepNext/>
        <w:tabs>
          <w:tab w:val="left" w:pos="2952"/>
        </w:tabs>
        <w:spacing w:before="240" w:after="240" w:line="360" w:lineRule="auto"/>
        <w:sectPr w:rsidR="00B658B4" w:rsidSect="00285C1A">
          <w:pgSz w:w="11906" w:h="16838" w:code="9"/>
          <w:pgMar w:top="1134" w:right="1418" w:bottom="1474" w:left="1418"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B658B4" w:rsidRDefault="00B658B4" w:rsidP="00B658B4">
      <w:pPr>
        <w:keepNext/>
        <w:tabs>
          <w:tab w:val="left" w:pos="2952"/>
        </w:tabs>
        <w:spacing w:before="240" w:after="240" w:line="360" w:lineRule="auto"/>
      </w:pPr>
    </w:p>
    <w:p w:rsidR="0058406A" w:rsidRDefault="0099417E" w:rsidP="00B658B4">
      <w:pPr>
        <w:keepNext/>
        <w:tabs>
          <w:tab w:val="left" w:pos="2952"/>
        </w:tabs>
        <w:spacing w:before="240" w:after="240" w:line="360" w:lineRule="auto"/>
      </w:pPr>
      <w:r>
        <w:rPr>
          <w:noProof/>
          <w:lang w:eastAsia="en-GB"/>
        </w:rPr>
        <mc:AlternateContent>
          <mc:Choice Requires="wps">
            <w:drawing>
              <wp:anchor distT="0" distB="0" distL="114300" distR="114300" simplePos="0" relativeHeight="251646976" behindDoc="0" locked="0" layoutInCell="1" allowOverlap="1">
                <wp:simplePos x="0" y="0"/>
                <wp:positionH relativeFrom="column">
                  <wp:posOffset>1485900</wp:posOffset>
                </wp:positionH>
                <wp:positionV relativeFrom="paragraph">
                  <wp:posOffset>774700</wp:posOffset>
                </wp:positionV>
                <wp:extent cx="4281805" cy="11430"/>
                <wp:effectExtent l="15240" t="22860" r="17780" b="22860"/>
                <wp:wrapNone/>
                <wp:docPr id="48"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1805" cy="11430"/>
                        </a:xfrm>
                        <a:prstGeom prst="straightConnector1">
                          <a:avLst/>
                        </a:prstGeom>
                        <a:noFill/>
                        <a:ln w="2857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4508029" id="AutoShape 8" o:spid="_x0000_s1026" type="#_x0000_t32" style="position:absolute;margin-left:117pt;margin-top:61pt;width:337.15pt;height:.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" strokecolor="red" strokeweight="2.25pt">
                <v:shadow color="#868686"/>
              </v:shape>
            </w:pict>
          </mc:Fallback>
        </mc:AlternateContent>
      </w:r>
      <w:r w:rsidR="00B658B4">
        <w:t xml:space="preserve">                          </w:t>
      </w:r>
      <w:r w:rsidRPr="008D5097">
        <w:rPr>
          <w:noProof/>
          <w:lang w:eastAsia="en-GB"/>
        </w:rPr>
        <w:drawing>
          <wp:inline distT="0" distB="0" distL="0" distR="0">
            <wp:extent cx="7199630" cy="3653155"/>
            <wp:effectExtent l="0" t="0" r="1270" b="4445"/>
            <wp:docPr id="13"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B658B4" w:rsidRPr="0033293B" w:rsidRDefault="00B658B4" w:rsidP="0058406A">
      <w:pPr>
        <w:keepNext/>
        <w:tabs>
          <w:tab w:val="left" w:pos="2952"/>
        </w:tabs>
        <w:spacing w:before="240" w:after="240" w:line="360" w:lineRule="auto"/>
        <w:jc w:val="center"/>
        <w:rPr>
          <w:sz w:val="24"/>
        </w:rPr>
      </w:pPr>
      <w:r>
        <w:rPr>
          <w:b/>
        </w:rPr>
        <w:t>(Fig 2.1</w:t>
      </w:r>
      <w:r w:rsidR="00423841">
        <w:rPr>
          <w:b/>
        </w:rPr>
        <w:t>7</w:t>
      </w:r>
      <w:r w:rsidRPr="00062C2D">
        <w:rPr>
          <w:b/>
        </w:rPr>
        <w:t>)</w:t>
      </w:r>
    </w:p>
    <w:p w:rsidR="00B658B4" w:rsidRDefault="00B658B4" w:rsidP="00B658B4"/>
    <w:p w:rsidR="00B658B4" w:rsidRDefault="00B658B4" w:rsidP="00B658B4"/>
    <w:p w:rsidR="00B658B4" w:rsidRDefault="00B658B4" w:rsidP="00B658B4">
      <w:r>
        <w:t xml:space="preserve">           </w:t>
      </w:r>
    </w:p>
    <w:p w:rsidR="0058406A" w:rsidRDefault="0099417E" w:rsidP="00B658B4">
      <w:r>
        <w:rPr>
          <w:noProof/>
          <w:lang w:eastAsia="en-GB"/>
        </w:rPr>
        <w:lastRenderedPageBreak/>
        <mc:AlternateContent>
          <mc:Choice Requires="wps">
            <w:drawing>
              <wp:anchor distT="0" distB="0" distL="114300" distR="114300" simplePos="0" relativeHeight="251648000" behindDoc="0" locked="0" layoutInCell="1" allowOverlap="1">
                <wp:simplePos x="0" y="0"/>
                <wp:positionH relativeFrom="column">
                  <wp:posOffset>982345</wp:posOffset>
                </wp:positionH>
                <wp:positionV relativeFrom="paragraph">
                  <wp:posOffset>1317625</wp:posOffset>
                </wp:positionV>
                <wp:extent cx="4822190" cy="0"/>
                <wp:effectExtent l="16510" t="22860" r="19050" b="15240"/>
                <wp:wrapNone/>
                <wp:docPr id="47"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22190" cy="0"/>
                        </a:xfrm>
                        <a:prstGeom prst="straightConnector1">
                          <a:avLst/>
                        </a:prstGeom>
                        <a:noFill/>
                        <a:ln w="2857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0B52F1E" id="AutoShape 9" o:spid="_x0000_s1026" type="#_x0000_t32" style="position:absolute;margin-left:77.35pt;margin-top:103.75pt;width:379.7pt;height:0;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" strokecolor="red" strokeweight="2.25pt">
                <v:shadow color="#868686"/>
              </v:shape>
            </w:pict>
          </mc:Fallback>
        </mc:AlternateContent>
      </w:r>
      <w:r w:rsidR="00B658B4">
        <w:t xml:space="preserve">           </w:t>
      </w:r>
      <w:r w:rsidRPr="008D5097">
        <w:rPr>
          <w:noProof/>
          <w:lang w:eastAsia="en-GB"/>
        </w:rPr>
        <w:drawing>
          <wp:inline distT="0" distB="0" distL="0" distR="0">
            <wp:extent cx="7464425" cy="3486150"/>
            <wp:effectExtent l="0" t="0" r="3175" b="0"/>
            <wp:docPr id="1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58406A" w:rsidRDefault="0058406A" w:rsidP="00B658B4"/>
    <w:p w:rsidR="00B658B4" w:rsidRPr="00AF522E" w:rsidRDefault="00B658B4" w:rsidP="0058406A">
      <w:pPr>
        <w:jc w:val="center"/>
      </w:pPr>
      <w:r w:rsidRPr="00062C2D">
        <w:rPr>
          <w:b/>
        </w:rPr>
        <w:t>(Fig</w:t>
      </w:r>
      <w:r>
        <w:rPr>
          <w:b/>
        </w:rPr>
        <w:t xml:space="preserve"> 2.1</w:t>
      </w:r>
      <w:r w:rsidR="00423841">
        <w:rPr>
          <w:b/>
        </w:rPr>
        <w:t>8</w:t>
      </w:r>
      <w:r w:rsidRPr="00062C2D">
        <w:rPr>
          <w:b/>
        </w:rPr>
        <w:t>)</w:t>
      </w:r>
    </w:p>
    <w:p w:rsidR="00B658B4" w:rsidRDefault="00B658B4" w:rsidP="00B658B4">
      <w:pPr>
        <w:rPr>
          <w:b/>
        </w:rPr>
      </w:pPr>
      <w:r>
        <w:t xml:space="preserve">         </w:t>
      </w:r>
    </w:p>
    <w:p w:rsidR="00B658B4" w:rsidRDefault="00B658B4" w:rsidP="00B658B4">
      <w:pPr>
        <w:rPr>
          <w:b/>
        </w:rPr>
      </w:pPr>
    </w:p>
    <w:p w:rsidR="00B658B4" w:rsidRDefault="00B658B4" w:rsidP="00B658B4">
      <w:pPr>
        <w:rPr>
          <w:b/>
        </w:rPr>
      </w:pPr>
    </w:p>
    <w:p w:rsidR="00B658B4" w:rsidRDefault="00B658B4" w:rsidP="00B658B4">
      <w:pPr>
        <w:rPr>
          <w:b/>
        </w:rPr>
      </w:pPr>
    </w:p>
    <w:p w:rsidR="00B658B4" w:rsidRDefault="00B658B4" w:rsidP="00B658B4">
      <w:pPr>
        <w:rPr>
          <w:b/>
        </w:rPr>
      </w:pPr>
    </w:p>
    <w:p w:rsidR="00B658B4" w:rsidRDefault="00B658B4" w:rsidP="00B658B4">
      <w:pPr>
        <w:rPr>
          <w:b/>
        </w:rPr>
      </w:pPr>
    </w:p>
    <w:p w:rsidR="00B658B4" w:rsidRDefault="00B658B4" w:rsidP="00B658B4">
      <w:pPr>
        <w:spacing w:line="360" w:lineRule="auto"/>
        <w:rPr>
          <w:sz w:val="24"/>
        </w:rPr>
        <w:sectPr w:rsidR="00B658B4" w:rsidSect="00285C1A">
          <w:pgSz w:w="16838" w:h="11906" w:orient="landscape" w:code="9"/>
          <w:pgMar w:top="1418" w:right="1474" w:bottom="1418" w:left="1134"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58406A" w:rsidRDefault="0099417E" w:rsidP="00B658B4">
      <w:r>
        <w:rPr>
          <w:noProof/>
          <w:lang w:eastAsia="en-GB"/>
        </w:rPr>
        <w:lastRenderedPageBreak/>
        <mc:AlternateContent>
          <mc:Choice Requires="wps">
            <w:drawing>
              <wp:anchor distT="0" distB="0" distL="114300" distR="114300" simplePos="0" relativeHeight="251650048" behindDoc="0" locked="0" layoutInCell="1" allowOverlap="1">
                <wp:simplePos x="0" y="0"/>
                <wp:positionH relativeFrom="column">
                  <wp:posOffset>1584960</wp:posOffset>
                </wp:positionH>
                <wp:positionV relativeFrom="paragraph">
                  <wp:posOffset>1033145</wp:posOffset>
                </wp:positionV>
                <wp:extent cx="6619875" cy="0"/>
                <wp:effectExtent l="19050" t="14605" r="19050" b="23495"/>
                <wp:wrapNone/>
                <wp:docPr id="46"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19875" cy="0"/>
                        </a:xfrm>
                        <a:prstGeom prst="straightConnector1">
                          <a:avLst/>
                        </a:prstGeom>
                        <a:noFill/>
                        <a:ln w="28575">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C63A0D9" id="AutoShape 11" o:spid="_x0000_s1026" type="#_x0000_t32" style="position:absolute;margin-left:124.8pt;margin-top:81.35pt;width:521.25pt;height:0;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" strokecolor="red" strokeweight="2.25pt">
                <v:shadow color="#868686"/>
              </v:shape>
            </w:pict>
          </mc:Fallback>
        </mc:AlternateContent>
      </w:r>
      <w:r w:rsidR="00B658B4">
        <w:t xml:space="preserve">                 </w:t>
      </w:r>
      <w:r w:rsidRPr="006F6403">
        <w:rPr>
          <w:noProof/>
          <w:lang w:eastAsia="en-GB"/>
        </w:rPr>
        <w:drawing>
          <wp:inline distT="0" distB="0" distL="0" distR="0">
            <wp:extent cx="7848600" cy="4178300"/>
            <wp:effectExtent l="0" t="0" r="0" b="12700"/>
            <wp:docPr id="15"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58406A" w:rsidRDefault="0058406A" w:rsidP="00B658B4"/>
    <w:p w:rsidR="00B658B4" w:rsidRDefault="00B658B4" w:rsidP="0058406A">
      <w:pPr>
        <w:jc w:val="center"/>
        <w:rPr>
          <w:b/>
        </w:rPr>
      </w:pPr>
      <w:r>
        <w:rPr>
          <w:b/>
        </w:rPr>
        <w:t>(Fig 2.1</w:t>
      </w:r>
      <w:r w:rsidR="00423841">
        <w:rPr>
          <w:b/>
        </w:rPr>
        <w:t>9</w:t>
      </w:r>
      <w:r w:rsidRPr="00062C2D">
        <w:rPr>
          <w:b/>
        </w:rPr>
        <w:t>)</w:t>
      </w:r>
    </w:p>
    <w:p w:rsidR="00B658B4" w:rsidRDefault="00B658B4" w:rsidP="00B658B4">
      <w:pPr>
        <w:spacing w:line="360" w:lineRule="auto"/>
        <w:rPr>
          <w:sz w:val="24"/>
        </w:rPr>
        <w:sectPr w:rsidR="00B658B4" w:rsidSect="00285C1A">
          <w:pgSz w:w="16838" w:h="11906" w:orient="landscape" w:code="9"/>
          <w:pgMar w:top="1418" w:right="1474" w:bottom="1418" w:left="1134"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B658B4" w:rsidRPr="00154E75" w:rsidRDefault="00B658B4" w:rsidP="00B658B4">
      <w:pPr>
        <w:spacing w:line="360" w:lineRule="auto"/>
        <w:rPr>
          <w:sz w:val="24"/>
        </w:rPr>
      </w:pPr>
      <w:r w:rsidRPr="00154E75">
        <w:rPr>
          <w:sz w:val="24"/>
        </w:rPr>
        <w:lastRenderedPageBreak/>
        <w:t>Figure 2.</w:t>
      </w:r>
      <w:r w:rsidR="00F9313F">
        <w:rPr>
          <w:sz w:val="24"/>
        </w:rPr>
        <w:t>20</w:t>
      </w:r>
      <w:r w:rsidRPr="00154E75">
        <w:rPr>
          <w:sz w:val="24"/>
        </w:rPr>
        <w:t xml:space="preserve"> shows data collected from the reviewed monitoring sites, using the National Bias Adjustment Factor for 2013-201</w:t>
      </w:r>
      <w:r w:rsidR="00D229DB">
        <w:rPr>
          <w:sz w:val="24"/>
        </w:rPr>
        <w:t>8</w:t>
      </w:r>
      <w:r w:rsidRPr="00154E75">
        <w:rPr>
          <w:sz w:val="24"/>
        </w:rPr>
        <w:t>.</w:t>
      </w:r>
      <w:r w:rsidR="00F9313F">
        <w:rPr>
          <w:sz w:val="24"/>
        </w:rPr>
        <w:t xml:space="preserve"> There is minimal difference between the local and national factors and the graph below shows the </w:t>
      </w:r>
      <w:r w:rsidR="00E24534">
        <w:rPr>
          <w:sz w:val="24"/>
        </w:rPr>
        <w:t>worst case</w:t>
      </w:r>
      <w:r w:rsidR="00F9313F">
        <w:rPr>
          <w:sz w:val="24"/>
        </w:rPr>
        <w:t xml:space="preserve"> for illustration purposes.</w:t>
      </w:r>
    </w:p>
    <w:p w:rsidR="00B658B4" w:rsidRDefault="00F9313F" w:rsidP="00B658B4">
      <w:pPr>
        <w:spacing w:line="360" w:lineRule="auto"/>
        <w:rPr>
          <w:sz w:val="24"/>
        </w:rPr>
      </w:pPr>
      <w:r>
        <w:rPr>
          <w:sz w:val="24"/>
        </w:rPr>
        <w:t xml:space="preserve">All sites show downward trends. </w:t>
      </w:r>
      <w:r w:rsidR="00B658B4" w:rsidRPr="00154E75">
        <w:rPr>
          <w:sz w:val="24"/>
        </w:rPr>
        <w:t>14 Creggan Road and 1 Collon Terrace have been consistently below the annual mean NO2 limit value of 40ug/m3. 5 Collon Terrace is shown to be just above the annual mean objective</w:t>
      </w:r>
      <w:r>
        <w:rPr>
          <w:sz w:val="24"/>
        </w:rPr>
        <w:t xml:space="preserve"> but dropping below in 2018</w:t>
      </w:r>
      <w:r w:rsidR="00B658B4" w:rsidRPr="00154E75">
        <w:rPr>
          <w:sz w:val="24"/>
        </w:rPr>
        <w:t xml:space="preserve">. 3 Creggan Road, 4 Ebrington Terrace and 19 Glendermott Road have been recorded consistently higher than the annual mean objective of 40ug/m3. </w:t>
      </w:r>
      <w:r w:rsidRPr="00154E75">
        <w:rPr>
          <w:sz w:val="24"/>
        </w:rPr>
        <w:t>3 Creggan Road</w:t>
      </w:r>
      <w:r>
        <w:rPr>
          <w:sz w:val="24"/>
        </w:rPr>
        <w:t xml:space="preserve"> has historically shown the highest concentrations but the downward trends are encouraging.</w:t>
      </w:r>
    </w:p>
    <w:p w:rsidR="004717A8" w:rsidRDefault="0099417E" w:rsidP="004717A8">
      <w:pPr>
        <w:jc w:val="center"/>
      </w:pPr>
      <w:r w:rsidRPr="006F6403">
        <w:rPr>
          <w:noProof/>
          <w:lang w:eastAsia="en-GB"/>
        </w:rPr>
        <w:lastRenderedPageBreak/>
        <w:drawing>
          <wp:inline distT="0" distB="0" distL="0" distR="0">
            <wp:extent cx="5915025" cy="4883785"/>
            <wp:effectExtent l="0" t="0" r="9525" b="12065"/>
            <wp:docPr id="16"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00B658B4">
        <w:t xml:space="preserve"> </w:t>
      </w:r>
      <w:r w:rsidR="004717A8">
        <w:tab/>
      </w:r>
      <w:r w:rsidR="004717A8" w:rsidRPr="00D105F2">
        <w:t>(</w:t>
      </w:r>
      <w:r w:rsidR="004717A8">
        <w:rPr>
          <w:b/>
        </w:rPr>
        <w:t>Fig 2.</w:t>
      </w:r>
      <w:r w:rsidR="00423841">
        <w:rPr>
          <w:b/>
        </w:rPr>
        <w:t>20</w:t>
      </w:r>
      <w:r w:rsidR="004717A8" w:rsidRPr="00D105F2">
        <w:rPr>
          <w:b/>
        </w:rPr>
        <w:t>)</w:t>
      </w:r>
    </w:p>
    <w:p w:rsidR="00B658B4" w:rsidRDefault="00B658B4" w:rsidP="004717A8">
      <w:pPr>
        <w:tabs>
          <w:tab w:val="left" w:pos="3478"/>
        </w:tabs>
        <w:spacing w:line="360" w:lineRule="auto"/>
        <w:sectPr w:rsidR="00B658B4" w:rsidSect="00285C1A">
          <w:pgSz w:w="11906" w:h="16838" w:code="9"/>
          <w:pgMar w:top="1134" w:right="1418" w:bottom="1474" w:left="1418"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B658B4" w:rsidRDefault="00B658B4" w:rsidP="00B658B4">
      <w:r>
        <w:lastRenderedPageBreak/>
        <w:t xml:space="preserve">        </w:t>
      </w:r>
    </w:p>
    <w:p w:rsidR="002740C8" w:rsidRDefault="000D0367">
      <w:pPr>
        <w:pStyle w:val="Heading3"/>
        <w:ind w:left="1134" w:hanging="1131"/>
      </w:pPr>
      <w:r>
        <w:t xml:space="preserve">Particulate Matter </w:t>
      </w:r>
      <w:r w:rsidR="003C056F">
        <w:t>(</w:t>
      </w:r>
      <w:r w:rsidR="002740C8">
        <w:t>PM</w:t>
      </w:r>
      <w:r w:rsidR="002740C8">
        <w:rPr>
          <w:vertAlign w:val="subscript"/>
        </w:rPr>
        <w:t>10</w:t>
      </w:r>
      <w:r w:rsidR="003C056F" w:rsidRPr="003C056F">
        <w:t>)</w:t>
      </w:r>
    </w:p>
    <w:p w:rsidR="00EB7001" w:rsidRDefault="00EB7001" w:rsidP="00EB7001">
      <w:pPr>
        <w:autoSpaceDE w:val="0"/>
        <w:autoSpaceDN w:val="0"/>
        <w:adjustRightInd w:val="0"/>
        <w:spacing w:line="360" w:lineRule="auto"/>
        <w:rPr>
          <w:rFonts w:cs="Arial"/>
          <w:sz w:val="23"/>
          <w:szCs w:val="23"/>
          <w:lang w:eastAsia="en-GB"/>
        </w:rPr>
      </w:pPr>
      <w:r>
        <w:rPr>
          <w:rFonts w:cs="Arial"/>
          <w:sz w:val="23"/>
          <w:szCs w:val="23"/>
          <w:lang w:eastAsia="en-GB"/>
        </w:rPr>
        <w:t>The Council monitors PM</w:t>
      </w:r>
      <w:r>
        <w:rPr>
          <w:rFonts w:cs="Arial"/>
          <w:sz w:val="15"/>
          <w:szCs w:val="15"/>
          <w:lang w:eastAsia="en-GB"/>
        </w:rPr>
        <w:t xml:space="preserve">10 </w:t>
      </w:r>
      <w:r>
        <w:rPr>
          <w:rFonts w:cs="Arial"/>
          <w:sz w:val="23"/>
          <w:szCs w:val="23"/>
          <w:lang w:eastAsia="en-GB"/>
        </w:rPr>
        <w:t xml:space="preserve">at </w:t>
      </w:r>
      <w:r w:rsidR="007920E1">
        <w:rPr>
          <w:rFonts w:cs="Arial"/>
          <w:sz w:val="23"/>
          <w:szCs w:val="23"/>
          <w:lang w:eastAsia="en-GB"/>
        </w:rPr>
        <w:t>three</w:t>
      </w:r>
      <w:r>
        <w:rPr>
          <w:rFonts w:cs="Arial"/>
          <w:sz w:val="23"/>
          <w:szCs w:val="23"/>
          <w:lang w:eastAsia="en-GB"/>
        </w:rPr>
        <w:t xml:space="preserve"> locations in the district; </w:t>
      </w:r>
    </w:p>
    <w:p w:rsidR="00EB7001" w:rsidRDefault="00EB7001" w:rsidP="00385572">
      <w:pPr>
        <w:numPr>
          <w:ilvl w:val="0"/>
          <w:numId w:val="5"/>
        </w:numPr>
        <w:autoSpaceDE w:val="0"/>
        <w:autoSpaceDN w:val="0"/>
        <w:adjustRightInd w:val="0"/>
        <w:spacing w:line="360" w:lineRule="auto"/>
        <w:rPr>
          <w:rFonts w:cs="Arial"/>
          <w:sz w:val="23"/>
          <w:szCs w:val="23"/>
          <w:lang w:eastAsia="en-GB"/>
        </w:rPr>
      </w:pPr>
      <w:r>
        <w:rPr>
          <w:rFonts w:cs="Arial"/>
          <w:sz w:val="23"/>
          <w:szCs w:val="23"/>
          <w:lang w:eastAsia="en-GB"/>
        </w:rPr>
        <w:t xml:space="preserve">Derry </w:t>
      </w:r>
      <w:r w:rsidR="00B06D06">
        <w:rPr>
          <w:rFonts w:cs="Arial"/>
          <w:sz w:val="23"/>
          <w:szCs w:val="23"/>
          <w:lang w:eastAsia="en-GB"/>
        </w:rPr>
        <w:t xml:space="preserve">AURN </w:t>
      </w:r>
      <w:r>
        <w:rPr>
          <w:rFonts w:cs="Arial"/>
          <w:sz w:val="23"/>
          <w:szCs w:val="23"/>
          <w:lang w:eastAsia="en-GB"/>
        </w:rPr>
        <w:t>Rosemount</w:t>
      </w:r>
    </w:p>
    <w:p w:rsidR="00EB7001" w:rsidRDefault="00EB7001" w:rsidP="00385572">
      <w:pPr>
        <w:numPr>
          <w:ilvl w:val="0"/>
          <w:numId w:val="5"/>
        </w:numPr>
        <w:autoSpaceDE w:val="0"/>
        <w:autoSpaceDN w:val="0"/>
        <w:adjustRightInd w:val="0"/>
        <w:spacing w:line="360" w:lineRule="auto"/>
        <w:rPr>
          <w:rFonts w:cs="Arial"/>
          <w:sz w:val="23"/>
          <w:szCs w:val="23"/>
          <w:lang w:eastAsia="en-GB"/>
        </w:rPr>
      </w:pPr>
      <w:r>
        <w:rPr>
          <w:rFonts w:cs="Arial"/>
          <w:sz w:val="23"/>
          <w:szCs w:val="23"/>
          <w:lang w:eastAsia="en-GB"/>
        </w:rPr>
        <w:t xml:space="preserve">Springhill Park, Strabane. </w:t>
      </w:r>
    </w:p>
    <w:p w:rsidR="009B625C" w:rsidRPr="00ED1D73" w:rsidRDefault="009B625C" w:rsidP="00385572">
      <w:pPr>
        <w:numPr>
          <w:ilvl w:val="0"/>
          <w:numId w:val="5"/>
        </w:numPr>
        <w:autoSpaceDE w:val="0"/>
        <w:autoSpaceDN w:val="0"/>
        <w:adjustRightInd w:val="0"/>
        <w:spacing w:line="360" w:lineRule="auto"/>
        <w:rPr>
          <w:rFonts w:cs="Arial"/>
          <w:sz w:val="23"/>
          <w:szCs w:val="23"/>
          <w:lang w:eastAsia="en-GB"/>
        </w:rPr>
      </w:pPr>
      <w:r w:rsidRPr="00ED1D73">
        <w:rPr>
          <w:rFonts w:cs="Arial"/>
          <w:sz w:val="23"/>
          <w:szCs w:val="23"/>
          <w:lang w:eastAsia="en-GB"/>
        </w:rPr>
        <w:t xml:space="preserve">Strathfoyle </w:t>
      </w:r>
    </w:p>
    <w:p w:rsidR="00EB7001" w:rsidRPr="00B06D06" w:rsidRDefault="00EB7001" w:rsidP="00EB7001">
      <w:pPr>
        <w:autoSpaceDE w:val="0"/>
        <w:autoSpaceDN w:val="0"/>
        <w:adjustRightInd w:val="0"/>
        <w:spacing w:line="360" w:lineRule="auto"/>
        <w:rPr>
          <w:rFonts w:cs="Arial"/>
          <w:sz w:val="22"/>
          <w:szCs w:val="22"/>
          <w:lang w:eastAsia="en-GB"/>
        </w:rPr>
      </w:pPr>
      <w:r>
        <w:rPr>
          <w:rFonts w:cs="Arial"/>
          <w:sz w:val="23"/>
          <w:szCs w:val="23"/>
          <w:lang w:eastAsia="en-GB"/>
        </w:rPr>
        <w:t>The monitoring data is summarised in Table 2.7 for PM</w:t>
      </w:r>
      <w:r w:rsidRPr="00FB2C50">
        <w:rPr>
          <w:rFonts w:cs="Arial"/>
          <w:sz w:val="16"/>
          <w:szCs w:val="16"/>
          <w:lang w:eastAsia="en-GB"/>
        </w:rPr>
        <w:t>10</w:t>
      </w:r>
      <w:r>
        <w:rPr>
          <w:rFonts w:cs="Arial"/>
          <w:sz w:val="23"/>
          <w:szCs w:val="23"/>
          <w:lang w:eastAsia="en-GB"/>
        </w:rPr>
        <w:t xml:space="preserve"> Annual Mean Concentrations in comparison to its Objective and in Table 2.8 for the 24-hour Mean number of exceedances. </w:t>
      </w:r>
      <w:r w:rsidR="00B06D06">
        <w:rPr>
          <w:rFonts w:cs="Arial"/>
          <w:sz w:val="23"/>
          <w:szCs w:val="23"/>
          <w:lang w:eastAsia="en-GB"/>
        </w:rPr>
        <w:t xml:space="preserve">Concentrations for Springhill and Strathfoyle have been </w:t>
      </w:r>
      <w:r w:rsidR="00B06D06">
        <w:rPr>
          <w:rFonts w:cs="Arial"/>
          <w:sz w:val="22"/>
          <w:szCs w:val="22"/>
        </w:rPr>
        <w:t>automatically</w:t>
      </w:r>
      <w:r w:rsidR="00B06D06" w:rsidRPr="00B06D06">
        <w:rPr>
          <w:rFonts w:cs="Arial"/>
          <w:sz w:val="22"/>
          <w:szCs w:val="22"/>
        </w:rPr>
        <w:t xml:space="preserve"> adjusted</w:t>
      </w:r>
      <w:r w:rsidR="00B06D06">
        <w:rPr>
          <w:rFonts w:cs="Arial"/>
          <w:sz w:val="22"/>
          <w:szCs w:val="22"/>
        </w:rPr>
        <w:t xml:space="preserve"> by AQDM</w:t>
      </w:r>
      <w:r w:rsidR="00B06D06" w:rsidRPr="00B06D06">
        <w:rPr>
          <w:rFonts w:cs="Arial"/>
          <w:sz w:val="22"/>
          <w:szCs w:val="22"/>
        </w:rPr>
        <w:t xml:space="preserve"> to gravimetric equivalent </w:t>
      </w:r>
      <w:r w:rsidR="00B06D06">
        <w:rPr>
          <w:rFonts w:cs="Arial"/>
          <w:sz w:val="22"/>
          <w:szCs w:val="22"/>
        </w:rPr>
        <w:t>using the VCM methodology.</w:t>
      </w:r>
    </w:p>
    <w:p w:rsidR="00EB7001" w:rsidRDefault="00EB7001" w:rsidP="00EB7001">
      <w:pPr>
        <w:autoSpaceDE w:val="0"/>
        <w:autoSpaceDN w:val="0"/>
        <w:adjustRightInd w:val="0"/>
        <w:spacing w:line="360" w:lineRule="auto"/>
        <w:rPr>
          <w:rFonts w:cs="Arial"/>
          <w:sz w:val="23"/>
          <w:szCs w:val="23"/>
          <w:lang w:eastAsia="en-GB"/>
        </w:rPr>
      </w:pPr>
      <w:r>
        <w:rPr>
          <w:rFonts w:cs="Arial"/>
          <w:sz w:val="23"/>
          <w:szCs w:val="23"/>
          <w:lang w:eastAsia="en-GB"/>
        </w:rPr>
        <w:t>Figure 2.2</w:t>
      </w:r>
      <w:r w:rsidR="00ED1D73">
        <w:rPr>
          <w:rFonts w:cs="Arial"/>
          <w:sz w:val="23"/>
          <w:szCs w:val="23"/>
          <w:lang w:eastAsia="en-GB"/>
        </w:rPr>
        <w:t>1</w:t>
      </w:r>
      <w:r>
        <w:rPr>
          <w:rFonts w:cs="Arial"/>
          <w:sz w:val="23"/>
          <w:szCs w:val="23"/>
          <w:lang w:eastAsia="en-GB"/>
        </w:rPr>
        <w:t xml:space="preserve"> shows the trends in annual mean PM</w:t>
      </w:r>
      <w:r>
        <w:rPr>
          <w:rFonts w:cs="Arial"/>
          <w:sz w:val="15"/>
          <w:szCs w:val="15"/>
          <w:lang w:eastAsia="en-GB"/>
        </w:rPr>
        <w:t xml:space="preserve">10 </w:t>
      </w:r>
      <w:r>
        <w:rPr>
          <w:rFonts w:cs="Arial"/>
          <w:sz w:val="23"/>
          <w:szCs w:val="23"/>
          <w:lang w:eastAsia="en-GB"/>
        </w:rPr>
        <w:t xml:space="preserve">concentrations at </w:t>
      </w:r>
      <w:r w:rsidR="00B23B7D">
        <w:rPr>
          <w:rFonts w:cs="Arial"/>
          <w:sz w:val="23"/>
          <w:szCs w:val="23"/>
          <w:lang w:eastAsia="en-GB"/>
        </w:rPr>
        <w:t>all</w:t>
      </w:r>
      <w:r>
        <w:rPr>
          <w:rFonts w:cs="Arial"/>
          <w:sz w:val="23"/>
          <w:szCs w:val="23"/>
          <w:lang w:eastAsia="en-GB"/>
        </w:rPr>
        <w:t xml:space="preserve"> sites.</w:t>
      </w:r>
    </w:p>
    <w:p w:rsidR="00BB6D00" w:rsidRDefault="00EB7001" w:rsidP="00EB7001">
      <w:pPr>
        <w:autoSpaceDE w:val="0"/>
        <w:autoSpaceDN w:val="0"/>
        <w:adjustRightInd w:val="0"/>
        <w:spacing w:line="360" w:lineRule="auto"/>
        <w:rPr>
          <w:rFonts w:cs="Arial"/>
          <w:sz w:val="23"/>
          <w:szCs w:val="23"/>
          <w:lang w:eastAsia="en-GB"/>
        </w:rPr>
      </w:pPr>
      <w:r>
        <w:rPr>
          <w:rFonts w:cs="Arial"/>
          <w:sz w:val="23"/>
          <w:szCs w:val="23"/>
          <w:lang w:eastAsia="en-GB"/>
        </w:rPr>
        <w:t>Concentrations at Springhill Park show a general downwards trend</w:t>
      </w:r>
      <w:r w:rsidR="0058352D">
        <w:rPr>
          <w:rFonts w:cs="Arial"/>
          <w:sz w:val="23"/>
          <w:szCs w:val="23"/>
          <w:lang w:eastAsia="en-GB"/>
        </w:rPr>
        <w:t xml:space="preserve"> although </w:t>
      </w:r>
      <w:r w:rsidR="00ED1D73">
        <w:rPr>
          <w:rFonts w:cs="Arial"/>
          <w:sz w:val="23"/>
          <w:szCs w:val="23"/>
          <w:lang w:eastAsia="en-GB"/>
        </w:rPr>
        <w:t>concentrations have</w:t>
      </w:r>
      <w:r w:rsidR="0058352D">
        <w:rPr>
          <w:rFonts w:cs="Arial"/>
          <w:sz w:val="23"/>
          <w:szCs w:val="23"/>
          <w:lang w:eastAsia="en-GB"/>
        </w:rPr>
        <w:t xml:space="preserve"> remained s</w:t>
      </w:r>
      <w:r w:rsidR="00ED1D73">
        <w:rPr>
          <w:rFonts w:cs="Arial"/>
          <w:sz w:val="23"/>
          <w:szCs w:val="23"/>
          <w:lang w:eastAsia="en-GB"/>
        </w:rPr>
        <w:t xml:space="preserve">imilar </w:t>
      </w:r>
      <w:r w:rsidR="0058352D">
        <w:rPr>
          <w:rFonts w:cs="Arial"/>
          <w:sz w:val="23"/>
          <w:szCs w:val="23"/>
          <w:lang w:eastAsia="en-GB"/>
        </w:rPr>
        <w:t xml:space="preserve">2017 </w:t>
      </w:r>
      <w:r w:rsidR="00ED1D73">
        <w:rPr>
          <w:rFonts w:cs="Arial"/>
          <w:sz w:val="23"/>
          <w:szCs w:val="23"/>
          <w:lang w:eastAsia="en-GB"/>
        </w:rPr>
        <w:t>and</w:t>
      </w:r>
      <w:r w:rsidR="0058352D">
        <w:rPr>
          <w:rFonts w:cs="Arial"/>
          <w:sz w:val="23"/>
          <w:szCs w:val="23"/>
          <w:lang w:eastAsia="en-GB"/>
        </w:rPr>
        <w:t xml:space="preserve"> 2018</w:t>
      </w:r>
      <w:r>
        <w:rPr>
          <w:rFonts w:cs="Arial"/>
          <w:sz w:val="23"/>
          <w:szCs w:val="23"/>
          <w:lang w:eastAsia="en-GB"/>
        </w:rPr>
        <w:t>. There are limited results from Derry Rosemount site due to it only being operational from mid-2016.</w:t>
      </w:r>
      <w:r w:rsidR="00B23B7D">
        <w:rPr>
          <w:rFonts w:cs="Arial"/>
          <w:sz w:val="23"/>
          <w:szCs w:val="23"/>
          <w:lang w:eastAsia="en-GB"/>
        </w:rPr>
        <w:t xml:space="preserve"> </w:t>
      </w:r>
      <w:r w:rsidR="00BB6D00">
        <w:rPr>
          <w:rFonts w:cs="Arial"/>
          <w:sz w:val="23"/>
          <w:szCs w:val="23"/>
          <w:lang w:eastAsia="en-GB"/>
        </w:rPr>
        <w:t>T</w:t>
      </w:r>
      <w:r w:rsidR="00B23B7D">
        <w:rPr>
          <w:rFonts w:cs="Arial"/>
          <w:sz w:val="23"/>
          <w:szCs w:val="23"/>
          <w:lang w:eastAsia="en-GB"/>
        </w:rPr>
        <w:t>here is limited data for Strathfoyle due to it only being operational from</w:t>
      </w:r>
      <w:r w:rsidR="00BB6D00">
        <w:rPr>
          <w:rFonts w:cs="Arial"/>
          <w:sz w:val="23"/>
          <w:szCs w:val="23"/>
          <w:lang w:eastAsia="en-GB"/>
        </w:rPr>
        <w:t xml:space="preserve"> mid 2018.</w:t>
      </w:r>
    </w:p>
    <w:p w:rsidR="0058352D" w:rsidRDefault="00BB6D00" w:rsidP="00EB7001">
      <w:pPr>
        <w:autoSpaceDE w:val="0"/>
        <w:autoSpaceDN w:val="0"/>
        <w:adjustRightInd w:val="0"/>
        <w:spacing w:line="360" w:lineRule="auto"/>
        <w:rPr>
          <w:rFonts w:cs="Arial"/>
          <w:sz w:val="23"/>
          <w:szCs w:val="23"/>
          <w:lang w:eastAsia="en-GB"/>
        </w:rPr>
      </w:pPr>
      <w:r>
        <w:rPr>
          <w:rFonts w:cs="Arial"/>
          <w:sz w:val="23"/>
          <w:szCs w:val="23"/>
          <w:lang w:eastAsia="en-GB"/>
        </w:rPr>
        <w:t>A</w:t>
      </w:r>
      <w:r w:rsidR="00B23B7D">
        <w:rPr>
          <w:rFonts w:cs="Arial"/>
          <w:sz w:val="23"/>
          <w:szCs w:val="23"/>
          <w:lang w:eastAsia="en-GB"/>
        </w:rPr>
        <w:t>ll</w:t>
      </w:r>
      <w:r w:rsidR="00EB7001" w:rsidRPr="00FA31D5">
        <w:rPr>
          <w:rFonts w:cs="Arial"/>
          <w:sz w:val="23"/>
          <w:szCs w:val="23"/>
          <w:lang w:eastAsia="en-GB"/>
        </w:rPr>
        <w:t xml:space="preserve"> </w:t>
      </w:r>
      <w:r w:rsidR="00EB7001">
        <w:rPr>
          <w:rFonts w:cs="Arial"/>
          <w:sz w:val="23"/>
          <w:szCs w:val="23"/>
          <w:lang w:eastAsia="en-GB"/>
        </w:rPr>
        <w:t xml:space="preserve">sites were found to be below </w:t>
      </w:r>
      <w:r w:rsidR="00EB7001" w:rsidRPr="00FA31D5">
        <w:rPr>
          <w:rFonts w:cs="Arial"/>
          <w:sz w:val="23"/>
          <w:szCs w:val="23"/>
          <w:lang w:eastAsia="en-GB"/>
        </w:rPr>
        <w:t>the annual mea</w:t>
      </w:r>
      <w:r w:rsidR="00EB7001">
        <w:rPr>
          <w:rFonts w:cs="Arial"/>
          <w:sz w:val="23"/>
          <w:szCs w:val="23"/>
          <w:lang w:eastAsia="en-GB"/>
        </w:rPr>
        <w:t>n objective for 201</w:t>
      </w:r>
      <w:r w:rsidR="00B23B7D">
        <w:rPr>
          <w:rFonts w:cs="Arial"/>
          <w:sz w:val="23"/>
          <w:szCs w:val="23"/>
          <w:lang w:eastAsia="en-GB"/>
        </w:rPr>
        <w:t>8</w:t>
      </w:r>
      <w:r w:rsidR="00EB7001">
        <w:rPr>
          <w:rFonts w:cs="Arial"/>
          <w:sz w:val="23"/>
          <w:szCs w:val="23"/>
          <w:lang w:eastAsia="en-GB"/>
        </w:rPr>
        <w:t xml:space="preserve">, whereas </w:t>
      </w:r>
      <w:r w:rsidR="00EB7001" w:rsidRPr="00FA31D5">
        <w:rPr>
          <w:rFonts w:cs="Arial"/>
          <w:sz w:val="23"/>
          <w:szCs w:val="23"/>
          <w:lang w:eastAsia="en-GB"/>
        </w:rPr>
        <w:t>the Springhill Park monitoring site</w:t>
      </w:r>
      <w:r w:rsidR="00EB7001">
        <w:rPr>
          <w:rFonts w:cs="Arial"/>
          <w:sz w:val="23"/>
          <w:szCs w:val="23"/>
          <w:lang w:eastAsia="en-GB"/>
        </w:rPr>
        <w:t xml:space="preserve"> has been below the annual mean objective in all years </w:t>
      </w:r>
      <w:r w:rsidR="009B625C">
        <w:rPr>
          <w:rFonts w:cs="Arial"/>
          <w:sz w:val="23"/>
          <w:szCs w:val="23"/>
          <w:lang w:eastAsia="en-GB"/>
        </w:rPr>
        <w:t>(201</w:t>
      </w:r>
      <w:r>
        <w:rPr>
          <w:rFonts w:cs="Arial"/>
          <w:sz w:val="23"/>
          <w:szCs w:val="23"/>
          <w:lang w:eastAsia="en-GB"/>
        </w:rPr>
        <w:t>3</w:t>
      </w:r>
      <w:r w:rsidR="00EB7001">
        <w:rPr>
          <w:rFonts w:cs="Arial"/>
          <w:sz w:val="23"/>
          <w:szCs w:val="23"/>
          <w:lang w:eastAsia="en-GB"/>
        </w:rPr>
        <w:t>-</w:t>
      </w:r>
      <w:r w:rsidR="009B625C">
        <w:rPr>
          <w:rFonts w:cs="Arial"/>
          <w:sz w:val="23"/>
          <w:szCs w:val="23"/>
          <w:lang w:eastAsia="en-GB"/>
        </w:rPr>
        <w:t>2018</w:t>
      </w:r>
      <w:r w:rsidR="00EB7001" w:rsidRPr="00FA31D5">
        <w:rPr>
          <w:rFonts w:cs="Arial"/>
          <w:sz w:val="23"/>
          <w:szCs w:val="23"/>
          <w:lang w:eastAsia="en-GB"/>
        </w:rPr>
        <w:t>). PM10 conce</w:t>
      </w:r>
      <w:r w:rsidR="00EB7001">
        <w:rPr>
          <w:rFonts w:cs="Arial"/>
          <w:sz w:val="23"/>
          <w:szCs w:val="23"/>
          <w:lang w:eastAsia="en-GB"/>
        </w:rPr>
        <w:t>ntrations had fallen to 15</w:t>
      </w:r>
      <w:r w:rsidR="00EB7001" w:rsidRPr="00FA31D5">
        <w:rPr>
          <w:rFonts w:cs="Arial"/>
          <w:sz w:val="23"/>
          <w:szCs w:val="23"/>
          <w:lang w:eastAsia="en-GB"/>
        </w:rPr>
        <w:t>ug/m3</w:t>
      </w:r>
      <w:r w:rsidR="00EB7001">
        <w:rPr>
          <w:rFonts w:cs="Arial"/>
          <w:sz w:val="23"/>
          <w:szCs w:val="23"/>
          <w:lang w:eastAsia="en-GB"/>
        </w:rPr>
        <w:t xml:space="preserve"> in 2017</w:t>
      </w:r>
      <w:r w:rsidR="0058352D">
        <w:rPr>
          <w:rFonts w:cs="Arial"/>
          <w:sz w:val="23"/>
          <w:szCs w:val="23"/>
          <w:lang w:eastAsia="en-GB"/>
        </w:rPr>
        <w:t xml:space="preserve"> and 2018</w:t>
      </w:r>
      <w:r w:rsidR="00EB7001" w:rsidRPr="00FA31D5">
        <w:rPr>
          <w:rFonts w:cs="Arial"/>
          <w:sz w:val="23"/>
          <w:szCs w:val="23"/>
          <w:lang w:eastAsia="en-GB"/>
        </w:rPr>
        <w:t xml:space="preserve"> at the Springhill Park monitoring site and </w:t>
      </w:r>
      <w:r>
        <w:rPr>
          <w:rFonts w:cs="Arial"/>
          <w:sz w:val="23"/>
          <w:szCs w:val="23"/>
          <w:lang w:eastAsia="en-GB"/>
        </w:rPr>
        <w:t>remained the same in 2018.</w:t>
      </w:r>
    </w:p>
    <w:p w:rsidR="0058352D" w:rsidRDefault="0058352D" w:rsidP="00EB7001">
      <w:pPr>
        <w:autoSpaceDE w:val="0"/>
        <w:autoSpaceDN w:val="0"/>
        <w:adjustRightInd w:val="0"/>
        <w:spacing w:line="360" w:lineRule="auto"/>
        <w:rPr>
          <w:rFonts w:cs="Arial"/>
          <w:sz w:val="23"/>
          <w:szCs w:val="23"/>
          <w:lang w:eastAsia="en-GB"/>
        </w:rPr>
      </w:pPr>
    </w:p>
    <w:p w:rsidR="00EB7001" w:rsidRDefault="00EB7001" w:rsidP="00EB7001">
      <w:pPr>
        <w:autoSpaceDE w:val="0"/>
        <w:autoSpaceDN w:val="0"/>
        <w:adjustRightInd w:val="0"/>
        <w:spacing w:line="360" w:lineRule="auto"/>
        <w:rPr>
          <w:rFonts w:cs="Arial"/>
          <w:sz w:val="23"/>
          <w:szCs w:val="23"/>
          <w:lang w:eastAsia="en-GB"/>
        </w:rPr>
      </w:pPr>
      <w:r w:rsidRPr="00BB6D00">
        <w:rPr>
          <w:rFonts w:cs="Arial"/>
          <w:sz w:val="23"/>
          <w:szCs w:val="23"/>
          <w:lang w:eastAsia="en-GB"/>
        </w:rPr>
        <w:t xml:space="preserve">There was 1 exceedance </w:t>
      </w:r>
      <w:r w:rsidR="00BB6D00" w:rsidRPr="00BB6D00">
        <w:rPr>
          <w:rFonts w:cs="Arial"/>
          <w:sz w:val="23"/>
          <w:szCs w:val="23"/>
          <w:lang w:eastAsia="en-GB"/>
        </w:rPr>
        <w:t>of the</w:t>
      </w:r>
      <w:r w:rsidRPr="00BB6D00">
        <w:rPr>
          <w:rFonts w:cs="Arial"/>
          <w:sz w:val="23"/>
          <w:szCs w:val="23"/>
          <w:lang w:eastAsia="en-GB"/>
        </w:rPr>
        <w:t xml:space="preserve"> 24-hour Mean c</w:t>
      </w:r>
      <w:r w:rsidR="00E87837" w:rsidRPr="00BB6D00">
        <w:rPr>
          <w:rFonts w:cs="Arial"/>
          <w:sz w:val="23"/>
          <w:szCs w:val="23"/>
          <w:lang w:eastAsia="en-GB"/>
        </w:rPr>
        <w:t xml:space="preserve">oncentration at Rosemount and </w:t>
      </w:r>
      <w:r w:rsidR="00BB6D00" w:rsidRPr="00BB6D00">
        <w:rPr>
          <w:rFonts w:cs="Arial"/>
          <w:sz w:val="23"/>
          <w:szCs w:val="23"/>
          <w:lang w:eastAsia="en-GB"/>
        </w:rPr>
        <w:t>none</w:t>
      </w:r>
      <w:r w:rsidRPr="00BB6D00">
        <w:rPr>
          <w:rFonts w:cs="Arial"/>
          <w:sz w:val="23"/>
          <w:szCs w:val="23"/>
          <w:lang w:eastAsia="en-GB"/>
        </w:rPr>
        <w:t xml:space="preserve"> at the Springhill Park site </w:t>
      </w:r>
      <w:r w:rsidR="00E87837" w:rsidRPr="00BB6D00">
        <w:rPr>
          <w:rFonts w:cs="Arial"/>
          <w:sz w:val="23"/>
          <w:szCs w:val="23"/>
          <w:lang w:eastAsia="en-GB"/>
        </w:rPr>
        <w:t>in 2018</w:t>
      </w:r>
      <w:r w:rsidRPr="00BB6D00">
        <w:rPr>
          <w:rFonts w:cs="Arial"/>
          <w:sz w:val="23"/>
          <w:szCs w:val="23"/>
          <w:lang w:eastAsia="en-GB"/>
        </w:rPr>
        <w:t>.</w:t>
      </w:r>
    </w:p>
    <w:p w:rsidR="00EB7001" w:rsidRDefault="00EB7001" w:rsidP="009706FF">
      <w:pPr>
        <w:pStyle w:val="Style1"/>
        <w:rPr>
          <w:iCs/>
        </w:rPr>
        <w:sectPr w:rsidR="00EB7001" w:rsidSect="00285C1A">
          <w:footerReference w:type="default" r:id="rId54"/>
          <w:pgSz w:w="11906" w:h="16838" w:code="9"/>
          <w:pgMar w:top="1134" w:right="1418" w:bottom="1474" w:left="1418"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457635" w:rsidRPr="009706FF" w:rsidRDefault="009706FF" w:rsidP="009706FF">
      <w:pPr>
        <w:spacing w:before="120" w:after="120"/>
        <w:rPr>
          <w:b/>
          <w:bCs/>
          <w:sz w:val="24"/>
        </w:rPr>
      </w:pPr>
      <w:bookmarkStart w:id="30" w:name="_Toc312845534"/>
      <w:r w:rsidRPr="009706FF">
        <w:rPr>
          <w:b/>
          <w:bCs/>
          <w:sz w:val="24"/>
        </w:rPr>
        <w:lastRenderedPageBreak/>
        <w:t>Table 2.7</w:t>
      </w:r>
      <w:r w:rsidR="00502736">
        <w:rPr>
          <w:b/>
          <w:bCs/>
          <w:sz w:val="24"/>
        </w:rPr>
        <w:t xml:space="preserve"> – </w:t>
      </w:r>
      <w:r w:rsidRPr="009706FF">
        <w:rPr>
          <w:b/>
          <w:bCs/>
          <w:sz w:val="24"/>
        </w:rPr>
        <w:t xml:space="preserve">Results of Automatic Monitoring </w:t>
      </w:r>
      <w:r w:rsidR="006F40D9">
        <w:rPr>
          <w:b/>
          <w:bCs/>
          <w:sz w:val="24"/>
        </w:rPr>
        <w:t>for</w:t>
      </w:r>
      <w:r w:rsidRPr="009706FF">
        <w:rPr>
          <w:b/>
          <w:bCs/>
          <w:sz w:val="24"/>
        </w:rPr>
        <w:t xml:space="preserve"> </w:t>
      </w:r>
      <w:r w:rsidRPr="009706FF">
        <w:rPr>
          <w:rFonts w:cs="Arial"/>
          <w:b/>
          <w:bCs/>
          <w:sz w:val="24"/>
        </w:rPr>
        <w:t>PM</w:t>
      </w:r>
      <w:r w:rsidRPr="009706FF">
        <w:rPr>
          <w:rFonts w:cs="Arial"/>
          <w:b/>
          <w:bCs/>
          <w:sz w:val="24"/>
          <w:vertAlign w:val="subscript"/>
        </w:rPr>
        <w:t>10</w:t>
      </w:r>
      <w:r w:rsidRPr="009706FF">
        <w:rPr>
          <w:b/>
          <w:bCs/>
          <w:sz w:val="24"/>
        </w:rPr>
        <w:t>: Comparison with Annual Mean Objective</w:t>
      </w:r>
      <w:bookmarkEnd w:id="30"/>
    </w:p>
    <w:tbl>
      <w:tblPr>
        <w:tblpPr w:leftFromText="180" w:rightFromText="180" w:vertAnchor="text" w:tblpY="123"/>
        <w:tblW w:w="144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559"/>
        <w:gridCol w:w="1134"/>
        <w:gridCol w:w="1843"/>
        <w:gridCol w:w="1843"/>
        <w:gridCol w:w="1559"/>
        <w:gridCol w:w="992"/>
        <w:gridCol w:w="993"/>
        <w:gridCol w:w="992"/>
        <w:gridCol w:w="1013"/>
        <w:gridCol w:w="992"/>
        <w:gridCol w:w="21"/>
      </w:tblGrid>
      <w:tr w:rsidR="007E32C8" w:rsidRPr="00F22DE2" w:rsidTr="00486D9C">
        <w:trPr>
          <w:gridAfter w:val="1"/>
          <w:wAfter w:w="21" w:type="dxa"/>
          <w:tblHeader/>
        </w:trPr>
        <w:tc>
          <w:tcPr>
            <w:tcW w:w="1526" w:type="dxa"/>
            <w:vMerge w:val="restart"/>
            <w:shd w:val="clear" w:color="auto" w:fill="auto"/>
            <w:vAlign w:val="bottom"/>
          </w:tcPr>
          <w:p w:rsidR="007E32C8" w:rsidRPr="00F22DE2" w:rsidRDefault="007E32C8" w:rsidP="00486D9C">
            <w:pPr>
              <w:jc w:val="center"/>
              <w:rPr>
                <w:b/>
                <w:sz w:val="24"/>
              </w:rPr>
            </w:pPr>
            <w:r w:rsidRPr="00F22DE2">
              <w:rPr>
                <w:b/>
                <w:sz w:val="24"/>
              </w:rPr>
              <w:t>Site ID</w:t>
            </w:r>
          </w:p>
        </w:tc>
        <w:tc>
          <w:tcPr>
            <w:tcW w:w="1559" w:type="dxa"/>
            <w:vMerge w:val="restart"/>
            <w:shd w:val="clear" w:color="auto" w:fill="auto"/>
            <w:vAlign w:val="bottom"/>
          </w:tcPr>
          <w:p w:rsidR="007E32C8" w:rsidRPr="00F22DE2" w:rsidRDefault="007E32C8" w:rsidP="00486D9C">
            <w:pPr>
              <w:jc w:val="center"/>
              <w:rPr>
                <w:b/>
                <w:sz w:val="24"/>
              </w:rPr>
            </w:pPr>
            <w:r w:rsidRPr="00F22DE2">
              <w:rPr>
                <w:b/>
                <w:sz w:val="24"/>
              </w:rPr>
              <w:t>Site Type</w:t>
            </w:r>
          </w:p>
        </w:tc>
        <w:tc>
          <w:tcPr>
            <w:tcW w:w="1134" w:type="dxa"/>
            <w:vMerge w:val="restart"/>
            <w:shd w:val="clear" w:color="auto" w:fill="auto"/>
            <w:vAlign w:val="bottom"/>
          </w:tcPr>
          <w:p w:rsidR="007E32C8" w:rsidRPr="00F22DE2" w:rsidRDefault="007E32C8" w:rsidP="00486D9C">
            <w:pPr>
              <w:jc w:val="center"/>
              <w:rPr>
                <w:b/>
                <w:sz w:val="24"/>
              </w:rPr>
            </w:pPr>
            <w:r w:rsidRPr="00F22DE2">
              <w:rPr>
                <w:b/>
                <w:sz w:val="24"/>
              </w:rPr>
              <w:t>Within AQMA?</w:t>
            </w:r>
          </w:p>
        </w:tc>
        <w:tc>
          <w:tcPr>
            <w:tcW w:w="1843" w:type="dxa"/>
            <w:vMerge w:val="restart"/>
            <w:shd w:val="clear" w:color="auto" w:fill="auto"/>
            <w:vAlign w:val="bottom"/>
          </w:tcPr>
          <w:p w:rsidR="007E32C8" w:rsidRPr="00B94387" w:rsidRDefault="007E32C8" w:rsidP="00486D9C">
            <w:pPr>
              <w:pStyle w:val="BodyText3"/>
              <w:ind w:left="-108" w:right="-108"/>
              <w:jc w:val="center"/>
              <w:rPr>
                <w:rFonts w:ascii="Arial" w:hAnsi="Arial" w:cs="Arial"/>
                <w:b/>
                <w:sz w:val="24"/>
              </w:rPr>
            </w:pPr>
            <w:r w:rsidRPr="00B94387">
              <w:rPr>
                <w:rFonts w:ascii="Arial" w:hAnsi="Arial" w:cs="Arial"/>
                <w:b/>
                <w:sz w:val="24"/>
              </w:rPr>
              <w:t>Valid Data Capture for monitoring Period %</w:t>
            </w:r>
            <w:r w:rsidRPr="00B94387">
              <w:rPr>
                <w:rFonts w:ascii="Arial" w:hAnsi="Arial" w:cs="Arial"/>
                <w:b/>
                <w:sz w:val="24"/>
                <w:vertAlign w:val="superscript"/>
              </w:rPr>
              <w:t>a</w:t>
            </w:r>
          </w:p>
        </w:tc>
        <w:tc>
          <w:tcPr>
            <w:tcW w:w="1843" w:type="dxa"/>
            <w:vMerge w:val="restart"/>
            <w:vAlign w:val="bottom"/>
          </w:tcPr>
          <w:p w:rsidR="007E32C8" w:rsidRPr="00B94387" w:rsidRDefault="007E32C8" w:rsidP="00486D9C">
            <w:pPr>
              <w:jc w:val="center"/>
              <w:rPr>
                <w:b/>
                <w:sz w:val="24"/>
              </w:rPr>
            </w:pPr>
            <w:r w:rsidRPr="00B94387">
              <w:rPr>
                <w:rFonts w:cs="Arial"/>
                <w:b/>
                <w:sz w:val="24"/>
              </w:rPr>
              <w:t>Valid Data Capture 201</w:t>
            </w:r>
            <w:r w:rsidR="0058352D" w:rsidRPr="00B94387">
              <w:rPr>
                <w:rFonts w:cs="Arial"/>
                <w:b/>
                <w:sz w:val="24"/>
              </w:rPr>
              <w:t>8</w:t>
            </w:r>
            <w:r w:rsidRPr="00B94387">
              <w:rPr>
                <w:rFonts w:cs="Arial"/>
                <w:b/>
                <w:sz w:val="24"/>
              </w:rPr>
              <w:t xml:space="preserve"> %</w:t>
            </w:r>
            <w:r w:rsidRPr="00B94387">
              <w:rPr>
                <w:rFonts w:cs="Arial"/>
                <w:b/>
                <w:sz w:val="24"/>
                <w:vertAlign w:val="superscript"/>
              </w:rPr>
              <w:t>b</w:t>
            </w:r>
          </w:p>
        </w:tc>
        <w:tc>
          <w:tcPr>
            <w:tcW w:w="1559" w:type="dxa"/>
            <w:vMerge w:val="restart"/>
          </w:tcPr>
          <w:p w:rsidR="007E32C8" w:rsidRDefault="007E32C8" w:rsidP="00486D9C">
            <w:pPr>
              <w:jc w:val="center"/>
              <w:rPr>
                <w:b/>
                <w:sz w:val="24"/>
              </w:rPr>
            </w:pPr>
            <w:r>
              <w:rPr>
                <w:b/>
                <w:sz w:val="24"/>
              </w:rPr>
              <w:t>Confirm Gravimetric Equivalent</w:t>
            </w:r>
          </w:p>
          <w:p w:rsidR="007E32C8" w:rsidRPr="00F22DE2" w:rsidRDefault="007E32C8" w:rsidP="00486D9C">
            <w:pPr>
              <w:jc w:val="center"/>
              <w:rPr>
                <w:b/>
                <w:sz w:val="24"/>
              </w:rPr>
            </w:pPr>
            <w:r>
              <w:rPr>
                <w:b/>
                <w:sz w:val="24"/>
              </w:rPr>
              <w:t>(Y or NA)</w:t>
            </w:r>
          </w:p>
        </w:tc>
        <w:tc>
          <w:tcPr>
            <w:tcW w:w="4982" w:type="dxa"/>
            <w:gridSpan w:val="5"/>
            <w:shd w:val="clear" w:color="auto" w:fill="auto"/>
            <w:vAlign w:val="bottom"/>
          </w:tcPr>
          <w:p w:rsidR="007E32C8" w:rsidRPr="00F22DE2" w:rsidRDefault="007E32C8" w:rsidP="00486D9C">
            <w:pPr>
              <w:jc w:val="center"/>
              <w:rPr>
                <w:b/>
                <w:sz w:val="24"/>
              </w:rPr>
            </w:pPr>
            <w:r w:rsidRPr="00F22DE2">
              <w:rPr>
                <w:b/>
                <w:sz w:val="24"/>
              </w:rPr>
              <w:t xml:space="preserve">Annual Mean Concentration </w:t>
            </w:r>
            <w:r w:rsidRPr="00F22DE2">
              <w:rPr>
                <w:rFonts w:cs="Arial"/>
                <w:b/>
                <w:sz w:val="24"/>
              </w:rPr>
              <w:sym w:font="Symbol" w:char="F06D"/>
            </w:r>
            <w:r w:rsidRPr="00F22DE2">
              <w:rPr>
                <w:rFonts w:cs="Arial"/>
                <w:b/>
                <w:sz w:val="24"/>
              </w:rPr>
              <w:t>g/m</w:t>
            </w:r>
            <w:r w:rsidRPr="00F22DE2">
              <w:rPr>
                <w:rFonts w:cs="Arial"/>
                <w:b/>
                <w:sz w:val="24"/>
                <w:vertAlign w:val="superscript"/>
              </w:rPr>
              <w:t>3</w:t>
            </w:r>
          </w:p>
        </w:tc>
      </w:tr>
      <w:tr w:rsidR="007E32C8" w:rsidRPr="00F22DE2" w:rsidTr="00486D9C">
        <w:trPr>
          <w:tblHeader/>
        </w:trPr>
        <w:tc>
          <w:tcPr>
            <w:tcW w:w="1526" w:type="dxa"/>
            <w:vMerge/>
            <w:shd w:val="clear" w:color="auto" w:fill="auto"/>
            <w:vAlign w:val="bottom"/>
          </w:tcPr>
          <w:p w:rsidR="007E32C8" w:rsidRPr="00F22DE2" w:rsidRDefault="007E32C8" w:rsidP="00486D9C">
            <w:pPr>
              <w:jc w:val="center"/>
              <w:rPr>
                <w:b/>
                <w:sz w:val="24"/>
              </w:rPr>
            </w:pPr>
          </w:p>
        </w:tc>
        <w:tc>
          <w:tcPr>
            <w:tcW w:w="1559" w:type="dxa"/>
            <w:vMerge/>
            <w:shd w:val="clear" w:color="auto" w:fill="auto"/>
            <w:vAlign w:val="bottom"/>
          </w:tcPr>
          <w:p w:rsidR="007E32C8" w:rsidRPr="00F22DE2" w:rsidRDefault="007E32C8" w:rsidP="00486D9C">
            <w:pPr>
              <w:jc w:val="center"/>
              <w:rPr>
                <w:b/>
                <w:sz w:val="24"/>
              </w:rPr>
            </w:pPr>
          </w:p>
        </w:tc>
        <w:tc>
          <w:tcPr>
            <w:tcW w:w="1134" w:type="dxa"/>
            <w:vMerge/>
            <w:shd w:val="clear" w:color="auto" w:fill="auto"/>
            <w:vAlign w:val="bottom"/>
          </w:tcPr>
          <w:p w:rsidR="007E32C8" w:rsidRPr="00F22DE2" w:rsidRDefault="007E32C8" w:rsidP="00486D9C">
            <w:pPr>
              <w:jc w:val="center"/>
              <w:rPr>
                <w:b/>
                <w:sz w:val="24"/>
              </w:rPr>
            </w:pPr>
          </w:p>
        </w:tc>
        <w:tc>
          <w:tcPr>
            <w:tcW w:w="1843" w:type="dxa"/>
            <w:vMerge/>
            <w:shd w:val="clear" w:color="auto" w:fill="auto"/>
            <w:vAlign w:val="bottom"/>
          </w:tcPr>
          <w:p w:rsidR="007E32C8" w:rsidRPr="00B94387" w:rsidRDefault="007E32C8" w:rsidP="00486D9C">
            <w:pPr>
              <w:pStyle w:val="BodyText3"/>
              <w:ind w:left="-108" w:right="-108"/>
              <w:jc w:val="center"/>
              <w:rPr>
                <w:rFonts w:ascii="Arial" w:hAnsi="Arial" w:cs="Arial"/>
                <w:b/>
                <w:sz w:val="24"/>
              </w:rPr>
            </w:pPr>
          </w:p>
        </w:tc>
        <w:tc>
          <w:tcPr>
            <w:tcW w:w="1843" w:type="dxa"/>
            <w:vMerge/>
          </w:tcPr>
          <w:p w:rsidR="007E32C8" w:rsidRPr="00B94387" w:rsidRDefault="007E32C8" w:rsidP="00486D9C">
            <w:pPr>
              <w:jc w:val="center"/>
              <w:rPr>
                <w:b/>
                <w:sz w:val="24"/>
              </w:rPr>
            </w:pPr>
          </w:p>
        </w:tc>
        <w:tc>
          <w:tcPr>
            <w:tcW w:w="1559" w:type="dxa"/>
            <w:vMerge/>
          </w:tcPr>
          <w:p w:rsidR="007E32C8" w:rsidRPr="00F22DE2" w:rsidRDefault="007E32C8" w:rsidP="00486D9C">
            <w:pPr>
              <w:jc w:val="center"/>
              <w:rPr>
                <w:b/>
                <w:sz w:val="24"/>
              </w:rPr>
            </w:pPr>
          </w:p>
        </w:tc>
        <w:tc>
          <w:tcPr>
            <w:tcW w:w="992" w:type="dxa"/>
            <w:shd w:val="clear" w:color="auto" w:fill="auto"/>
            <w:vAlign w:val="bottom"/>
          </w:tcPr>
          <w:p w:rsidR="007E32C8" w:rsidRPr="00F22DE2" w:rsidRDefault="007E32C8" w:rsidP="00486D9C">
            <w:pPr>
              <w:jc w:val="center"/>
              <w:rPr>
                <w:b/>
                <w:sz w:val="24"/>
              </w:rPr>
            </w:pPr>
            <w:r>
              <w:rPr>
                <w:b/>
                <w:sz w:val="24"/>
              </w:rPr>
              <w:t>2014</w:t>
            </w:r>
            <w:r w:rsidRPr="00F22DE2">
              <w:rPr>
                <w:b/>
                <w:sz w:val="24"/>
              </w:rPr>
              <w:t>*</w:t>
            </w:r>
            <w:r w:rsidRPr="00B453A5">
              <w:rPr>
                <w:b/>
                <w:sz w:val="24"/>
                <w:vertAlign w:val="superscript"/>
              </w:rPr>
              <w:t xml:space="preserve"> c</w:t>
            </w:r>
          </w:p>
        </w:tc>
        <w:tc>
          <w:tcPr>
            <w:tcW w:w="993" w:type="dxa"/>
            <w:shd w:val="clear" w:color="auto" w:fill="auto"/>
            <w:vAlign w:val="bottom"/>
          </w:tcPr>
          <w:p w:rsidR="007E32C8" w:rsidRPr="00F22DE2" w:rsidRDefault="007E32C8" w:rsidP="00486D9C">
            <w:pPr>
              <w:jc w:val="center"/>
              <w:rPr>
                <w:b/>
                <w:sz w:val="24"/>
              </w:rPr>
            </w:pPr>
            <w:r>
              <w:rPr>
                <w:b/>
                <w:sz w:val="24"/>
              </w:rPr>
              <w:t>2015</w:t>
            </w:r>
            <w:r w:rsidRPr="00F22DE2">
              <w:rPr>
                <w:b/>
                <w:sz w:val="24"/>
              </w:rPr>
              <w:t>*</w:t>
            </w:r>
            <w:r w:rsidRPr="00B453A5">
              <w:rPr>
                <w:b/>
                <w:sz w:val="24"/>
                <w:vertAlign w:val="superscript"/>
              </w:rPr>
              <w:t xml:space="preserve"> c</w:t>
            </w:r>
          </w:p>
        </w:tc>
        <w:tc>
          <w:tcPr>
            <w:tcW w:w="992" w:type="dxa"/>
            <w:shd w:val="clear" w:color="auto" w:fill="auto"/>
            <w:vAlign w:val="bottom"/>
          </w:tcPr>
          <w:p w:rsidR="007E32C8" w:rsidRPr="00F22DE2" w:rsidRDefault="007E32C8" w:rsidP="00486D9C">
            <w:pPr>
              <w:jc w:val="center"/>
              <w:rPr>
                <w:b/>
                <w:sz w:val="24"/>
              </w:rPr>
            </w:pPr>
            <w:r>
              <w:rPr>
                <w:b/>
                <w:sz w:val="24"/>
              </w:rPr>
              <w:t>2016</w:t>
            </w:r>
            <w:r w:rsidRPr="00F22DE2">
              <w:rPr>
                <w:b/>
                <w:sz w:val="24"/>
              </w:rPr>
              <w:t>*</w:t>
            </w:r>
            <w:r w:rsidRPr="00B453A5">
              <w:rPr>
                <w:b/>
                <w:sz w:val="24"/>
                <w:vertAlign w:val="superscript"/>
              </w:rPr>
              <w:t xml:space="preserve"> c</w:t>
            </w:r>
          </w:p>
        </w:tc>
        <w:tc>
          <w:tcPr>
            <w:tcW w:w="1013" w:type="dxa"/>
          </w:tcPr>
          <w:p w:rsidR="007E32C8" w:rsidRDefault="007E32C8" w:rsidP="00486D9C">
            <w:pPr>
              <w:jc w:val="center"/>
              <w:rPr>
                <w:b/>
                <w:sz w:val="24"/>
              </w:rPr>
            </w:pPr>
          </w:p>
          <w:p w:rsidR="007E32C8" w:rsidRDefault="007E32C8" w:rsidP="00486D9C">
            <w:pPr>
              <w:jc w:val="center"/>
              <w:rPr>
                <w:b/>
                <w:sz w:val="24"/>
              </w:rPr>
            </w:pPr>
          </w:p>
          <w:p w:rsidR="007E32C8" w:rsidRPr="00F22DE2" w:rsidRDefault="007E32C8" w:rsidP="00486D9C">
            <w:pPr>
              <w:jc w:val="center"/>
              <w:rPr>
                <w:b/>
                <w:sz w:val="24"/>
              </w:rPr>
            </w:pPr>
            <w:r>
              <w:rPr>
                <w:b/>
                <w:sz w:val="24"/>
              </w:rPr>
              <w:t>2017</w:t>
            </w:r>
            <w:r w:rsidRPr="00B453A5">
              <w:rPr>
                <w:b/>
                <w:sz w:val="24"/>
                <w:vertAlign w:val="superscript"/>
              </w:rPr>
              <w:t xml:space="preserve"> c</w:t>
            </w:r>
          </w:p>
        </w:tc>
        <w:tc>
          <w:tcPr>
            <w:tcW w:w="1013" w:type="dxa"/>
            <w:gridSpan w:val="2"/>
          </w:tcPr>
          <w:p w:rsidR="007E32C8" w:rsidRDefault="007E32C8" w:rsidP="00486D9C">
            <w:pPr>
              <w:jc w:val="center"/>
              <w:rPr>
                <w:b/>
                <w:sz w:val="24"/>
              </w:rPr>
            </w:pPr>
          </w:p>
          <w:p w:rsidR="007E32C8" w:rsidRDefault="007E32C8" w:rsidP="007E32C8">
            <w:pPr>
              <w:rPr>
                <w:sz w:val="24"/>
              </w:rPr>
            </w:pPr>
          </w:p>
          <w:p w:rsidR="007E32C8" w:rsidRPr="007E32C8" w:rsidRDefault="007E32C8" w:rsidP="007E32C8">
            <w:pPr>
              <w:rPr>
                <w:sz w:val="24"/>
              </w:rPr>
            </w:pPr>
            <w:r>
              <w:rPr>
                <w:b/>
                <w:sz w:val="24"/>
              </w:rPr>
              <w:t>2018</w:t>
            </w:r>
            <w:r w:rsidRPr="00B453A5">
              <w:rPr>
                <w:b/>
                <w:sz w:val="24"/>
                <w:vertAlign w:val="superscript"/>
              </w:rPr>
              <w:t xml:space="preserve"> c</w:t>
            </w:r>
          </w:p>
        </w:tc>
      </w:tr>
      <w:tr w:rsidR="007E32C8" w:rsidRPr="00F22DE2" w:rsidTr="00486D9C">
        <w:tc>
          <w:tcPr>
            <w:tcW w:w="1526" w:type="dxa"/>
            <w:shd w:val="clear" w:color="auto" w:fill="auto"/>
            <w:vAlign w:val="center"/>
          </w:tcPr>
          <w:p w:rsidR="007E32C8" w:rsidRPr="00A34E8B" w:rsidRDefault="007E32C8" w:rsidP="00486D9C">
            <w:pPr>
              <w:jc w:val="center"/>
              <w:rPr>
                <w:sz w:val="24"/>
              </w:rPr>
            </w:pPr>
            <w:r w:rsidRPr="00A34E8B">
              <w:rPr>
                <w:sz w:val="24"/>
              </w:rPr>
              <w:t>Derry Rosemount</w:t>
            </w:r>
          </w:p>
        </w:tc>
        <w:tc>
          <w:tcPr>
            <w:tcW w:w="1559" w:type="dxa"/>
            <w:shd w:val="clear" w:color="auto" w:fill="auto"/>
            <w:vAlign w:val="center"/>
          </w:tcPr>
          <w:p w:rsidR="007E32C8" w:rsidRPr="00F22DE2" w:rsidRDefault="007E32C8" w:rsidP="00486D9C">
            <w:pPr>
              <w:jc w:val="center"/>
              <w:rPr>
                <w:sz w:val="24"/>
              </w:rPr>
            </w:pPr>
            <w:r>
              <w:rPr>
                <w:sz w:val="24"/>
              </w:rPr>
              <w:t>Urban background</w:t>
            </w:r>
          </w:p>
        </w:tc>
        <w:tc>
          <w:tcPr>
            <w:tcW w:w="1134" w:type="dxa"/>
            <w:shd w:val="clear" w:color="auto" w:fill="auto"/>
            <w:vAlign w:val="center"/>
          </w:tcPr>
          <w:p w:rsidR="007E32C8" w:rsidRPr="00F22DE2" w:rsidRDefault="007E32C8" w:rsidP="00486D9C">
            <w:pPr>
              <w:jc w:val="center"/>
              <w:rPr>
                <w:sz w:val="24"/>
              </w:rPr>
            </w:pPr>
            <w:r>
              <w:rPr>
                <w:sz w:val="24"/>
              </w:rPr>
              <w:t>N</w:t>
            </w:r>
          </w:p>
        </w:tc>
        <w:tc>
          <w:tcPr>
            <w:tcW w:w="1843" w:type="dxa"/>
            <w:shd w:val="clear" w:color="auto" w:fill="auto"/>
            <w:vAlign w:val="center"/>
          </w:tcPr>
          <w:p w:rsidR="007E32C8" w:rsidRPr="00B94387" w:rsidRDefault="007E32C8" w:rsidP="00486D9C">
            <w:pPr>
              <w:jc w:val="center"/>
              <w:rPr>
                <w:sz w:val="24"/>
              </w:rPr>
            </w:pPr>
          </w:p>
          <w:p w:rsidR="007E32C8" w:rsidRPr="00B94387" w:rsidRDefault="003D046D" w:rsidP="00486D9C">
            <w:pPr>
              <w:jc w:val="center"/>
              <w:rPr>
                <w:sz w:val="24"/>
              </w:rPr>
            </w:pPr>
            <w:r w:rsidRPr="00B94387">
              <w:rPr>
                <w:sz w:val="24"/>
              </w:rPr>
              <w:t>95</w:t>
            </w:r>
            <w:r w:rsidR="007E32C8" w:rsidRPr="00B94387">
              <w:rPr>
                <w:sz w:val="24"/>
              </w:rPr>
              <w:t>%</w:t>
            </w:r>
          </w:p>
        </w:tc>
        <w:tc>
          <w:tcPr>
            <w:tcW w:w="1843" w:type="dxa"/>
            <w:shd w:val="clear" w:color="auto" w:fill="auto"/>
          </w:tcPr>
          <w:p w:rsidR="007E32C8" w:rsidRPr="00B94387" w:rsidRDefault="007E32C8" w:rsidP="00486D9C">
            <w:pPr>
              <w:jc w:val="center"/>
              <w:rPr>
                <w:sz w:val="24"/>
              </w:rPr>
            </w:pPr>
          </w:p>
          <w:p w:rsidR="007E32C8" w:rsidRPr="00B94387" w:rsidRDefault="0058352D" w:rsidP="00486D9C">
            <w:pPr>
              <w:jc w:val="center"/>
              <w:rPr>
                <w:sz w:val="24"/>
              </w:rPr>
            </w:pPr>
            <w:r w:rsidRPr="00B94387">
              <w:rPr>
                <w:sz w:val="24"/>
              </w:rPr>
              <w:t>95</w:t>
            </w:r>
            <w:r w:rsidR="007E32C8" w:rsidRPr="00B94387">
              <w:rPr>
                <w:sz w:val="24"/>
              </w:rPr>
              <w:t>%*</w:t>
            </w:r>
          </w:p>
        </w:tc>
        <w:tc>
          <w:tcPr>
            <w:tcW w:w="1559" w:type="dxa"/>
          </w:tcPr>
          <w:p w:rsidR="007E32C8" w:rsidRDefault="007E32C8" w:rsidP="00486D9C">
            <w:pPr>
              <w:jc w:val="center"/>
              <w:rPr>
                <w:sz w:val="24"/>
              </w:rPr>
            </w:pPr>
          </w:p>
          <w:p w:rsidR="007E32C8" w:rsidRPr="00F22DE2" w:rsidRDefault="007E32C8" w:rsidP="00486D9C">
            <w:pPr>
              <w:jc w:val="center"/>
              <w:rPr>
                <w:sz w:val="24"/>
              </w:rPr>
            </w:pPr>
            <w:r>
              <w:rPr>
                <w:sz w:val="24"/>
              </w:rPr>
              <w:t>Y</w:t>
            </w:r>
          </w:p>
        </w:tc>
        <w:tc>
          <w:tcPr>
            <w:tcW w:w="992" w:type="dxa"/>
            <w:shd w:val="clear" w:color="auto" w:fill="auto"/>
            <w:vAlign w:val="center"/>
          </w:tcPr>
          <w:p w:rsidR="007E32C8" w:rsidRDefault="007E32C8" w:rsidP="00486D9C">
            <w:pPr>
              <w:jc w:val="center"/>
              <w:rPr>
                <w:sz w:val="24"/>
              </w:rPr>
            </w:pPr>
          </w:p>
          <w:p w:rsidR="007E32C8" w:rsidRPr="00A34E8B" w:rsidRDefault="007E32C8" w:rsidP="00486D9C">
            <w:pPr>
              <w:jc w:val="center"/>
              <w:rPr>
                <w:sz w:val="24"/>
              </w:rPr>
            </w:pPr>
            <w:r>
              <w:rPr>
                <w:sz w:val="24"/>
              </w:rPr>
              <w:t>-</w:t>
            </w:r>
          </w:p>
        </w:tc>
        <w:tc>
          <w:tcPr>
            <w:tcW w:w="993" w:type="dxa"/>
            <w:shd w:val="clear" w:color="auto" w:fill="auto"/>
            <w:vAlign w:val="center"/>
          </w:tcPr>
          <w:p w:rsidR="007E32C8" w:rsidRDefault="007E32C8" w:rsidP="00486D9C">
            <w:pPr>
              <w:jc w:val="center"/>
              <w:rPr>
                <w:sz w:val="24"/>
              </w:rPr>
            </w:pPr>
          </w:p>
          <w:p w:rsidR="007E32C8" w:rsidRPr="00A34E8B" w:rsidRDefault="007E32C8" w:rsidP="00486D9C">
            <w:pPr>
              <w:jc w:val="center"/>
              <w:rPr>
                <w:sz w:val="24"/>
              </w:rPr>
            </w:pPr>
            <w:r>
              <w:rPr>
                <w:sz w:val="24"/>
              </w:rPr>
              <w:t>-</w:t>
            </w:r>
          </w:p>
        </w:tc>
        <w:tc>
          <w:tcPr>
            <w:tcW w:w="992" w:type="dxa"/>
            <w:shd w:val="clear" w:color="auto" w:fill="auto"/>
            <w:vAlign w:val="center"/>
          </w:tcPr>
          <w:p w:rsidR="007E32C8" w:rsidRDefault="007E32C8" w:rsidP="00486D9C">
            <w:pPr>
              <w:jc w:val="center"/>
              <w:rPr>
                <w:sz w:val="24"/>
              </w:rPr>
            </w:pPr>
          </w:p>
          <w:p w:rsidR="007E32C8" w:rsidRPr="002366DC" w:rsidRDefault="007E32C8" w:rsidP="00486D9C">
            <w:pPr>
              <w:jc w:val="center"/>
              <w:rPr>
                <w:sz w:val="24"/>
                <w:highlight w:val="yellow"/>
              </w:rPr>
            </w:pPr>
            <w:r>
              <w:rPr>
                <w:sz w:val="24"/>
              </w:rPr>
              <w:t>-</w:t>
            </w:r>
          </w:p>
        </w:tc>
        <w:tc>
          <w:tcPr>
            <w:tcW w:w="1013" w:type="dxa"/>
          </w:tcPr>
          <w:p w:rsidR="007E32C8" w:rsidRDefault="007E32C8" w:rsidP="00486D9C">
            <w:pPr>
              <w:jc w:val="center"/>
              <w:rPr>
                <w:sz w:val="24"/>
              </w:rPr>
            </w:pPr>
          </w:p>
          <w:p w:rsidR="007E32C8" w:rsidRPr="00F22DE2" w:rsidRDefault="007E32C8" w:rsidP="00486D9C">
            <w:pPr>
              <w:jc w:val="center"/>
              <w:rPr>
                <w:sz w:val="24"/>
              </w:rPr>
            </w:pPr>
            <w:r>
              <w:rPr>
                <w:sz w:val="24"/>
              </w:rPr>
              <w:t>11</w:t>
            </w:r>
          </w:p>
        </w:tc>
        <w:tc>
          <w:tcPr>
            <w:tcW w:w="1013" w:type="dxa"/>
            <w:gridSpan w:val="2"/>
          </w:tcPr>
          <w:p w:rsidR="0058352D" w:rsidRDefault="0058352D" w:rsidP="00486D9C">
            <w:pPr>
              <w:jc w:val="center"/>
              <w:rPr>
                <w:sz w:val="24"/>
              </w:rPr>
            </w:pPr>
          </w:p>
          <w:p w:rsidR="007E32C8" w:rsidRDefault="0058352D" w:rsidP="00486D9C">
            <w:pPr>
              <w:jc w:val="center"/>
              <w:rPr>
                <w:sz w:val="24"/>
              </w:rPr>
            </w:pPr>
            <w:r>
              <w:rPr>
                <w:sz w:val="24"/>
              </w:rPr>
              <w:t>12</w:t>
            </w:r>
          </w:p>
        </w:tc>
      </w:tr>
      <w:tr w:rsidR="007E32C8" w:rsidRPr="00F22DE2" w:rsidTr="00486D9C">
        <w:tc>
          <w:tcPr>
            <w:tcW w:w="1526" w:type="dxa"/>
            <w:shd w:val="clear" w:color="auto" w:fill="auto"/>
            <w:vAlign w:val="center"/>
          </w:tcPr>
          <w:p w:rsidR="007E32C8" w:rsidRPr="00F22DE2" w:rsidRDefault="007E32C8" w:rsidP="00486D9C">
            <w:pPr>
              <w:jc w:val="center"/>
              <w:rPr>
                <w:sz w:val="24"/>
              </w:rPr>
            </w:pPr>
            <w:r>
              <w:rPr>
                <w:sz w:val="24"/>
              </w:rPr>
              <w:t>Springhill Park, Strabane</w:t>
            </w:r>
          </w:p>
        </w:tc>
        <w:tc>
          <w:tcPr>
            <w:tcW w:w="1559" w:type="dxa"/>
            <w:shd w:val="clear" w:color="auto" w:fill="auto"/>
            <w:vAlign w:val="center"/>
          </w:tcPr>
          <w:p w:rsidR="007E32C8" w:rsidRPr="00F22DE2" w:rsidRDefault="007E32C8" w:rsidP="00486D9C">
            <w:pPr>
              <w:jc w:val="center"/>
              <w:rPr>
                <w:sz w:val="24"/>
              </w:rPr>
            </w:pPr>
            <w:r>
              <w:rPr>
                <w:sz w:val="24"/>
              </w:rPr>
              <w:t>Urban background</w:t>
            </w:r>
          </w:p>
        </w:tc>
        <w:tc>
          <w:tcPr>
            <w:tcW w:w="1134" w:type="dxa"/>
            <w:shd w:val="clear" w:color="auto" w:fill="auto"/>
            <w:vAlign w:val="center"/>
          </w:tcPr>
          <w:p w:rsidR="007E32C8" w:rsidRPr="00F22DE2" w:rsidRDefault="007E32C8" w:rsidP="00486D9C">
            <w:pPr>
              <w:jc w:val="center"/>
              <w:rPr>
                <w:sz w:val="24"/>
              </w:rPr>
            </w:pPr>
            <w:r>
              <w:rPr>
                <w:sz w:val="24"/>
              </w:rPr>
              <w:t>Y</w:t>
            </w:r>
          </w:p>
        </w:tc>
        <w:tc>
          <w:tcPr>
            <w:tcW w:w="1843" w:type="dxa"/>
            <w:shd w:val="clear" w:color="auto" w:fill="auto"/>
            <w:vAlign w:val="center"/>
          </w:tcPr>
          <w:p w:rsidR="007E32C8" w:rsidRPr="00B94387" w:rsidRDefault="007E32C8" w:rsidP="00486D9C">
            <w:pPr>
              <w:jc w:val="center"/>
              <w:rPr>
                <w:sz w:val="24"/>
              </w:rPr>
            </w:pPr>
          </w:p>
          <w:p w:rsidR="007E32C8" w:rsidRPr="00B94387" w:rsidRDefault="007E32C8" w:rsidP="00486D9C">
            <w:pPr>
              <w:jc w:val="center"/>
              <w:rPr>
                <w:sz w:val="24"/>
              </w:rPr>
            </w:pPr>
          </w:p>
          <w:p w:rsidR="007E32C8" w:rsidRPr="00B94387" w:rsidRDefault="003D046D" w:rsidP="00486D9C">
            <w:pPr>
              <w:jc w:val="center"/>
              <w:rPr>
                <w:sz w:val="24"/>
              </w:rPr>
            </w:pPr>
            <w:r w:rsidRPr="00B94387">
              <w:rPr>
                <w:sz w:val="24"/>
              </w:rPr>
              <w:t>86</w:t>
            </w:r>
            <w:r w:rsidR="007E32C8" w:rsidRPr="00B94387">
              <w:rPr>
                <w:sz w:val="24"/>
              </w:rPr>
              <w:t>%</w:t>
            </w:r>
          </w:p>
        </w:tc>
        <w:tc>
          <w:tcPr>
            <w:tcW w:w="1843" w:type="dxa"/>
          </w:tcPr>
          <w:p w:rsidR="007E32C8" w:rsidRPr="00B94387" w:rsidRDefault="007E32C8" w:rsidP="00486D9C">
            <w:pPr>
              <w:jc w:val="center"/>
              <w:rPr>
                <w:sz w:val="24"/>
              </w:rPr>
            </w:pPr>
          </w:p>
          <w:p w:rsidR="007E32C8" w:rsidRPr="00B94387" w:rsidRDefault="007E32C8" w:rsidP="00486D9C">
            <w:pPr>
              <w:jc w:val="center"/>
              <w:rPr>
                <w:sz w:val="24"/>
              </w:rPr>
            </w:pPr>
          </w:p>
          <w:p w:rsidR="007E32C8" w:rsidRPr="00B94387" w:rsidRDefault="0058352D" w:rsidP="00486D9C">
            <w:pPr>
              <w:jc w:val="center"/>
              <w:rPr>
                <w:sz w:val="24"/>
              </w:rPr>
            </w:pPr>
            <w:r w:rsidRPr="00B94387">
              <w:rPr>
                <w:sz w:val="24"/>
              </w:rPr>
              <w:t>86</w:t>
            </w:r>
            <w:r w:rsidR="007E32C8" w:rsidRPr="00B94387">
              <w:rPr>
                <w:sz w:val="24"/>
              </w:rPr>
              <w:t>%</w:t>
            </w:r>
          </w:p>
        </w:tc>
        <w:tc>
          <w:tcPr>
            <w:tcW w:w="1559" w:type="dxa"/>
          </w:tcPr>
          <w:p w:rsidR="007E32C8" w:rsidRDefault="007E32C8" w:rsidP="00486D9C">
            <w:pPr>
              <w:jc w:val="center"/>
              <w:rPr>
                <w:sz w:val="24"/>
              </w:rPr>
            </w:pPr>
          </w:p>
          <w:p w:rsidR="007E32C8" w:rsidRDefault="007E32C8" w:rsidP="00486D9C">
            <w:pPr>
              <w:jc w:val="center"/>
              <w:rPr>
                <w:sz w:val="24"/>
              </w:rPr>
            </w:pPr>
          </w:p>
          <w:p w:rsidR="007E32C8" w:rsidRPr="00F22DE2" w:rsidRDefault="007E32C8" w:rsidP="00486D9C">
            <w:pPr>
              <w:jc w:val="center"/>
              <w:rPr>
                <w:sz w:val="24"/>
              </w:rPr>
            </w:pPr>
            <w:r>
              <w:rPr>
                <w:sz w:val="24"/>
              </w:rPr>
              <w:t>Y</w:t>
            </w:r>
          </w:p>
        </w:tc>
        <w:tc>
          <w:tcPr>
            <w:tcW w:w="992" w:type="dxa"/>
            <w:shd w:val="clear" w:color="auto" w:fill="auto"/>
            <w:vAlign w:val="center"/>
          </w:tcPr>
          <w:p w:rsidR="007E32C8" w:rsidRDefault="007E32C8" w:rsidP="00486D9C">
            <w:pPr>
              <w:jc w:val="center"/>
              <w:rPr>
                <w:sz w:val="24"/>
              </w:rPr>
            </w:pPr>
          </w:p>
          <w:p w:rsidR="0058352D" w:rsidRDefault="0058352D" w:rsidP="00486D9C">
            <w:pPr>
              <w:jc w:val="center"/>
              <w:rPr>
                <w:sz w:val="24"/>
              </w:rPr>
            </w:pPr>
          </w:p>
          <w:p w:rsidR="007E32C8" w:rsidRPr="00A34E8B" w:rsidRDefault="007E32C8" w:rsidP="00486D9C">
            <w:pPr>
              <w:jc w:val="center"/>
              <w:rPr>
                <w:sz w:val="24"/>
              </w:rPr>
            </w:pPr>
            <w:r w:rsidRPr="00A34E8B">
              <w:rPr>
                <w:sz w:val="24"/>
              </w:rPr>
              <w:t>17</w:t>
            </w:r>
          </w:p>
        </w:tc>
        <w:tc>
          <w:tcPr>
            <w:tcW w:w="993" w:type="dxa"/>
            <w:shd w:val="clear" w:color="auto" w:fill="auto"/>
            <w:vAlign w:val="center"/>
          </w:tcPr>
          <w:p w:rsidR="007E32C8" w:rsidRDefault="007E32C8" w:rsidP="0058352D">
            <w:pPr>
              <w:rPr>
                <w:sz w:val="24"/>
              </w:rPr>
            </w:pPr>
          </w:p>
          <w:p w:rsidR="0058352D" w:rsidRDefault="0058352D" w:rsidP="0058352D">
            <w:pPr>
              <w:rPr>
                <w:sz w:val="24"/>
              </w:rPr>
            </w:pPr>
          </w:p>
          <w:p w:rsidR="007E32C8" w:rsidRPr="00A34E8B" w:rsidRDefault="007E32C8" w:rsidP="00486D9C">
            <w:pPr>
              <w:jc w:val="center"/>
              <w:rPr>
                <w:sz w:val="24"/>
              </w:rPr>
            </w:pPr>
            <w:r w:rsidRPr="00A34E8B">
              <w:rPr>
                <w:sz w:val="24"/>
              </w:rPr>
              <w:t>18</w:t>
            </w:r>
          </w:p>
        </w:tc>
        <w:tc>
          <w:tcPr>
            <w:tcW w:w="992" w:type="dxa"/>
            <w:shd w:val="clear" w:color="auto" w:fill="auto"/>
            <w:vAlign w:val="center"/>
          </w:tcPr>
          <w:p w:rsidR="007E32C8" w:rsidRDefault="007E32C8" w:rsidP="00486D9C">
            <w:pPr>
              <w:jc w:val="center"/>
              <w:rPr>
                <w:sz w:val="24"/>
              </w:rPr>
            </w:pPr>
          </w:p>
          <w:p w:rsidR="0058352D" w:rsidRDefault="0058352D" w:rsidP="00486D9C">
            <w:pPr>
              <w:jc w:val="center"/>
              <w:rPr>
                <w:sz w:val="24"/>
              </w:rPr>
            </w:pPr>
          </w:p>
          <w:p w:rsidR="007E32C8" w:rsidRPr="00F22DE2" w:rsidRDefault="007E32C8" w:rsidP="00486D9C">
            <w:pPr>
              <w:jc w:val="center"/>
              <w:rPr>
                <w:sz w:val="24"/>
              </w:rPr>
            </w:pPr>
            <w:r>
              <w:rPr>
                <w:sz w:val="24"/>
              </w:rPr>
              <w:t>18</w:t>
            </w:r>
          </w:p>
        </w:tc>
        <w:tc>
          <w:tcPr>
            <w:tcW w:w="1013" w:type="dxa"/>
          </w:tcPr>
          <w:p w:rsidR="007E32C8" w:rsidRDefault="007E32C8" w:rsidP="00486D9C">
            <w:pPr>
              <w:jc w:val="center"/>
              <w:rPr>
                <w:sz w:val="24"/>
              </w:rPr>
            </w:pPr>
          </w:p>
          <w:p w:rsidR="007E32C8" w:rsidRDefault="007E32C8" w:rsidP="00486D9C">
            <w:pPr>
              <w:jc w:val="center"/>
              <w:rPr>
                <w:sz w:val="24"/>
              </w:rPr>
            </w:pPr>
          </w:p>
          <w:p w:rsidR="007E32C8" w:rsidRPr="00F22DE2" w:rsidRDefault="007E32C8" w:rsidP="00486D9C">
            <w:pPr>
              <w:jc w:val="center"/>
              <w:rPr>
                <w:sz w:val="24"/>
              </w:rPr>
            </w:pPr>
            <w:r>
              <w:rPr>
                <w:sz w:val="24"/>
              </w:rPr>
              <w:t>15</w:t>
            </w:r>
          </w:p>
        </w:tc>
        <w:tc>
          <w:tcPr>
            <w:tcW w:w="1013" w:type="dxa"/>
            <w:gridSpan w:val="2"/>
          </w:tcPr>
          <w:p w:rsidR="0058352D" w:rsidRDefault="0058352D" w:rsidP="00486D9C">
            <w:pPr>
              <w:jc w:val="center"/>
              <w:rPr>
                <w:sz w:val="24"/>
              </w:rPr>
            </w:pPr>
          </w:p>
          <w:p w:rsidR="0058352D" w:rsidRDefault="0058352D" w:rsidP="00486D9C">
            <w:pPr>
              <w:jc w:val="center"/>
              <w:rPr>
                <w:sz w:val="24"/>
              </w:rPr>
            </w:pPr>
          </w:p>
          <w:p w:rsidR="007E32C8" w:rsidRDefault="0058352D" w:rsidP="00486D9C">
            <w:pPr>
              <w:jc w:val="center"/>
              <w:rPr>
                <w:sz w:val="24"/>
              </w:rPr>
            </w:pPr>
            <w:r>
              <w:rPr>
                <w:sz w:val="24"/>
              </w:rPr>
              <w:t>15</w:t>
            </w:r>
          </w:p>
        </w:tc>
      </w:tr>
      <w:tr w:rsidR="007E32C8" w:rsidRPr="00F22DE2" w:rsidTr="0058352D">
        <w:trPr>
          <w:trHeight w:val="557"/>
        </w:trPr>
        <w:tc>
          <w:tcPr>
            <w:tcW w:w="1526" w:type="dxa"/>
            <w:shd w:val="clear" w:color="auto" w:fill="auto"/>
            <w:vAlign w:val="center"/>
          </w:tcPr>
          <w:p w:rsidR="007E32C8" w:rsidRDefault="00112DFF" w:rsidP="00486D9C">
            <w:pPr>
              <w:jc w:val="center"/>
              <w:rPr>
                <w:sz w:val="24"/>
              </w:rPr>
            </w:pPr>
            <w:r>
              <w:rPr>
                <w:sz w:val="24"/>
              </w:rPr>
              <w:t xml:space="preserve">Bawnmore Place </w:t>
            </w:r>
            <w:r w:rsidR="007E32C8">
              <w:rPr>
                <w:sz w:val="24"/>
              </w:rPr>
              <w:t xml:space="preserve">Strathfoyle </w:t>
            </w:r>
          </w:p>
        </w:tc>
        <w:tc>
          <w:tcPr>
            <w:tcW w:w="1559" w:type="dxa"/>
            <w:shd w:val="clear" w:color="auto" w:fill="auto"/>
            <w:vAlign w:val="center"/>
          </w:tcPr>
          <w:p w:rsidR="007E32C8" w:rsidRDefault="007E32C8" w:rsidP="00486D9C">
            <w:pPr>
              <w:jc w:val="center"/>
              <w:rPr>
                <w:sz w:val="24"/>
              </w:rPr>
            </w:pPr>
            <w:r>
              <w:rPr>
                <w:rFonts w:cs="Arial"/>
                <w:sz w:val="24"/>
              </w:rPr>
              <w:t>Suburban</w:t>
            </w:r>
          </w:p>
        </w:tc>
        <w:tc>
          <w:tcPr>
            <w:tcW w:w="1134" w:type="dxa"/>
            <w:shd w:val="clear" w:color="auto" w:fill="auto"/>
            <w:vAlign w:val="center"/>
          </w:tcPr>
          <w:p w:rsidR="007E32C8" w:rsidRDefault="007E32C8" w:rsidP="00486D9C">
            <w:pPr>
              <w:jc w:val="center"/>
              <w:rPr>
                <w:sz w:val="24"/>
              </w:rPr>
            </w:pPr>
            <w:r>
              <w:rPr>
                <w:sz w:val="24"/>
              </w:rPr>
              <w:t>N</w:t>
            </w:r>
          </w:p>
        </w:tc>
        <w:tc>
          <w:tcPr>
            <w:tcW w:w="1843" w:type="dxa"/>
            <w:shd w:val="clear" w:color="auto" w:fill="auto"/>
            <w:vAlign w:val="center"/>
          </w:tcPr>
          <w:p w:rsidR="007E32C8" w:rsidRDefault="001F02D5" w:rsidP="00486D9C">
            <w:pPr>
              <w:jc w:val="center"/>
              <w:rPr>
                <w:sz w:val="24"/>
              </w:rPr>
            </w:pPr>
            <w:r>
              <w:rPr>
                <w:sz w:val="24"/>
              </w:rPr>
              <w:t>38%</w:t>
            </w:r>
          </w:p>
        </w:tc>
        <w:tc>
          <w:tcPr>
            <w:tcW w:w="1843" w:type="dxa"/>
          </w:tcPr>
          <w:p w:rsidR="001F02D5" w:rsidRDefault="001F02D5" w:rsidP="00486D9C">
            <w:pPr>
              <w:jc w:val="center"/>
              <w:rPr>
                <w:sz w:val="24"/>
              </w:rPr>
            </w:pPr>
          </w:p>
          <w:p w:rsidR="007E32C8" w:rsidRPr="001F02D5" w:rsidRDefault="001F02D5" w:rsidP="001F02D5">
            <w:pPr>
              <w:jc w:val="center"/>
              <w:rPr>
                <w:sz w:val="24"/>
              </w:rPr>
            </w:pPr>
            <w:r>
              <w:rPr>
                <w:sz w:val="24"/>
              </w:rPr>
              <w:t>91%</w:t>
            </w:r>
          </w:p>
        </w:tc>
        <w:tc>
          <w:tcPr>
            <w:tcW w:w="1559" w:type="dxa"/>
          </w:tcPr>
          <w:p w:rsidR="00B94387" w:rsidRDefault="00B94387" w:rsidP="00486D9C">
            <w:pPr>
              <w:jc w:val="center"/>
              <w:rPr>
                <w:sz w:val="24"/>
              </w:rPr>
            </w:pPr>
          </w:p>
          <w:p w:rsidR="007E32C8" w:rsidRPr="00B94387" w:rsidRDefault="00B94387" w:rsidP="00B94387">
            <w:pPr>
              <w:jc w:val="center"/>
              <w:rPr>
                <w:sz w:val="24"/>
              </w:rPr>
            </w:pPr>
            <w:r>
              <w:rPr>
                <w:sz w:val="24"/>
              </w:rPr>
              <w:t>Y</w:t>
            </w:r>
          </w:p>
        </w:tc>
        <w:tc>
          <w:tcPr>
            <w:tcW w:w="992" w:type="dxa"/>
            <w:shd w:val="clear" w:color="auto" w:fill="auto"/>
            <w:vAlign w:val="center"/>
          </w:tcPr>
          <w:p w:rsidR="007E32C8" w:rsidRPr="00A34E8B" w:rsidRDefault="001F02D5" w:rsidP="00486D9C">
            <w:pPr>
              <w:jc w:val="center"/>
              <w:rPr>
                <w:sz w:val="24"/>
              </w:rPr>
            </w:pPr>
            <w:r>
              <w:rPr>
                <w:sz w:val="24"/>
              </w:rPr>
              <w:t>N/A</w:t>
            </w:r>
          </w:p>
        </w:tc>
        <w:tc>
          <w:tcPr>
            <w:tcW w:w="993" w:type="dxa"/>
            <w:shd w:val="clear" w:color="auto" w:fill="auto"/>
            <w:vAlign w:val="center"/>
          </w:tcPr>
          <w:p w:rsidR="007E32C8" w:rsidRPr="00A34E8B" w:rsidRDefault="001F02D5" w:rsidP="00486D9C">
            <w:pPr>
              <w:jc w:val="center"/>
              <w:rPr>
                <w:sz w:val="24"/>
              </w:rPr>
            </w:pPr>
            <w:r>
              <w:rPr>
                <w:sz w:val="24"/>
              </w:rPr>
              <w:t>N/A</w:t>
            </w:r>
          </w:p>
        </w:tc>
        <w:tc>
          <w:tcPr>
            <w:tcW w:w="992" w:type="dxa"/>
            <w:shd w:val="clear" w:color="auto" w:fill="auto"/>
            <w:vAlign w:val="center"/>
          </w:tcPr>
          <w:p w:rsidR="007E32C8" w:rsidRDefault="001F02D5" w:rsidP="00486D9C">
            <w:pPr>
              <w:jc w:val="center"/>
              <w:rPr>
                <w:sz w:val="24"/>
              </w:rPr>
            </w:pPr>
            <w:r>
              <w:rPr>
                <w:sz w:val="24"/>
              </w:rPr>
              <w:t>N/A</w:t>
            </w:r>
          </w:p>
        </w:tc>
        <w:tc>
          <w:tcPr>
            <w:tcW w:w="1013" w:type="dxa"/>
          </w:tcPr>
          <w:p w:rsidR="001F02D5" w:rsidRDefault="001F02D5" w:rsidP="001F02D5">
            <w:pPr>
              <w:rPr>
                <w:sz w:val="24"/>
              </w:rPr>
            </w:pPr>
          </w:p>
          <w:p w:rsidR="007E32C8" w:rsidRPr="001F02D5" w:rsidRDefault="001F02D5" w:rsidP="001F02D5">
            <w:pPr>
              <w:rPr>
                <w:sz w:val="24"/>
              </w:rPr>
            </w:pPr>
            <w:r>
              <w:rPr>
                <w:sz w:val="24"/>
              </w:rPr>
              <w:t>N/A</w:t>
            </w:r>
          </w:p>
        </w:tc>
        <w:tc>
          <w:tcPr>
            <w:tcW w:w="1013" w:type="dxa"/>
            <w:gridSpan w:val="2"/>
          </w:tcPr>
          <w:p w:rsidR="00B94387" w:rsidRDefault="00B94387" w:rsidP="00486D9C">
            <w:pPr>
              <w:jc w:val="center"/>
              <w:rPr>
                <w:sz w:val="24"/>
              </w:rPr>
            </w:pPr>
          </w:p>
          <w:p w:rsidR="007E32C8" w:rsidRPr="00B94387" w:rsidRDefault="00B94387" w:rsidP="00B94387">
            <w:pPr>
              <w:jc w:val="center"/>
              <w:rPr>
                <w:sz w:val="24"/>
              </w:rPr>
            </w:pPr>
            <w:r>
              <w:rPr>
                <w:sz w:val="24"/>
              </w:rPr>
              <w:t>15</w:t>
            </w:r>
          </w:p>
        </w:tc>
      </w:tr>
    </w:tbl>
    <w:p w:rsidR="00B94387" w:rsidRDefault="00B94387" w:rsidP="00B94387">
      <w:pPr>
        <w:rPr>
          <w:b/>
          <w:bCs/>
          <w:sz w:val="18"/>
          <w:szCs w:val="20"/>
        </w:rPr>
      </w:pPr>
    </w:p>
    <w:p w:rsidR="00EB7001" w:rsidRDefault="007454CF" w:rsidP="00B94387">
      <w:pPr>
        <w:rPr>
          <w:rFonts w:cs="Arial"/>
          <w:iCs/>
          <w:sz w:val="24"/>
          <w:vertAlign w:val="superscript"/>
        </w:rPr>
      </w:pPr>
      <w:r w:rsidRPr="005B596A">
        <w:rPr>
          <w:rFonts w:cs="Arial"/>
          <w:b/>
          <w:iCs/>
          <w:sz w:val="24"/>
        </w:rPr>
        <w:t>In bold</w:t>
      </w:r>
      <w:r w:rsidRPr="001E32F5">
        <w:rPr>
          <w:rFonts w:cs="Arial"/>
          <w:iCs/>
          <w:sz w:val="24"/>
        </w:rPr>
        <w:t xml:space="preserve">, </w:t>
      </w:r>
      <w:r w:rsidR="00847D62" w:rsidRPr="001E32F5">
        <w:rPr>
          <w:rFonts w:cs="Arial"/>
          <w:iCs/>
          <w:sz w:val="24"/>
        </w:rPr>
        <w:t>exceedance</w:t>
      </w:r>
      <w:r w:rsidRPr="001E32F5">
        <w:rPr>
          <w:rFonts w:cs="Arial"/>
          <w:iCs/>
          <w:sz w:val="24"/>
        </w:rPr>
        <w:t xml:space="preserve"> of the PM</w:t>
      </w:r>
      <w:r w:rsidRPr="001E32F5">
        <w:rPr>
          <w:rFonts w:cs="Arial"/>
          <w:iCs/>
          <w:sz w:val="24"/>
          <w:vertAlign w:val="subscript"/>
        </w:rPr>
        <w:t>10</w:t>
      </w:r>
      <w:r w:rsidRPr="001E32F5">
        <w:rPr>
          <w:rFonts w:cs="Arial"/>
          <w:iCs/>
          <w:sz w:val="24"/>
        </w:rPr>
        <w:t xml:space="preserve"> annual mean AQS objective of 40µg/m</w:t>
      </w:r>
      <w:r w:rsidRPr="001E32F5">
        <w:rPr>
          <w:rFonts w:cs="Arial"/>
          <w:iCs/>
          <w:sz w:val="24"/>
          <w:vertAlign w:val="superscript"/>
        </w:rPr>
        <w:t>3</w:t>
      </w:r>
    </w:p>
    <w:p w:rsidR="00EB7001" w:rsidRDefault="009706FF" w:rsidP="00FE3D0C">
      <w:pPr>
        <w:spacing w:before="120" w:after="120" w:line="360" w:lineRule="auto"/>
        <w:rPr>
          <w:rFonts w:cs="Arial"/>
          <w:iCs/>
          <w:sz w:val="24"/>
        </w:rPr>
      </w:pPr>
      <w:r w:rsidRPr="001E32F5">
        <w:rPr>
          <w:rFonts w:cs="Arial"/>
          <w:iCs/>
          <w:sz w:val="24"/>
          <w:vertAlign w:val="superscript"/>
        </w:rPr>
        <w:t>a</w:t>
      </w:r>
      <w:r w:rsidRPr="001E32F5">
        <w:rPr>
          <w:rFonts w:cs="Arial"/>
          <w:iCs/>
          <w:sz w:val="24"/>
        </w:rPr>
        <w:t xml:space="preserve"> i.e. data capture for the monitoring period, in cases where monitoring was only c</w:t>
      </w:r>
      <w:r w:rsidR="00385D63" w:rsidRPr="001E32F5">
        <w:rPr>
          <w:rFonts w:cs="Arial"/>
          <w:iCs/>
          <w:sz w:val="24"/>
        </w:rPr>
        <w:t>arried out for part of the year</w:t>
      </w:r>
    </w:p>
    <w:p w:rsidR="009706FF" w:rsidRPr="001E32F5" w:rsidRDefault="009706FF" w:rsidP="00FE3D0C">
      <w:pPr>
        <w:spacing w:before="120" w:after="120" w:line="360" w:lineRule="auto"/>
        <w:rPr>
          <w:rFonts w:cs="Arial"/>
          <w:iCs/>
          <w:sz w:val="24"/>
        </w:rPr>
      </w:pPr>
      <w:r w:rsidRPr="001E32F5">
        <w:rPr>
          <w:rFonts w:cs="Arial"/>
          <w:iCs/>
          <w:sz w:val="24"/>
          <w:vertAlign w:val="superscript"/>
        </w:rPr>
        <w:t>b</w:t>
      </w:r>
      <w:r w:rsidRPr="001E32F5">
        <w:rPr>
          <w:rFonts w:cs="Arial"/>
          <w:iCs/>
          <w:sz w:val="24"/>
        </w:rPr>
        <w:t xml:space="preserve"> i.e. data capture for the full calendar year (e.g. if monitoring was carried out for six months the maximum data capture for the </w:t>
      </w:r>
      <w:r w:rsidR="00385D63" w:rsidRPr="001E32F5">
        <w:rPr>
          <w:rFonts w:cs="Arial"/>
          <w:iCs/>
          <w:sz w:val="24"/>
        </w:rPr>
        <w:t>full calendar year would be 50%</w:t>
      </w:r>
      <w:r w:rsidRPr="001E32F5">
        <w:rPr>
          <w:rFonts w:cs="Arial"/>
          <w:iCs/>
          <w:sz w:val="24"/>
        </w:rPr>
        <w:t>)</w:t>
      </w:r>
    </w:p>
    <w:p w:rsidR="00705443" w:rsidRDefault="00705443" w:rsidP="00705443">
      <w:pPr>
        <w:spacing w:before="120" w:after="120" w:line="360" w:lineRule="auto"/>
        <w:rPr>
          <w:sz w:val="24"/>
        </w:rPr>
      </w:pPr>
      <w:r w:rsidRPr="00F753A1">
        <w:rPr>
          <w:rFonts w:cs="Arial"/>
          <w:iCs/>
          <w:sz w:val="24"/>
          <w:vertAlign w:val="superscript"/>
        </w:rPr>
        <w:t>c</w:t>
      </w:r>
      <w:r w:rsidRPr="00F753A1">
        <w:rPr>
          <w:rFonts w:cs="Arial"/>
          <w:iCs/>
          <w:sz w:val="24"/>
        </w:rPr>
        <w:t xml:space="preserve"> Means should be “annualised” </w:t>
      </w:r>
      <w:r w:rsidR="009262FF" w:rsidRPr="00E10F0B">
        <w:rPr>
          <w:rFonts w:cs="Arial"/>
          <w:iCs/>
          <w:sz w:val="24"/>
        </w:rPr>
        <w:t xml:space="preserve">as in Boxes 7.9 and 7.10 of </w:t>
      </w:r>
      <w:r w:rsidR="00D54CB1">
        <w:rPr>
          <w:rFonts w:cs="Arial"/>
          <w:iCs/>
          <w:sz w:val="24"/>
        </w:rPr>
        <w:t>LAQM.TG16</w:t>
      </w:r>
      <w:r w:rsidR="009262FF">
        <w:rPr>
          <w:rFonts w:cs="Arial"/>
          <w:iCs/>
          <w:sz w:val="24"/>
        </w:rPr>
        <w:t>,</w:t>
      </w:r>
      <w:r w:rsidRPr="00F753A1">
        <w:rPr>
          <w:sz w:val="24"/>
        </w:rPr>
        <w:t xml:space="preserve"> if valid data capture is less than 75%</w:t>
      </w:r>
    </w:p>
    <w:p w:rsidR="00BB6D00" w:rsidRPr="00BB6D00" w:rsidRDefault="00BB6D00" w:rsidP="00705443">
      <w:pPr>
        <w:spacing w:before="120" w:after="120" w:line="360" w:lineRule="auto"/>
        <w:rPr>
          <w:szCs w:val="20"/>
        </w:rPr>
      </w:pPr>
      <w:r w:rsidRPr="00BB6D00">
        <w:rPr>
          <w:szCs w:val="20"/>
        </w:rPr>
        <w:t>Note: this was not undertaken for Strathfoyle</w:t>
      </w:r>
      <w:r>
        <w:rPr>
          <w:szCs w:val="20"/>
        </w:rPr>
        <w:t xml:space="preserve"> as the recorded concentration is substantially below the limit value and is not a DEFRA or affiliated site. The next LAQM report will have full year data for 2019.</w:t>
      </w:r>
    </w:p>
    <w:p w:rsidR="00F0322A" w:rsidRPr="00F0322A" w:rsidRDefault="00705443" w:rsidP="00B94387">
      <w:pPr>
        <w:spacing w:before="120" w:after="120" w:line="360" w:lineRule="auto"/>
        <w:rPr>
          <w:sz w:val="24"/>
        </w:rPr>
      </w:pPr>
      <w:r w:rsidRPr="00F753A1">
        <w:rPr>
          <w:rFonts w:cs="Arial"/>
          <w:iCs/>
          <w:sz w:val="24"/>
        </w:rPr>
        <w:t>* Annual mean concentrations for previous years are optional</w:t>
      </w:r>
    </w:p>
    <w:p w:rsidR="00F0322A" w:rsidRDefault="00F0322A" w:rsidP="00F0322A">
      <w:pPr>
        <w:rPr>
          <w:sz w:val="24"/>
        </w:rPr>
      </w:pPr>
    </w:p>
    <w:p w:rsidR="005B596A" w:rsidRPr="00F0322A" w:rsidRDefault="005B596A" w:rsidP="00F0322A">
      <w:pPr>
        <w:rPr>
          <w:sz w:val="24"/>
        </w:rPr>
      </w:pPr>
    </w:p>
    <w:p w:rsidR="00EB7001" w:rsidRDefault="00EB7001" w:rsidP="00EB7001">
      <w:pPr>
        <w:pStyle w:val="Caption"/>
        <w:keepNext/>
      </w:pPr>
    </w:p>
    <w:p w:rsidR="003D082F" w:rsidRDefault="003D082F" w:rsidP="003D082F"/>
    <w:p w:rsidR="003D082F" w:rsidRPr="003D082F" w:rsidRDefault="003D082F" w:rsidP="003D082F"/>
    <w:p w:rsidR="00385D63" w:rsidRPr="009706FF" w:rsidRDefault="00385D63" w:rsidP="00385D63">
      <w:pPr>
        <w:spacing w:before="120" w:after="120"/>
        <w:rPr>
          <w:b/>
          <w:bCs/>
          <w:sz w:val="24"/>
        </w:rPr>
      </w:pPr>
      <w:r w:rsidRPr="009706FF">
        <w:rPr>
          <w:b/>
          <w:bCs/>
          <w:sz w:val="24"/>
        </w:rPr>
        <w:t xml:space="preserve">Trends in Annual Mean </w:t>
      </w:r>
      <w:r w:rsidRPr="007E651D">
        <w:rPr>
          <w:rFonts w:cs="Arial"/>
          <w:b/>
          <w:bCs/>
          <w:sz w:val="24"/>
        </w:rPr>
        <w:t>PM</w:t>
      </w:r>
      <w:r w:rsidRPr="007E651D">
        <w:rPr>
          <w:rFonts w:cs="Arial"/>
          <w:b/>
          <w:bCs/>
          <w:sz w:val="24"/>
          <w:vertAlign w:val="subscript"/>
        </w:rPr>
        <w:t>10</w:t>
      </w:r>
      <w:r w:rsidRPr="009706FF">
        <w:rPr>
          <w:b/>
          <w:bCs/>
          <w:sz w:val="24"/>
        </w:rPr>
        <w:t xml:space="preserve"> Concentrations</w:t>
      </w:r>
    </w:p>
    <w:p w:rsidR="00EB7001" w:rsidRDefault="0099417E" w:rsidP="009706FF">
      <w:pPr>
        <w:spacing w:before="120" w:after="120"/>
        <w:rPr>
          <w:b/>
          <w:bCs/>
          <w:sz w:val="24"/>
        </w:rPr>
      </w:pPr>
      <w:bookmarkStart w:id="31" w:name="_Toc312845535"/>
      <w:r>
        <w:rPr>
          <w:noProof/>
          <w:lang w:eastAsia="en-GB"/>
        </w:rPr>
        <w:drawing>
          <wp:anchor distT="0" distB="0" distL="114300" distR="114300" simplePos="0" relativeHeight="251671552" behindDoc="1" locked="0" layoutInCell="1" allowOverlap="1">
            <wp:simplePos x="0" y="0"/>
            <wp:positionH relativeFrom="column">
              <wp:posOffset>937260</wp:posOffset>
            </wp:positionH>
            <wp:positionV relativeFrom="paragraph">
              <wp:posOffset>251460</wp:posOffset>
            </wp:positionV>
            <wp:extent cx="6324600" cy="2752725"/>
            <wp:effectExtent l="19050" t="19050" r="19050" b="28575"/>
            <wp:wrapTight wrapText="bothSides">
              <wp:wrapPolygon edited="0">
                <wp:start x="-65" y="-149"/>
                <wp:lineTo x="-65" y="21675"/>
                <wp:lineTo x="21600" y="21675"/>
                <wp:lineTo x="21600" y="-149"/>
                <wp:lineTo x="-65" y="-149"/>
              </wp:wrapPolygon>
            </wp:wrapTight>
            <wp:docPr id="51"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24600" cy="2752725"/>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EB7001" w:rsidRPr="00F22DE2" w:rsidRDefault="00EB7001" w:rsidP="00EB7001">
      <w:pPr>
        <w:pStyle w:val="Style1"/>
      </w:pPr>
    </w:p>
    <w:p w:rsidR="00EB7001" w:rsidRDefault="00EB7001" w:rsidP="00EB7001">
      <w:pPr>
        <w:rPr>
          <w:noProof/>
          <w:lang w:eastAsia="en-GB"/>
        </w:rPr>
      </w:pPr>
      <w:r>
        <w:t xml:space="preserve">                    </w:t>
      </w:r>
    </w:p>
    <w:p w:rsidR="00F2269B" w:rsidRDefault="00F2269B" w:rsidP="00EB7001">
      <w:pPr>
        <w:rPr>
          <w:noProof/>
          <w:lang w:eastAsia="en-GB"/>
        </w:rPr>
      </w:pPr>
    </w:p>
    <w:p w:rsidR="00007DE5" w:rsidRDefault="00007DE5" w:rsidP="00F2269B">
      <w:pPr>
        <w:jc w:val="center"/>
        <w:rPr>
          <w:b/>
          <w:bCs/>
          <w:sz w:val="24"/>
        </w:rPr>
      </w:pPr>
    </w:p>
    <w:p w:rsidR="00007DE5" w:rsidRDefault="00007DE5" w:rsidP="00F2269B">
      <w:pPr>
        <w:jc w:val="center"/>
        <w:rPr>
          <w:b/>
          <w:bCs/>
          <w:sz w:val="24"/>
        </w:rPr>
      </w:pPr>
    </w:p>
    <w:p w:rsidR="00007DE5" w:rsidRDefault="00007DE5" w:rsidP="00F2269B">
      <w:pPr>
        <w:jc w:val="center"/>
        <w:rPr>
          <w:b/>
          <w:bCs/>
          <w:sz w:val="24"/>
        </w:rPr>
      </w:pPr>
    </w:p>
    <w:p w:rsidR="00007DE5" w:rsidRDefault="00007DE5" w:rsidP="00F2269B">
      <w:pPr>
        <w:jc w:val="center"/>
        <w:rPr>
          <w:b/>
          <w:bCs/>
          <w:sz w:val="24"/>
        </w:rPr>
      </w:pPr>
    </w:p>
    <w:p w:rsidR="00007DE5" w:rsidRDefault="00007DE5" w:rsidP="00F2269B">
      <w:pPr>
        <w:jc w:val="center"/>
        <w:rPr>
          <w:b/>
          <w:bCs/>
          <w:sz w:val="24"/>
        </w:rPr>
      </w:pPr>
    </w:p>
    <w:p w:rsidR="00007DE5" w:rsidRDefault="00007DE5" w:rsidP="00F2269B">
      <w:pPr>
        <w:jc w:val="center"/>
        <w:rPr>
          <w:b/>
          <w:bCs/>
          <w:sz w:val="24"/>
        </w:rPr>
      </w:pPr>
    </w:p>
    <w:p w:rsidR="00007DE5" w:rsidRDefault="00007DE5" w:rsidP="00F2269B">
      <w:pPr>
        <w:jc w:val="center"/>
        <w:rPr>
          <w:b/>
          <w:bCs/>
          <w:sz w:val="24"/>
        </w:rPr>
      </w:pPr>
    </w:p>
    <w:p w:rsidR="00007DE5" w:rsidRDefault="00007DE5" w:rsidP="00F2269B">
      <w:pPr>
        <w:jc w:val="center"/>
        <w:rPr>
          <w:b/>
          <w:bCs/>
          <w:sz w:val="24"/>
        </w:rPr>
      </w:pPr>
    </w:p>
    <w:p w:rsidR="00007DE5" w:rsidRDefault="00007DE5" w:rsidP="00F2269B">
      <w:pPr>
        <w:jc w:val="center"/>
        <w:rPr>
          <w:b/>
          <w:bCs/>
          <w:sz w:val="24"/>
        </w:rPr>
      </w:pPr>
    </w:p>
    <w:p w:rsidR="00007DE5" w:rsidRDefault="00007DE5" w:rsidP="00F2269B">
      <w:pPr>
        <w:jc w:val="center"/>
        <w:rPr>
          <w:b/>
          <w:bCs/>
          <w:sz w:val="24"/>
        </w:rPr>
      </w:pPr>
    </w:p>
    <w:p w:rsidR="00007DE5" w:rsidRDefault="00007DE5" w:rsidP="00F2269B">
      <w:pPr>
        <w:jc w:val="center"/>
        <w:rPr>
          <w:b/>
          <w:bCs/>
          <w:sz w:val="24"/>
        </w:rPr>
      </w:pPr>
    </w:p>
    <w:p w:rsidR="00007DE5" w:rsidRDefault="00007DE5" w:rsidP="00F2269B">
      <w:pPr>
        <w:jc w:val="center"/>
        <w:rPr>
          <w:b/>
          <w:bCs/>
          <w:sz w:val="24"/>
        </w:rPr>
      </w:pPr>
    </w:p>
    <w:p w:rsidR="00007DE5" w:rsidRDefault="00007DE5" w:rsidP="00F2269B">
      <w:pPr>
        <w:jc w:val="center"/>
        <w:rPr>
          <w:b/>
          <w:bCs/>
          <w:sz w:val="24"/>
        </w:rPr>
      </w:pPr>
    </w:p>
    <w:p w:rsidR="00F2269B" w:rsidRDefault="00DE1146" w:rsidP="00F2269B">
      <w:pPr>
        <w:jc w:val="center"/>
        <w:rPr>
          <w:noProof/>
          <w:lang w:eastAsia="en-GB"/>
        </w:rPr>
      </w:pPr>
      <w:r>
        <w:rPr>
          <w:b/>
          <w:bCs/>
          <w:sz w:val="24"/>
        </w:rPr>
        <w:t>(</w:t>
      </w:r>
      <w:r w:rsidR="00F2269B" w:rsidRPr="009706FF">
        <w:rPr>
          <w:b/>
          <w:bCs/>
          <w:sz w:val="24"/>
        </w:rPr>
        <w:t>Fig 2.</w:t>
      </w:r>
      <w:r w:rsidR="00F2269B">
        <w:rPr>
          <w:b/>
          <w:bCs/>
          <w:sz w:val="24"/>
        </w:rPr>
        <w:t>21</w:t>
      </w:r>
      <w:r>
        <w:rPr>
          <w:b/>
          <w:bCs/>
          <w:sz w:val="24"/>
        </w:rPr>
        <w:t>)</w:t>
      </w:r>
    </w:p>
    <w:p w:rsidR="00F2269B" w:rsidRDefault="00F2269B" w:rsidP="00EB7001">
      <w:pPr>
        <w:rPr>
          <w:noProof/>
          <w:lang w:eastAsia="en-GB"/>
        </w:rPr>
      </w:pPr>
    </w:p>
    <w:p w:rsidR="00F2269B" w:rsidRDefault="00F2269B" w:rsidP="00EB7001">
      <w:pPr>
        <w:rPr>
          <w:noProof/>
          <w:lang w:eastAsia="en-GB"/>
        </w:rPr>
      </w:pPr>
    </w:p>
    <w:p w:rsidR="00ED1D73" w:rsidRDefault="00ED1D73" w:rsidP="00EB7001">
      <w:pPr>
        <w:rPr>
          <w:noProof/>
          <w:lang w:eastAsia="en-GB"/>
        </w:rPr>
      </w:pPr>
    </w:p>
    <w:p w:rsidR="00ED1D73" w:rsidRDefault="00ED1D73" w:rsidP="00EB7001">
      <w:pPr>
        <w:rPr>
          <w:noProof/>
          <w:lang w:eastAsia="en-GB"/>
        </w:rPr>
      </w:pPr>
    </w:p>
    <w:p w:rsidR="00F2269B" w:rsidRPr="00EB7001" w:rsidRDefault="00F2269B" w:rsidP="00EB7001">
      <w:pPr>
        <w:rPr>
          <w:sz w:val="24"/>
        </w:rPr>
      </w:pPr>
    </w:p>
    <w:p w:rsidR="00EB7001" w:rsidRDefault="00EB7001" w:rsidP="00EB7001">
      <w:pPr>
        <w:rPr>
          <w:sz w:val="24"/>
        </w:rPr>
      </w:pPr>
    </w:p>
    <w:p w:rsidR="003D082F" w:rsidRDefault="003D082F" w:rsidP="00EB7001">
      <w:pPr>
        <w:rPr>
          <w:sz w:val="24"/>
        </w:rPr>
      </w:pPr>
    </w:p>
    <w:p w:rsidR="003D082F" w:rsidRDefault="003D082F" w:rsidP="00EB7001">
      <w:pPr>
        <w:rPr>
          <w:sz w:val="24"/>
        </w:rPr>
      </w:pPr>
    </w:p>
    <w:p w:rsidR="003D082F" w:rsidRDefault="003D082F" w:rsidP="00EB7001">
      <w:pPr>
        <w:rPr>
          <w:sz w:val="24"/>
        </w:rPr>
      </w:pPr>
    </w:p>
    <w:p w:rsidR="00007DE5" w:rsidRDefault="00007DE5" w:rsidP="00EB7001">
      <w:pPr>
        <w:rPr>
          <w:sz w:val="24"/>
        </w:rPr>
      </w:pPr>
    </w:p>
    <w:p w:rsidR="00007DE5" w:rsidRDefault="00007DE5" w:rsidP="00EB7001">
      <w:pPr>
        <w:rPr>
          <w:sz w:val="24"/>
        </w:rPr>
      </w:pPr>
    </w:p>
    <w:p w:rsidR="00007DE5" w:rsidRDefault="00007DE5" w:rsidP="009706FF">
      <w:pPr>
        <w:spacing w:before="120" w:after="120"/>
        <w:rPr>
          <w:b/>
          <w:bCs/>
          <w:sz w:val="24"/>
        </w:rPr>
      </w:pPr>
    </w:p>
    <w:p w:rsidR="009706FF" w:rsidRPr="009706FF" w:rsidRDefault="009706FF" w:rsidP="009706FF">
      <w:pPr>
        <w:spacing w:before="120" w:after="120"/>
        <w:rPr>
          <w:b/>
          <w:bCs/>
          <w:sz w:val="24"/>
        </w:rPr>
      </w:pPr>
      <w:r w:rsidRPr="009706FF">
        <w:rPr>
          <w:b/>
          <w:bCs/>
          <w:sz w:val="24"/>
        </w:rPr>
        <w:t>Table 2.8</w:t>
      </w:r>
      <w:r w:rsidR="00502736">
        <w:rPr>
          <w:b/>
          <w:bCs/>
          <w:sz w:val="24"/>
        </w:rPr>
        <w:t xml:space="preserve"> – </w:t>
      </w:r>
      <w:r w:rsidRPr="009706FF">
        <w:rPr>
          <w:b/>
          <w:bCs/>
          <w:sz w:val="24"/>
        </w:rPr>
        <w:t xml:space="preserve">Results of Automatic Monitoring for </w:t>
      </w:r>
      <w:r w:rsidRPr="009706FF">
        <w:rPr>
          <w:rFonts w:cs="Arial"/>
          <w:b/>
          <w:bCs/>
          <w:sz w:val="24"/>
        </w:rPr>
        <w:t>PM</w:t>
      </w:r>
      <w:r w:rsidRPr="009706FF">
        <w:rPr>
          <w:rFonts w:cs="Arial"/>
          <w:b/>
          <w:bCs/>
          <w:sz w:val="24"/>
          <w:vertAlign w:val="subscript"/>
        </w:rPr>
        <w:t>10</w:t>
      </w:r>
      <w:r w:rsidRPr="009706FF">
        <w:rPr>
          <w:b/>
          <w:bCs/>
          <w:sz w:val="24"/>
        </w:rPr>
        <w:t xml:space="preserve">: Comparison with 24-hour </w:t>
      </w:r>
      <w:r w:rsidR="007E651D">
        <w:rPr>
          <w:b/>
          <w:bCs/>
          <w:sz w:val="24"/>
        </w:rPr>
        <w:t>M</w:t>
      </w:r>
      <w:r w:rsidRPr="009706FF">
        <w:rPr>
          <w:b/>
          <w:bCs/>
          <w:sz w:val="24"/>
        </w:rPr>
        <w:t>ean Objective</w:t>
      </w:r>
      <w:bookmarkEnd w:id="31"/>
    </w:p>
    <w:tbl>
      <w:tblPr>
        <w:tblW w:w="14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5"/>
        <w:gridCol w:w="1559"/>
        <w:gridCol w:w="1701"/>
        <w:gridCol w:w="1843"/>
        <w:gridCol w:w="1701"/>
        <w:gridCol w:w="1701"/>
        <w:gridCol w:w="993"/>
        <w:gridCol w:w="993"/>
        <w:gridCol w:w="992"/>
        <w:gridCol w:w="993"/>
        <w:gridCol w:w="993"/>
      </w:tblGrid>
      <w:tr w:rsidR="00112DFF" w:rsidRPr="00F22DE2" w:rsidTr="003D046D">
        <w:trPr>
          <w:tblHeader/>
        </w:trPr>
        <w:tc>
          <w:tcPr>
            <w:tcW w:w="1525" w:type="dxa"/>
            <w:vMerge w:val="restart"/>
            <w:shd w:val="clear" w:color="auto" w:fill="auto"/>
            <w:vAlign w:val="bottom"/>
          </w:tcPr>
          <w:p w:rsidR="00112DFF" w:rsidRPr="00F22DE2" w:rsidRDefault="00112DFF" w:rsidP="00486D9C">
            <w:pPr>
              <w:jc w:val="center"/>
              <w:rPr>
                <w:b/>
                <w:sz w:val="24"/>
              </w:rPr>
            </w:pPr>
            <w:r w:rsidRPr="00F22DE2">
              <w:rPr>
                <w:b/>
                <w:sz w:val="24"/>
              </w:rPr>
              <w:t>Site ID</w:t>
            </w:r>
          </w:p>
        </w:tc>
        <w:tc>
          <w:tcPr>
            <w:tcW w:w="1559" w:type="dxa"/>
            <w:vMerge w:val="restart"/>
            <w:shd w:val="clear" w:color="auto" w:fill="auto"/>
            <w:vAlign w:val="bottom"/>
          </w:tcPr>
          <w:p w:rsidR="00112DFF" w:rsidRPr="00F22DE2" w:rsidRDefault="00112DFF" w:rsidP="00486D9C">
            <w:pPr>
              <w:jc w:val="center"/>
              <w:rPr>
                <w:b/>
                <w:sz w:val="24"/>
              </w:rPr>
            </w:pPr>
            <w:r w:rsidRPr="00F22DE2">
              <w:rPr>
                <w:b/>
                <w:sz w:val="24"/>
              </w:rPr>
              <w:t>Site Type</w:t>
            </w:r>
          </w:p>
        </w:tc>
        <w:tc>
          <w:tcPr>
            <w:tcW w:w="1701" w:type="dxa"/>
            <w:vMerge w:val="restart"/>
            <w:shd w:val="clear" w:color="auto" w:fill="auto"/>
            <w:vAlign w:val="bottom"/>
          </w:tcPr>
          <w:p w:rsidR="00112DFF" w:rsidRPr="00F22DE2" w:rsidRDefault="00112DFF" w:rsidP="00486D9C">
            <w:pPr>
              <w:jc w:val="center"/>
              <w:rPr>
                <w:b/>
                <w:sz w:val="24"/>
              </w:rPr>
            </w:pPr>
            <w:r w:rsidRPr="00F22DE2">
              <w:rPr>
                <w:b/>
                <w:sz w:val="24"/>
              </w:rPr>
              <w:t>Within AQMA?</w:t>
            </w:r>
          </w:p>
        </w:tc>
        <w:tc>
          <w:tcPr>
            <w:tcW w:w="1843" w:type="dxa"/>
            <w:vMerge w:val="restart"/>
            <w:shd w:val="clear" w:color="auto" w:fill="auto"/>
            <w:vAlign w:val="bottom"/>
          </w:tcPr>
          <w:p w:rsidR="00112DFF" w:rsidRPr="00F22DE2" w:rsidRDefault="00112DFF" w:rsidP="00486D9C">
            <w:pPr>
              <w:pStyle w:val="BodyText3"/>
              <w:ind w:left="-108" w:right="-108"/>
              <w:jc w:val="center"/>
              <w:rPr>
                <w:rFonts w:ascii="Arial" w:hAnsi="Arial" w:cs="Arial"/>
                <w:b/>
                <w:sz w:val="24"/>
              </w:rPr>
            </w:pPr>
            <w:r w:rsidRPr="00F22DE2">
              <w:rPr>
                <w:rFonts w:ascii="Arial" w:hAnsi="Arial" w:cs="Arial"/>
                <w:b/>
                <w:sz w:val="24"/>
              </w:rPr>
              <w:t>Valid Data Capture</w:t>
            </w:r>
            <w:r>
              <w:rPr>
                <w:rFonts w:ascii="Arial" w:hAnsi="Arial" w:cs="Arial"/>
                <w:b/>
                <w:sz w:val="24"/>
              </w:rPr>
              <w:t xml:space="preserve"> for monitoring</w:t>
            </w:r>
            <w:r w:rsidRPr="00F22DE2">
              <w:rPr>
                <w:rFonts w:ascii="Arial" w:hAnsi="Arial" w:cs="Arial"/>
                <w:b/>
                <w:sz w:val="24"/>
              </w:rPr>
              <w:t xml:space="preserve"> </w:t>
            </w:r>
            <w:r>
              <w:rPr>
                <w:rFonts w:ascii="Arial" w:hAnsi="Arial" w:cs="Arial"/>
                <w:b/>
                <w:sz w:val="24"/>
              </w:rPr>
              <w:t>Period</w:t>
            </w:r>
            <w:r w:rsidRPr="00F22DE2">
              <w:rPr>
                <w:rFonts w:ascii="Arial" w:hAnsi="Arial" w:cs="Arial"/>
                <w:b/>
                <w:sz w:val="24"/>
              </w:rPr>
              <w:t xml:space="preserve"> %</w:t>
            </w:r>
            <w:r w:rsidRPr="00B453A5">
              <w:rPr>
                <w:rFonts w:ascii="Arial" w:hAnsi="Arial" w:cs="Arial"/>
                <w:b/>
                <w:sz w:val="24"/>
                <w:vertAlign w:val="superscript"/>
              </w:rPr>
              <w:t>a</w:t>
            </w:r>
          </w:p>
        </w:tc>
        <w:tc>
          <w:tcPr>
            <w:tcW w:w="1701" w:type="dxa"/>
            <w:vMerge w:val="restart"/>
            <w:vAlign w:val="bottom"/>
          </w:tcPr>
          <w:p w:rsidR="00112DFF" w:rsidRDefault="00112DFF" w:rsidP="00486D9C">
            <w:pPr>
              <w:jc w:val="center"/>
              <w:rPr>
                <w:b/>
                <w:sz w:val="24"/>
              </w:rPr>
            </w:pPr>
            <w:r w:rsidRPr="00F22DE2">
              <w:rPr>
                <w:rFonts w:cs="Arial"/>
                <w:b/>
                <w:sz w:val="24"/>
              </w:rPr>
              <w:t>Valid Data Capture 201</w:t>
            </w:r>
            <w:r w:rsidR="00203684">
              <w:rPr>
                <w:rFonts w:cs="Arial"/>
                <w:b/>
                <w:sz w:val="24"/>
              </w:rPr>
              <w:t>8</w:t>
            </w:r>
            <w:r w:rsidRPr="00F22DE2">
              <w:rPr>
                <w:rFonts w:cs="Arial"/>
                <w:b/>
                <w:sz w:val="24"/>
              </w:rPr>
              <w:t xml:space="preserve"> %</w:t>
            </w:r>
            <w:r w:rsidRPr="00B453A5">
              <w:rPr>
                <w:rFonts w:cs="Arial"/>
                <w:b/>
                <w:sz w:val="24"/>
                <w:vertAlign w:val="superscript"/>
              </w:rPr>
              <w:t>b</w:t>
            </w:r>
          </w:p>
        </w:tc>
        <w:tc>
          <w:tcPr>
            <w:tcW w:w="1701" w:type="dxa"/>
            <w:vMerge w:val="restart"/>
            <w:vAlign w:val="bottom"/>
          </w:tcPr>
          <w:p w:rsidR="00112DFF" w:rsidRPr="00F22DE2" w:rsidRDefault="00112DFF" w:rsidP="00486D9C">
            <w:pPr>
              <w:jc w:val="center"/>
              <w:rPr>
                <w:b/>
                <w:sz w:val="24"/>
              </w:rPr>
            </w:pPr>
            <w:r>
              <w:rPr>
                <w:b/>
                <w:sz w:val="24"/>
              </w:rPr>
              <w:t>Confirm Gravimetric Equivalent</w:t>
            </w:r>
          </w:p>
        </w:tc>
        <w:tc>
          <w:tcPr>
            <w:tcW w:w="4964" w:type="dxa"/>
            <w:gridSpan w:val="5"/>
          </w:tcPr>
          <w:p w:rsidR="00112DFF" w:rsidRPr="00F22DE2" w:rsidRDefault="00112DFF" w:rsidP="00486D9C">
            <w:pPr>
              <w:jc w:val="center"/>
              <w:rPr>
                <w:b/>
                <w:sz w:val="24"/>
              </w:rPr>
            </w:pPr>
            <w:r w:rsidRPr="00F22DE2">
              <w:rPr>
                <w:b/>
                <w:sz w:val="24"/>
              </w:rPr>
              <w:t xml:space="preserve">Number of Exceedances of 24-Hour Mean (50 </w:t>
            </w:r>
            <w:r w:rsidRPr="00F22DE2">
              <w:rPr>
                <w:rFonts w:cs="Arial"/>
                <w:b/>
                <w:sz w:val="24"/>
              </w:rPr>
              <w:sym w:font="Symbol" w:char="F06D"/>
            </w:r>
            <w:r w:rsidRPr="00F22DE2">
              <w:rPr>
                <w:rFonts w:cs="Arial"/>
                <w:b/>
                <w:sz w:val="24"/>
              </w:rPr>
              <w:t>g/m</w:t>
            </w:r>
            <w:r w:rsidRPr="00F22DE2">
              <w:rPr>
                <w:rFonts w:cs="Arial"/>
                <w:b/>
                <w:sz w:val="24"/>
                <w:vertAlign w:val="superscript"/>
              </w:rPr>
              <w:t>3</w:t>
            </w:r>
            <w:r w:rsidRPr="00F22DE2">
              <w:rPr>
                <w:rFonts w:cs="Arial"/>
                <w:b/>
                <w:sz w:val="24"/>
              </w:rPr>
              <w:t>)</w:t>
            </w:r>
          </w:p>
        </w:tc>
      </w:tr>
      <w:tr w:rsidR="00112DFF" w:rsidRPr="00F22DE2" w:rsidTr="00112DFF">
        <w:trPr>
          <w:trHeight w:val="753"/>
          <w:tblHeader/>
        </w:trPr>
        <w:tc>
          <w:tcPr>
            <w:tcW w:w="1525" w:type="dxa"/>
            <w:vMerge/>
            <w:shd w:val="clear" w:color="auto" w:fill="auto"/>
            <w:vAlign w:val="bottom"/>
          </w:tcPr>
          <w:p w:rsidR="00112DFF" w:rsidRPr="00F22DE2" w:rsidRDefault="00112DFF" w:rsidP="00486D9C">
            <w:pPr>
              <w:jc w:val="center"/>
              <w:rPr>
                <w:b/>
                <w:sz w:val="24"/>
              </w:rPr>
            </w:pPr>
          </w:p>
        </w:tc>
        <w:tc>
          <w:tcPr>
            <w:tcW w:w="1559" w:type="dxa"/>
            <w:vMerge/>
            <w:shd w:val="clear" w:color="auto" w:fill="auto"/>
            <w:vAlign w:val="bottom"/>
          </w:tcPr>
          <w:p w:rsidR="00112DFF" w:rsidRPr="00F22DE2" w:rsidRDefault="00112DFF" w:rsidP="00486D9C">
            <w:pPr>
              <w:jc w:val="center"/>
              <w:rPr>
                <w:b/>
                <w:sz w:val="24"/>
              </w:rPr>
            </w:pPr>
          </w:p>
        </w:tc>
        <w:tc>
          <w:tcPr>
            <w:tcW w:w="1701" w:type="dxa"/>
            <w:vMerge/>
            <w:shd w:val="clear" w:color="auto" w:fill="auto"/>
            <w:vAlign w:val="bottom"/>
          </w:tcPr>
          <w:p w:rsidR="00112DFF" w:rsidRPr="00F22DE2" w:rsidRDefault="00112DFF" w:rsidP="00486D9C">
            <w:pPr>
              <w:jc w:val="center"/>
              <w:rPr>
                <w:b/>
                <w:sz w:val="24"/>
              </w:rPr>
            </w:pPr>
          </w:p>
        </w:tc>
        <w:tc>
          <w:tcPr>
            <w:tcW w:w="1843" w:type="dxa"/>
            <w:vMerge/>
            <w:shd w:val="clear" w:color="auto" w:fill="auto"/>
            <w:vAlign w:val="bottom"/>
          </w:tcPr>
          <w:p w:rsidR="00112DFF" w:rsidRPr="00F22DE2" w:rsidRDefault="00112DFF" w:rsidP="00486D9C">
            <w:pPr>
              <w:pStyle w:val="BodyText3"/>
              <w:ind w:left="-108" w:right="-108"/>
              <w:jc w:val="center"/>
              <w:rPr>
                <w:rFonts w:ascii="Arial" w:hAnsi="Arial" w:cs="Arial"/>
                <w:b/>
                <w:sz w:val="24"/>
              </w:rPr>
            </w:pPr>
          </w:p>
        </w:tc>
        <w:tc>
          <w:tcPr>
            <w:tcW w:w="1701" w:type="dxa"/>
            <w:vMerge/>
          </w:tcPr>
          <w:p w:rsidR="00112DFF" w:rsidRPr="00F22DE2" w:rsidRDefault="00112DFF" w:rsidP="00486D9C">
            <w:pPr>
              <w:jc w:val="center"/>
              <w:rPr>
                <w:b/>
                <w:sz w:val="24"/>
              </w:rPr>
            </w:pPr>
          </w:p>
        </w:tc>
        <w:tc>
          <w:tcPr>
            <w:tcW w:w="1701" w:type="dxa"/>
            <w:vMerge/>
          </w:tcPr>
          <w:p w:rsidR="00112DFF" w:rsidRPr="00F22DE2" w:rsidRDefault="00112DFF" w:rsidP="00486D9C">
            <w:pPr>
              <w:jc w:val="center"/>
              <w:rPr>
                <w:b/>
                <w:sz w:val="24"/>
              </w:rPr>
            </w:pPr>
          </w:p>
        </w:tc>
        <w:tc>
          <w:tcPr>
            <w:tcW w:w="993" w:type="dxa"/>
            <w:shd w:val="clear" w:color="auto" w:fill="auto"/>
            <w:vAlign w:val="bottom"/>
          </w:tcPr>
          <w:p w:rsidR="00112DFF" w:rsidRPr="00F22DE2" w:rsidRDefault="00112DFF" w:rsidP="00486D9C">
            <w:pPr>
              <w:jc w:val="center"/>
              <w:rPr>
                <w:b/>
                <w:sz w:val="24"/>
              </w:rPr>
            </w:pPr>
            <w:r>
              <w:rPr>
                <w:b/>
                <w:sz w:val="24"/>
              </w:rPr>
              <w:t>2014</w:t>
            </w:r>
            <w:r w:rsidRPr="00F22DE2">
              <w:rPr>
                <w:b/>
                <w:sz w:val="24"/>
              </w:rPr>
              <w:t>*</w:t>
            </w:r>
            <w:r w:rsidRPr="00B453A5">
              <w:rPr>
                <w:b/>
                <w:sz w:val="24"/>
                <w:vertAlign w:val="superscript"/>
              </w:rPr>
              <w:t xml:space="preserve"> c</w:t>
            </w:r>
          </w:p>
        </w:tc>
        <w:tc>
          <w:tcPr>
            <w:tcW w:w="993" w:type="dxa"/>
            <w:shd w:val="clear" w:color="auto" w:fill="auto"/>
            <w:vAlign w:val="bottom"/>
          </w:tcPr>
          <w:p w:rsidR="00112DFF" w:rsidRPr="00F22DE2" w:rsidRDefault="00112DFF" w:rsidP="00486D9C">
            <w:pPr>
              <w:jc w:val="center"/>
              <w:rPr>
                <w:b/>
                <w:sz w:val="24"/>
              </w:rPr>
            </w:pPr>
            <w:r>
              <w:rPr>
                <w:b/>
                <w:sz w:val="24"/>
              </w:rPr>
              <w:t>2015</w:t>
            </w:r>
            <w:r w:rsidRPr="00F22DE2">
              <w:rPr>
                <w:b/>
                <w:sz w:val="24"/>
              </w:rPr>
              <w:t>*</w:t>
            </w:r>
            <w:r w:rsidRPr="00B453A5">
              <w:rPr>
                <w:b/>
                <w:sz w:val="24"/>
                <w:vertAlign w:val="superscript"/>
              </w:rPr>
              <w:t xml:space="preserve"> c</w:t>
            </w:r>
          </w:p>
        </w:tc>
        <w:tc>
          <w:tcPr>
            <w:tcW w:w="992" w:type="dxa"/>
            <w:shd w:val="clear" w:color="auto" w:fill="auto"/>
            <w:vAlign w:val="bottom"/>
          </w:tcPr>
          <w:p w:rsidR="00112DFF" w:rsidRPr="00F22DE2" w:rsidRDefault="00112DFF" w:rsidP="00486D9C">
            <w:pPr>
              <w:jc w:val="center"/>
              <w:rPr>
                <w:b/>
                <w:sz w:val="24"/>
              </w:rPr>
            </w:pPr>
            <w:r>
              <w:rPr>
                <w:b/>
                <w:sz w:val="24"/>
              </w:rPr>
              <w:t>2016</w:t>
            </w:r>
            <w:r w:rsidRPr="00F22DE2">
              <w:rPr>
                <w:b/>
                <w:sz w:val="24"/>
              </w:rPr>
              <w:t>*</w:t>
            </w:r>
            <w:r w:rsidRPr="00B453A5">
              <w:rPr>
                <w:b/>
                <w:sz w:val="24"/>
                <w:vertAlign w:val="superscript"/>
              </w:rPr>
              <w:t xml:space="preserve"> c</w:t>
            </w:r>
          </w:p>
        </w:tc>
        <w:tc>
          <w:tcPr>
            <w:tcW w:w="993" w:type="dxa"/>
          </w:tcPr>
          <w:p w:rsidR="00112DFF" w:rsidRDefault="00112DFF" w:rsidP="00486D9C">
            <w:pPr>
              <w:jc w:val="center"/>
              <w:rPr>
                <w:b/>
                <w:sz w:val="24"/>
              </w:rPr>
            </w:pPr>
          </w:p>
          <w:p w:rsidR="00112DFF" w:rsidRDefault="00112DFF" w:rsidP="00486D9C">
            <w:pPr>
              <w:jc w:val="center"/>
              <w:rPr>
                <w:b/>
                <w:sz w:val="24"/>
              </w:rPr>
            </w:pPr>
          </w:p>
          <w:p w:rsidR="00112DFF" w:rsidRDefault="00112DFF" w:rsidP="00486D9C">
            <w:pPr>
              <w:jc w:val="center"/>
              <w:rPr>
                <w:b/>
                <w:sz w:val="24"/>
              </w:rPr>
            </w:pPr>
          </w:p>
          <w:p w:rsidR="00112DFF" w:rsidRPr="00F22DE2" w:rsidDel="0030474B" w:rsidRDefault="00112DFF" w:rsidP="00486D9C">
            <w:pPr>
              <w:jc w:val="center"/>
              <w:rPr>
                <w:b/>
                <w:sz w:val="24"/>
              </w:rPr>
            </w:pPr>
            <w:r>
              <w:rPr>
                <w:b/>
                <w:sz w:val="24"/>
              </w:rPr>
              <w:t>2017</w:t>
            </w:r>
            <w:r w:rsidRPr="00B453A5">
              <w:rPr>
                <w:b/>
                <w:sz w:val="24"/>
                <w:vertAlign w:val="superscript"/>
              </w:rPr>
              <w:t xml:space="preserve"> c</w:t>
            </w:r>
          </w:p>
        </w:tc>
        <w:tc>
          <w:tcPr>
            <w:tcW w:w="993" w:type="dxa"/>
          </w:tcPr>
          <w:p w:rsidR="00112DFF" w:rsidRDefault="00112DFF" w:rsidP="00112DFF">
            <w:pPr>
              <w:jc w:val="center"/>
              <w:rPr>
                <w:b/>
                <w:sz w:val="24"/>
              </w:rPr>
            </w:pPr>
          </w:p>
          <w:p w:rsidR="00112DFF" w:rsidRDefault="00112DFF" w:rsidP="00112DFF">
            <w:pPr>
              <w:jc w:val="center"/>
              <w:rPr>
                <w:b/>
                <w:sz w:val="24"/>
              </w:rPr>
            </w:pPr>
          </w:p>
          <w:p w:rsidR="00112DFF" w:rsidRDefault="00112DFF" w:rsidP="00112DFF">
            <w:pPr>
              <w:jc w:val="center"/>
              <w:rPr>
                <w:b/>
                <w:sz w:val="24"/>
              </w:rPr>
            </w:pPr>
          </w:p>
          <w:p w:rsidR="00112DFF" w:rsidRDefault="00112DFF" w:rsidP="00112DFF">
            <w:pPr>
              <w:jc w:val="center"/>
              <w:rPr>
                <w:b/>
                <w:sz w:val="24"/>
              </w:rPr>
            </w:pPr>
            <w:r>
              <w:rPr>
                <w:b/>
                <w:sz w:val="24"/>
              </w:rPr>
              <w:t>2018</w:t>
            </w:r>
            <w:r w:rsidRPr="00B453A5">
              <w:rPr>
                <w:b/>
                <w:sz w:val="24"/>
                <w:vertAlign w:val="superscript"/>
              </w:rPr>
              <w:t xml:space="preserve"> c</w:t>
            </w:r>
          </w:p>
        </w:tc>
      </w:tr>
      <w:tr w:rsidR="00112DFF" w:rsidRPr="00F22DE2" w:rsidTr="00112DFF">
        <w:tc>
          <w:tcPr>
            <w:tcW w:w="1525" w:type="dxa"/>
            <w:shd w:val="clear" w:color="auto" w:fill="auto"/>
            <w:vAlign w:val="center"/>
          </w:tcPr>
          <w:p w:rsidR="00112DFF" w:rsidRPr="00F22DE2" w:rsidRDefault="00112DFF" w:rsidP="00486D9C">
            <w:pPr>
              <w:jc w:val="center"/>
              <w:rPr>
                <w:sz w:val="24"/>
              </w:rPr>
            </w:pPr>
            <w:r>
              <w:rPr>
                <w:sz w:val="24"/>
              </w:rPr>
              <w:t>Derry Rosemount</w:t>
            </w:r>
          </w:p>
        </w:tc>
        <w:tc>
          <w:tcPr>
            <w:tcW w:w="1559" w:type="dxa"/>
            <w:shd w:val="clear" w:color="auto" w:fill="auto"/>
            <w:vAlign w:val="center"/>
          </w:tcPr>
          <w:p w:rsidR="00112DFF" w:rsidRPr="00F22DE2" w:rsidRDefault="00112DFF" w:rsidP="00486D9C">
            <w:pPr>
              <w:jc w:val="center"/>
              <w:rPr>
                <w:sz w:val="24"/>
              </w:rPr>
            </w:pPr>
            <w:r>
              <w:rPr>
                <w:sz w:val="24"/>
              </w:rPr>
              <w:t>Urban Background</w:t>
            </w:r>
          </w:p>
        </w:tc>
        <w:tc>
          <w:tcPr>
            <w:tcW w:w="1701" w:type="dxa"/>
            <w:shd w:val="clear" w:color="auto" w:fill="auto"/>
            <w:vAlign w:val="center"/>
          </w:tcPr>
          <w:p w:rsidR="00112DFF" w:rsidRPr="00F22DE2" w:rsidRDefault="00112DFF" w:rsidP="00486D9C">
            <w:pPr>
              <w:jc w:val="center"/>
              <w:rPr>
                <w:sz w:val="24"/>
              </w:rPr>
            </w:pPr>
            <w:r>
              <w:rPr>
                <w:sz w:val="24"/>
              </w:rPr>
              <w:t>N</w:t>
            </w:r>
          </w:p>
        </w:tc>
        <w:tc>
          <w:tcPr>
            <w:tcW w:w="1843" w:type="dxa"/>
            <w:shd w:val="clear" w:color="auto" w:fill="auto"/>
            <w:vAlign w:val="center"/>
          </w:tcPr>
          <w:p w:rsidR="00112DFF" w:rsidRPr="008B35D3" w:rsidRDefault="003D046D" w:rsidP="00486D9C">
            <w:pPr>
              <w:jc w:val="center"/>
              <w:rPr>
                <w:sz w:val="24"/>
              </w:rPr>
            </w:pPr>
            <w:r w:rsidRPr="008B35D3">
              <w:rPr>
                <w:sz w:val="24"/>
              </w:rPr>
              <w:t>95</w:t>
            </w:r>
            <w:r w:rsidR="00112DFF" w:rsidRPr="008B35D3">
              <w:rPr>
                <w:sz w:val="24"/>
              </w:rPr>
              <w:t>%</w:t>
            </w:r>
          </w:p>
        </w:tc>
        <w:tc>
          <w:tcPr>
            <w:tcW w:w="1701" w:type="dxa"/>
          </w:tcPr>
          <w:p w:rsidR="00112DFF" w:rsidRPr="008B35D3" w:rsidRDefault="00112DFF" w:rsidP="00486D9C">
            <w:pPr>
              <w:jc w:val="center"/>
              <w:rPr>
                <w:sz w:val="24"/>
              </w:rPr>
            </w:pPr>
          </w:p>
          <w:p w:rsidR="00112DFF" w:rsidRPr="008B35D3" w:rsidRDefault="003D046D" w:rsidP="00486D9C">
            <w:pPr>
              <w:jc w:val="center"/>
              <w:rPr>
                <w:sz w:val="24"/>
              </w:rPr>
            </w:pPr>
            <w:r w:rsidRPr="008B35D3">
              <w:rPr>
                <w:sz w:val="24"/>
              </w:rPr>
              <w:t>95</w:t>
            </w:r>
            <w:r w:rsidR="00112DFF" w:rsidRPr="008B35D3">
              <w:rPr>
                <w:sz w:val="24"/>
              </w:rPr>
              <w:t>%</w:t>
            </w:r>
          </w:p>
        </w:tc>
        <w:tc>
          <w:tcPr>
            <w:tcW w:w="1701" w:type="dxa"/>
          </w:tcPr>
          <w:p w:rsidR="00112DFF" w:rsidRDefault="00112DFF" w:rsidP="00486D9C">
            <w:pPr>
              <w:jc w:val="center"/>
              <w:rPr>
                <w:sz w:val="24"/>
              </w:rPr>
            </w:pPr>
          </w:p>
          <w:p w:rsidR="00112DFF" w:rsidRPr="00F22DE2" w:rsidRDefault="00112DFF" w:rsidP="00486D9C">
            <w:pPr>
              <w:jc w:val="center"/>
              <w:rPr>
                <w:sz w:val="24"/>
              </w:rPr>
            </w:pPr>
            <w:r>
              <w:rPr>
                <w:sz w:val="24"/>
              </w:rPr>
              <w:t>Y</w:t>
            </w:r>
          </w:p>
        </w:tc>
        <w:tc>
          <w:tcPr>
            <w:tcW w:w="993" w:type="dxa"/>
            <w:shd w:val="clear" w:color="auto" w:fill="auto"/>
            <w:vAlign w:val="center"/>
          </w:tcPr>
          <w:p w:rsidR="00112DFF" w:rsidRPr="00F22DE2" w:rsidRDefault="00112DFF" w:rsidP="00486D9C">
            <w:pPr>
              <w:jc w:val="center"/>
              <w:rPr>
                <w:sz w:val="24"/>
              </w:rPr>
            </w:pPr>
            <w:r>
              <w:rPr>
                <w:sz w:val="24"/>
              </w:rPr>
              <w:t>-</w:t>
            </w:r>
          </w:p>
        </w:tc>
        <w:tc>
          <w:tcPr>
            <w:tcW w:w="993" w:type="dxa"/>
            <w:shd w:val="clear" w:color="auto" w:fill="auto"/>
            <w:vAlign w:val="center"/>
          </w:tcPr>
          <w:p w:rsidR="00112DFF" w:rsidRPr="00F22DE2" w:rsidRDefault="00112DFF" w:rsidP="00486D9C">
            <w:pPr>
              <w:jc w:val="center"/>
              <w:rPr>
                <w:sz w:val="24"/>
              </w:rPr>
            </w:pPr>
            <w:r>
              <w:rPr>
                <w:sz w:val="24"/>
              </w:rPr>
              <w:t>-</w:t>
            </w:r>
          </w:p>
        </w:tc>
        <w:tc>
          <w:tcPr>
            <w:tcW w:w="992" w:type="dxa"/>
            <w:shd w:val="clear" w:color="auto" w:fill="auto"/>
            <w:vAlign w:val="center"/>
          </w:tcPr>
          <w:p w:rsidR="00112DFF" w:rsidRPr="00F22DE2" w:rsidRDefault="00112DFF" w:rsidP="00486D9C">
            <w:pPr>
              <w:jc w:val="center"/>
              <w:rPr>
                <w:sz w:val="24"/>
              </w:rPr>
            </w:pPr>
            <w:r>
              <w:rPr>
                <w:sz w:val="24"/>
              </w:rPr>
              <w:t>4</w:t>
            </w:r>
          </w:p>
        </w:tc>
        <w:tc>
          <w:tcPr>
            <w:tcW w:w="993" w:type="dxa"/>
          </w:tcPr>
          <w:p w:rsidR="00112DFF" w:rsidRDefault="00112DFF" w:rsidP="00486D9C">
            <w:pPr>
              <w:jc w:val="center"/>
              <w:rPr>
                <w:sz w:val="24"/>
              </w:rPr>
            </w:pPr>
          </w:p>
          <w:p w:rsidR="00112DFF" w:rsidRDefault="00112DFF" w:rsidP="00486D9C">
            <w:pPr>
              <w:jc w:val="center"/>
              <w:rPr>
                <w:sz w:val="24"/>
              </w:rPr>
            </w:pPr>
            <w:r>
              <w:rPr>
                <w:sz w:val="24"/>
              </w:rPr>
              <w:t>1</w:t>
            </w:r>
          </w:p>
          <w:p w:rsidR="00112DFF" w:rsidRPr="00F22DE2" w:rsidRDefault="00112DFF" w:rsidP="00486D9C">
            <w:pPr>
              <w:jc w:val="center"/>
              <w:rPr>
                <w:sz w:val="24"/>
              </w:rPr>
            </w:pPr>
          </w:p>
        </w:tc>
        <w:tc>
          <w:tcPr>
            <w:tcW w:w="993" w:type="dxa"/>
          </w:tcPr>
          <w:p w:rsidR="003D046D" w:rsidRDefault="003D046D" w:rsidP="00486D9C">
            <w:pPr>
              <w:jc w:val="center"/>
              <w:rPr>
                <w:sz w:val="24"/>
                <w:highlight w:val="cyan"/>
              </w:rPr>
            </w:pPr>
          </w:p>
          <w:p w:rsidR="00112DFF" w:rsidRPr="003D046D" w:rsidRDefault="003D046D" w:rsidP="00486D9C">
            <w:pPr>
              <w:jc w:val="center"/>
              <w:rPr>
                <w:sz w:val="24"/>
                <w:highlight w:val="cyan"/>
              </w:rPr>
            </w:pPr>
            <w:r w:rsidRPr="003D046D">
              <w:rPr>
                <w:sz w:val="24"/>
              </w:rPr>
              <w:t>1</w:t>
            </w:r>
          </w:p>
        </w:tc>
      </w:tr>
      <w:tr w:rsidR="00112DFF" w:rsidRPr="00F22DE2" w:rsidTr="00112DFF">
        <w:tc>
          <w:tcPr>
            <w:tcW w:w="1525" w:type="dxa"/>
            <w:shd w:val="clear" w:color="auto" w:fill="auto"/>
            <w:vAlign w:val="center"/>
          </w:tcPr>
          <w:p w:rsidR="00112DFF" w:rsidRPr="00F22DE2" w:rsidRDefault="00112DFF" w:rsidP="00486D9C">
            <w:pPr>
              <w:jc w:val="center"/>
              <w:rPr>
                <w:sz w:val="24"/>
              </w:rPr>
            </w:pPr>
            <w:r>
              <w:rPr>
                <w:sz w:val="24"/>
              </w:rPr>
              <w:t>Springhill road, Strabane</w:t>
            </w:r>
          </w:p>
        </w:tc>
        <w:tc>
          <w:tcPr>
            <w:tcW w:w="1559" w:type="dxa"/>
            <w:shd w:val="clear" w:color="auto" w:fill="auto"/>
            <w:vAlign w:val="center"/>
          </w:tcPr>
          <w:p w:rsidR="00112DFF" w:rsidRPr="00F22DE2" w:rsidRDefault="00112DFF" w:rsidP="00486D9C">
            <w:pPr>
              <w:jc w:val="center"/>
              <w:rPr>
                <w:sz w:val="24"/>
              </w:rPr>
            </w:pPr>
            <w:r>
              <w:rPr>
                <w:sz w:val="24"/>
              </w:rPr>
              <w:t>Urban Background</w:t>
            </w:r>
          </w:p>
        </w:tc>
        <w:tc>
          <w:tcPr>
            <w:tcW w:w="1701" w:type="dxa"/>
            <w:shd w:val="clear" w:color="auto" w:fill="auto"/>
            <w:vAlign w:val="center"/>
          </w:tcPr>
          <w:p w:rsidR="00112DFF" w:rsidRPr="00F22DE2" w:rsidRDefault="00112DFF" w:rsidP="00486D9C">
            <w:pPr>
              <w:jc w:val="center"/>
              <w:rPr>
                <w:sz w:val="24"/>
              </w:rPr>
            </w:pPr>
            <w:r>
              <w:rPr>
                <w:sz w:val="24"/>
              </w:rPr>
              <w:t>Y</w:t>
            </w:r>
          </w:p>
        </w:tc>
        <w:tc>
          <w:tcPr>
            <w:tcW w:w="1843" w:type="dxa"/>
            <w:shd w:val="clear" w:color="auto" w:fill="auto"/>
            <w:vAlign w:val="center"/>
          </w:tcPr>
          <w:p w:rsidR="00112DFF" w:rsidRPr="00F22DE2" w:rsidRDefault="003D046D" w:rsidP="00486D9C">
            <w:pPr>
              <w:jc w:val="center"/>
              <w:rPr>
                <w:sz w:val="24"/>
              </w:rPr>
            </w:pPr>
            <w:r>
              <w:rPr>
                <w:sz w:val="24"/>
              </w:rPr>
              <w:t>86</w:t>
            </w:r>
            <w:r w:rsidR="00112DFF">
              <w:rPr>
                <w:sz w:val="24"/>
              </w:rPr>
              <w:t>%</w:t>
            </w:r>
          </w:p>
        </w:tc>
        <w:tc>
          <w:tcPr>
            <w:tcW w:w="1701" w:type="dxa"/>
          </w:tcPr>
          <w:p w:rsidR="00112DFF" w:rsidRDefault="00112DFF" w:rsidP="00486D9C">
            <w:pPr>
              <w:jc w:val="center"/>
              <w:rPr>
                <w:sz w:val="24"/>
              </w:rPr>
            </w:pPr>
          </w:p>
          <w:p w:rsidR="00112DFF" w:rsidRPr="00F22DE2" w:rsidRDefault="003D046D" w:rsidP="00486D9C">
            <w:pPr>
              <w:jc w:val="center"/>
              <w:rPr>
                <w:sz w:val="24"/>
              </w:rPr>
            </w:pPr>
            <w:r>
              <w:rPr>
                <w:sz w:val="24"/>
              </w:rPr>
              <w:t>86</w:t>
            </w:r>
            <w:r w:rsidR="00112DFF">
              <w:rPr>
                <w:sz w:val="24"/>
              </w:rPr>
              <w:t>%</w:t>
            </w:r>
          </w:p>
        </w:tc>
        <w:tc>
          <w:tcPr>
            <w:tcW w:w="1701" w:type="dxa"/>
          </w:tcPr>
          <w:p w:rsidR="00112DFF" w:rsidRDefault="00112DFF" w:rsidP="00486D9C">
            <w:pPr>
              <w:jc w:val="center"/>
              <w:rPr>
                <w:sz w:val="24"/>
              </w:rPr>
            </w:pPr>
          </w:p>
          <w:p w:rsidR="00112DFF" w:rsidRPr="00F22DE2" w:rsidRDefault="00112DFF" w:rsidP="00486D9C">
            <w:pPr>
              <w:jc w:val="center"/>
              <w:rPr>
                <w:sz w:val="24"/>
              </w:rPr>
            </w:pPr>
            <w:r>
              <w:rPr>
                <w:sz w:val="24"/>
              </w:rPr>
              <w:t>Y</w:t>
            </w:r>
          </w:p>
        </w:tc>
        <w:tc>
          <w:tcPr>
            <w:tcW w:w="993" w:type="dxa"/>
            <w:shd w:val="clear" w:color="auto" w:fill="auto"/>
            <w:vAlign w:val="center"/>
          </w:tcPr>
          <w:p w:rsidR="00112DFF" w:rsidRPr="00F22DE2" w:rsidRDefault="00112DFF" w:rsidP="00486D9C">
            <w:pPr>
              <w:jc w:val="center"/>
              <w:rPr>
                <w:sz w:val="24"/>
              </w:rPr>
            </w:pPr>
            <w:r>
              <w:rPr>
                <w:sz w:val="24"/>
              </w:rPr>
              <w:t>2</w:t>
            </w:r>
          </w:p>
        </w:tc>
        <w:tc>
          <w:tcPr>
            <w:tcW w:w="993" w:type="dxa"/>
            <w:shd w:val="clear" w:color="auto" w:fill="auto"/>
            <w:vAlign w:val="center"/>
          </w:tcPr>
          <w:p w:rsidR="00112DFF" w:rsidRPr="00F22DE2" w:rsidRDefault="00112DFF" w:rsidP="00486D9C">
            <w:pPr>
              <w:jc w:val="center"/>
              <w:rPr>
                <w:sz w:val="24"/>
              </w:rPr>
            </w:pPr>
            <w:r>
              <w:rPr>
                <w:sz w:val="24"/>
              </w:rPr>
              <w:t>0</w:t>
            </w:r>
          </w:p>
        </w:tc>
        <w:tc>
          <w:tcPr>
            <w:tcW w:w="992" w:type="dxa"/>
            <w:shd w:val="clear" w:color="auto" w:fill="auto"/>
            <w:vAlign w:val="center"/>
          </w:tcPr>
          <w:p w:rsidR="00112DFF" w:rsidRPr="00F22DE2" w:rsidRDefault="00112DFF" w:rsidP="00486D9C">
            <w:pPr>
              <w:jc w:val="center"/>
              <w:rPr>
                <w:sz w:val="24"/>
              </w:rPr>
            </w:pPr>
            <w:r>
              <w:rPr>
                <w:sz w:val="24"/>
              </w:rPr>
              <w:t>3</w:t>
            </w:r>
          </w:p>
        </w:tc>
        <w:tc>
          <w:tcPr>
            <w:tcW w:w="993" w:type="dxa"/>
          </w:tcPr>
          <w:p w:rsidR="00112DFF" w:rsidRDefault="00112DFF" w:rsidP="00486D9C">
            <w:pPr>
              <w:jc w:val="center"/>
              <w:rPr>
                <w:sz w:val="24"/>
              </w:rPr>
            </w:pPr>
          </w:p>
          <w:p w:rsidR="00112DFF" w:rsidRPr="00F22DE2" w:rsidRDefault="00112DFF" w:rsidP="00486D9C">
            <w:pPr>
              <w:jc w:val="center"/>
              <w:rPr>
                <w:sz w:val="24"/>
              </w:rPr>
            </w:pPr>
            <w:r>
              <w:rPr>
                <w:sz w:val="24"/>
              </w:rPr>
              <w:t>2</w:t>
            </w:r>
          </w:p>
        </w:tc>
        <w:tc>
          <w:tcPr>
            <w:tcW w:w="993" w:type="dxa"/>
          </w:tcPr>
          <w:p w:rsidR="003D046D" w:rsidRDefault="003D046D" w:rsidP="00486D9C">
            <w:pPr>
              <w:jc w:val="center"/>
              <w:rPr>
                <w:sz w:val="24"/>
              </w:rPr>
            </w:pPr>
          </w:p>
          <w:p w:rsidR="00112DFF" w:rsidRDefault="003D046D" w:rsidP="00486D9C">
            <w:pPr>
              <w:jc w:val="center"/>
              <w:rPr>
                <w:sz w:val="24"/>
              </w:rPr>
            </w:pPr>
            <w:r>
              <w:rPr>
                <w:sz w:val="24"/>
              </w:rPr>
              <w:t>0</w:t>
            </w:r>
          </w:p>
        </w:tc>
      </w:tr>
      <w:tr w:rsidR="003D046D" w:rsidRPr="00F22DE2" w:rsidTr="00112DFF">
        <w:tc>
          <w:tcPr>
            <w:tcW w:w="1525" w:type="dxa"/>
            <w:shd w:val="clear" w:color="auto" w:fill="auto"/>
            <w:vAlign w:val="center"/>
          </w:tcPr>
          <w:p w:rsidR="003D046D" w:rsidRDefault="003D046D" w:rsidP="003D046D">
            <w:pPr>
              <w:jc w:val="center"/>
              <w:rPr>
                <w:sz w:val="24"/>
              </w:rPr>
            </w:pPr>
            <w:r>
              <w:rPr>
                <w:sz w:val="24"/>
              </w:rPr>
              <w:t xml:space="preserve">Bawnmore Place Strathfoyle </w:t>
            </w:r>
          </w:p>
        </w:tc>
        <w:tc>
          <w:tcPr>
            <w:tcW w:w="1559" w:type="dxa"/>
            <w:shd w:val="clear" w:color="auto" w:fill="auto"/>
            <w:vAlign w:val="center"/>
          </w:tcPr>
          <w:p w:rsidR="003D046D" w:rsidRDefault="003D046D" w:rsidP="003D046D">
            <w:pPr>
              <w:jc w:val="center"/>
              <w:rPr>
                <w:sz w:val="24"/>
              </w:rPr>
            </w:pPr>
            <w:r>
              <w:rPr>
                <w:rFonts w:cs="Arial"/>
                <w:sz w:val="24"/>
              </w:rPr>
              <w:t>Suburban</w:t>
            </w:r>
          </w:p>
        </w:tc>
        <w:tc>
          <w:tcPr>
            <w:tcW w:w="1701" w:type="dxa"/>
            <w:shd w:val="clear" w:color="auto" w:fill="auto"/>
            <w:vAlign w:val="center"/>
          </w:tcPr>
          <w:p w:rsidR="003D046D" w:rsidRDefault="003D046D" w:rsidP="003D046D">
            <w:pPr>
              <w:jc w:val="center"/>
              <w:rPr>
                <w:sz w:val="24"/>
              </w:rPr>
            </w:pPr>
            <w:r>
              <w:rPr>
                <w:sz w:val="24"/>
              </w:rPr>
              <w:t>N</w:t>
            </w:r>
          </w:p>
        </w:tc>
        <w:tc>
          <w:tcPr>
            <w:tcW w:w="1843" w:type="dxa"/>
            <w:shd w:val="clear" w:color="auto" w:fill="auto"/>
            <w:vAlign w:val="center"/>
          </w:tcPr>
          <w:p w:rsidR="003D046D" w:rsidRPr="003D046D" w:rsidRDefault="00672CDF" w:rsidP="003D046D">
            <w:pPr>
              <w:jc w:val="center"/>
              <w:rPr>
                <w:sz w:val="24"/>
                <w:highlight w:val="cyan"/>
              </w:rPr>
            </w:pPr>
            <w:r>
              <w:rPr>
                <w:sz w:val="24"/>
              </w:rPr>
              <w:t>38%</w:t>
            </w:r>
          </w:p>
        </w:tc>
        <w:tc>
          <w:tcPr>
            <w:tcW w:w="1701" w:type="dxa"/>
          </w:tcPr>
          <w:p w:rsidR="00672CDF" w:rsidRDefault="00672CDF" w:rsidP="003D046D">
            <w:pPr>
              <w:jc w:val="center"/>
              <w:rPr>
                <w:sz w:val="24"/>
                <w:highlight w:val="cyan"/>
              </w:rPr>
            </w:pPr>
          </w:p>
          <w:p w:rsidR="003D046D" w:rsidRPr="00672CDF" w:rsidRDefault="00672CDF" w:rsidP="00672CDF">
            <w:pPr>
              <w:jc w:val="center"/>
              <w:rPr>
                <w:sz w:val="24"/>
                <w:highlight w:val="cyan"/>
              </w:rPr>
            </w:pPr>
            <w:r w:rsidRPr="00672CDF">
              <w:rPr>
                <w:sz w:val="24"/>
              </w:rPr>
              <w:t>91%</w:t>
            </w:r>
          </w:p>
        </w:tc>
        <w:tc>
          <w:tcPr>
            <w:tcW w:w="1701" w:type="dxa"/>
          </w:tcPr>
          <w:p w:rsidR="005C6ACA" w:rsidRDefault="005C6ACA" w:rsidP="003D046D">
            <w:pPr>
              <w:jc w:val="center"/>
              <w:rPr>
                <w:sz w:val="24"/>
                <w:highlight w:val="cyan"/>
              </w:rPr>
            </w:pPr>
          </w:p>
          <w:p w:rsidR="003D046D" w:rsidRPr="005C6ACA" w:rsidRDefault="005C6ACA" w:rsidP="005C6ACA">
            <w:pPr>
              <w:jc w:val="center"/>
              <w:rPr>
                <w:sz w:val="24"/>
                <w:highlight w:val="cyan"/>
              </w:rPr>
            </w:pPr>
            <w:r w:rsidRPr="005C6ACA">
              <w:rPr>
                <w:sz w:val="24"/>
              </w:rPr>
              <w:t>Y</w:t>
            </w:r>
          </w:p>
        </w:tc>
        <w:tc>
          <w:tcPr>
            <w:tcW w:w="993" w:type="dxa"/>
            <w:shd w:val="clear" w:color="auto" w:fill="auto"/>
            <w:vAlign w:val="center"/>
          </w:tcPr>
          <w:p w:rsidR="003D046D" w:rsidRPr="005B2A40" w:rsidRDefault="005B2A40" w:rsidP="003D046D">
            <w:pPr>
              <w:jc w:val="center"/>
              <w:rPr>
                <w:sz w:val="24"/>
              </w:rPr>
            </w:pPr>
            <w:r w:rsidRPr="005B2A40">
              <w:rPr>
                <w:sz w:val="24"/>
              </w:rPr>
              <w:t>N/A</w:t>
            </w:r>
          </w:p>
        </w:tc>
        <w:tc>
          <w:tcPr>
            <w:tcW w:w="993" w:type="dxa"/>
            <w:shd w:val="clear" w:color="auto" w:fill="auto"/>
            <w:vAlign w:val="center"/>
          </w:tcPr>
          <w:p w:rsidR="003D046D" w:rsidRPr="005B2A40" w:rsidRDefault="005B2A40" w:rsidP="003D046D">
            <w:pPr>
              <w:jc w:val="center"/>
              <w:rPr>
                <w:sz w:val="24"/>
              </w:rPr>
            </w:pPr>
            <w:r w:rsidRPr="005B2A40">
              <w:rPr>
                <w:sz w:val="24"/>
              </w:rPr>
              <w:t>N/A</w:t>
            </w:r>
          </w:p>
        </w:tc>
        <w:tc>
          <w:tcPr>
            <w:tcW w:w="992" w:type="dxa"/>
            <w:shd w:val="clear" w:color="auto" w:fill="auto"/>
            <w:vAlign w:val="center"/>
          </w:tcPr>
          <w:p w:rsidR="003D046D" w:rsidRPr="005B2A40" w:rsidRDefault="005B2A40" w:rsidP="003D046D">
            <w:pPr>
              <w:jc w:val="center"/>
              <w:rPr>
                <w:sz w:val="24"/>
              </w:rPr>
            </w:pPr>
            <w:r w:rsidRPr="005B2A40">
              <w:rPr>
                <w:sz w:val="24"/>
              </w:rPr>
              <w:t>N/A</w:t>
            </w:r>
          </w:p>
        </w:tc>
        <w:tc>
          <w:tcPr>
            <w:tcW w:w="993" w:type="dxa"/>
          </w:tcPr>
          <w:p w:rsidR="005B2A40" w:rsidRPr="005B2A40" w:rsidRDefault="005B2A40" w:rsidP="003D046D">
            <w:pPr>
              <w:jc w:val="center"/>
              <w:rPr>
                <w:sz w:val="24"/>
              </w:rPr>
            </w:pPr>
          </w:p>
          <w:p w:rsidR="003D046D" w:rsidRPr="005B2A40" w:rsidRDefault="005B2A40" w:rsidP="005B2A40">
            <w:pPr>
              <w:rPr>
                <w:sz w:val="24"/>
              </w:rPr>
            </w:pPr>
            <w:r w:rsidRPr="005B2A40">
              <w:rPr>
                <w:sz w:val="24"/>
              </w:rPr>
              <w:t>N/A</w:t>
            </w:r>
          </w:p>
        </w:tc>
        <w:tc>
          <w:tcPr>
            <w:tcW w:w="993" w:type="dxa"/>
          </w:tcPr>
          <w:p w:rsidR="003D046D" w:rsidRDefault="003D046D" w:rsidP="003D046D">
            <w:pPr>
              <w:jc w:val="center"/>
              <w:rPr>
                <w:sz w:val="24"/>
                <w:highlight w:val="cyan"/>
              </w:rPr>
            </w:pPr>
          </w:p>
          <w:p w:rsidR="005B2A40" w:rsidRPr="003D046D" w:rsidRDefault="005B2A40" w:rsidP="003D046D">
            <w:pPr>
              <w:jc w:val="center"/>
              <w:rPr>
                <w:sz w:val="24"/>
                <w:highlight w:val="cyan"/>
              </w:rPr>
            </w:pPr>
            <w:r w:rsidRPr="005B2A40">
              <w:rPr>
                <w:sz w:val="24"/>
              </w:rPr>
              <w:t>0</w:t>
            </w:r>
          </w:p>
        </w:tc>
      </w:tr>
    </w:tbl>
    <w:p w:rsidR="00112DFF" w:rsidRDefault="00112DFF" w:rsidP="00112DFF">
      <w:pPr>
        <w:rPr>
          <w:rFonts w:cs="Arial"/>
          <w:iCs/>
          <w:sz w:val="24"/>
          <w:vertAlign w:val="superscript"/>
        </w:rPr>
      </w:pPr>
    </w:p>
    <w:p w:rsidR="00112DFF" w:rsidRPr="00B453A5" w:rsidRDefault="00112DFF" w:rsidP="00112DFF">
      <w:pPr>
        <w:rPr>
          <w:rFonts w:cs="Arial"/>
          <w:iCs/>
          <w:sz w:val="24"/>
        </w:rPr>
      </w:pPr>
      <w:r w:rsidRPr="00B453A5">
        <w:rPr>
          <w:rFonts w:cs="Arial"/>
          <w:iCs/>
          <w:sz w:val="24"/>
          <w:vertAlign w:val="superscript"/>
        </w:rPr>
        <w:t>a</w:t>
      </w:r>
      <w:r w:rsidRPr="00B453A5">
        <w:rPr>
          <w:rFonts w:cs="Arial"/>
          <w:iCs/>
          <w:sz w:val="24"/>
        </w:rPr>
        <w:t xml:space="preserve"> i.e. data capture for the monitoring period, in cases where monitoring was only carried out for part of the year.</w:t>
      </w:r>
    </w:p>
    <w:p w:rsidR="00112DFF" w:rsidRPr="00B453A5" w:rsidRDefault="00112DFF" w:rsidP="00112DFF">
      <w:pPr>
        <w:rPr>
          <w:rFonts w:cs="Arial"/>
          <w:iCs/>
          <w:sz w:val="24"/>
        </w:rPr>
      </w:pPr>
      <w:r w:rsidRPr="00B453A5">
        <w:rPr>
          <w:rFonts w:cs="Arial"/>
          <w:iCs/>
          <w:sz w:val="24"/>
          <w:vertAlign w:val="superscript"/>
        </w:rPr>
        <w:t>b</w:t>
      </w:r>
      <w:r w:rsidRPr="00B453A5">
        <w:rPr>
          <w:rFonts w:cs="Arial"/>
          <w:iCs/>
          <w:sz w:val="24"/>
        </w:rPr>
        <w:t xml:space="preserve"> i.e. data capture for the full calendar year (e.g. if monitoring was carried out for six months the maximum data capture for the full calendar year would be 50%)</w:t>
      </w:r>
      <w:r>
        <w:rPr>
          <w:rFonts w:cs="Arial"/>
          <w:iCs/>
          <w:sz w:val="24"/>
        </w:rPr>
        <w:t>.</w:t>
      </w:r>
    </w:p>
    <w:p w:rsidR="00112DFF" w:rsidRPr="00B453A5" w:rsidRDefault="00112DFF" w:rsidP="00112DFF">
      <w:pPr>
        <w:rPr>
          <w:sz w:val="24"/>
        </w:rPr>
      </w:pPr>
      <w:r w:rsidRPr="00B453A5">
        <w:rPr>
          <w:rFonts w:cs="Arial"/>
          <w:iCs/>
          <w:sz w:val="24"/>
          <w:vertAlign w:val="superscript"/>
        </w:rPr>
        <w:t>c</w:t>
      </w:r>
      <w:r w:rsidRPr="00B453A5">
        <w:rPr>
          <w:rFonts w:cs="Arial"/>
          <w:iCs/>
          <w:sz w:val="24"/>
        </w:rPr>
        <w:t xml:space="preserve"> </w:t>
      </w:r>
      <w:r>
        <w:rPr>
          <w:rFonts w:cs="Arial"/>
          <w:iCs/>
          <w:sz w:val="24"/>
        </w:rPr>
        <w:t>if data capture is less than 85%, include the 90.4</w:t>
      </w:r>
      <w:r w:rsidRPr="00B453A5">
        <w:rPr>
          <w:rFonts w:cs="Arial"/>
          <w:iCs/>
          <w:sz w:val="24"/>
          <w:vertAlign w:val="superscript"/>
        </w:rPr>
        <w:t>th</w:t>
      </w:r>
      <w:r>
        <w:rPr>
          <w:rFonts w:cs="Arial"/>
          <w:iCs/>
          <w:sz w:val="24"/>
        </w:rPr>
        <w:t xml:space="preserve"> percentile of 24-hour means in brackets</w:t>
      </w:r>
    </w:p>
    <w:p w:rsidR="00112DFF" w:rsidRDefault="00112DFF" w:rsidP="00112DFF">
      <w:pPr>
        <w:rPr>
          <w:sz w:val="24"/>
        </w:rPr>
      </w:pPr>
      <w:r w:rsidRPr="00F22DE2">
        <w:rPr>
          <w:sz w:val="24"/>
        </w:rPr>
        <w:t>* Optional</w:t>
      </w:r>
    </w:p>
    <w:p w:rsidR="00203684" w:rsidRDefault="007454CF" w:rsidP="00FE3D0C">
      <w:pPr>
        <w:spacing w:before="120" w:after="120" w:line="360" w:lineRule="auto"/>
        <w:rPr>
          <w:rFonts w:cs="Arial"/>
          <w:iCs/>
          <w:sz w:val="24"/>
        </w:rPr>
      </w:pPr>
      <w:r w:rsidRPr="005B596A">
        <w:rPr>
          <w:rFonts w:cs="Arial"/>
          <w:b/>
          <w:iCs/>
          <w:sz w:val="24"/>
        </w:rPr>
        <w:t>In bold</w:t>
      </w:r>
      <w:r w:rsidRPr="001E32F5">
        <w:rPr>
          <w:rFonts w:cs="Arial"/>
          <w:iCs/>
          <w:sz w:val="24"/>
        </w:rPr>
        <w:t xml:space="preserve">, </w:t>
      </w:r>
      <w:r w:rsidR="00847D62" w:rsidRPr="001E32F5">
        <w:rPr>
          <w:rFonts w:cs="Arial"/>
          <w:iCs/>
          <w:sz w:val="24"/>
        </w:rPr>
        <w:t>exceedance</w:t>
      </w:r>
      <w:r w:rsidRPr="001E32F5">
        <w:rPr>
          <w:rFonts w:cs="Arial"/>
          <w:iCs/>
          <w:sz w:val="24"/>
        </w:rPr>
        <w:t xml:space="preserve"> of the PM</w:t>
      </w:r>
      <w:r w:rsidRPr="001E32F5">
        <w:rPr>
          <w:rFonts w:cs="Arial"/>
          <w:iCs/>
          <w:sz w:val="24"/>
          <w:vertAlign w:val="subscript"/>
        </w:rPr>
        <w:t>10</w:t>
      </w:r>
      <w:r w:rsidRPr="001E32F5">
        <w:rPr>
          <w:rFonts w:cs="Arial"/>
          <w:iCs/>
          <w:sz w:val="24"/>
        </w:rPr>
        <w:t xml:space="preserve"> daily mean AQS objective (50µg/m</w:t>
      </w:r>
      <w:r w:rsidRPr="001E32F5">
        <w:rPr>
          <w:rFonts w:cs="Arial"/>
          <w:iCs/>
          <w:sz w:val="24"/>
          <w:vertAlign w:val="superscript"/>
        </w:rPr>
        <w:t>3</w:t>
      </w:r>
      <w:r w:rsidRPr="001E32F5">
        <w:rPr>
          <w:rFonts w:cs="Arial"/>
          <w:iCs/>
          <w:sz w:val="24"/>
        </w:rPr>
        <w:t xml:space="preserve"> – not to be exceeded more than 35 times per year)</w:t>
      </w:r>
    </w:p>
    <w:p w:rsidR="00EB7001" w:rsidRDefault="00EB7001" w:rsidP="009706FF"/>
    <w:p w:rsidR="00EB7001" w:rsidRDefault="00EB7001" w:rsidP="009706FF"/>
    <w:p w:rsidR="00EB7001" w:rsidRDefault="00EB7001" w:rsidP="009706FF"/>
    <w:p w:rsidR="00EB7001" w:rsidRPr="00FC1201" w:rsidRDefault="00EB7001" w:rsidP="009706FF">
      <w:pPr>
        <w:sectPr w:rsidR="00EB7001" w:rsidRPr="00FC1201" w:rsidSect="00285C1A">
          <w:footerReference w:type="default" r:id="rId56"/>
          <w:pgSz w:w="16838" w:h="11906" w:orient="landscape" w:code="9"/>
          <w:pgMar w:top="1418" w:right="1474" w:bottom="1418" w:left="1134"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2740C8" w:rsidRDefault="002740C8">
      <w:pPr>
        <w:pStyle w:val="Heading3"/>
        <w:ind w:left="1134" w:hanging="1131"/>
      </w:pPr>
      <w:r>
        <w:lastRenderedPageBreak/>
        <w:t>Sulphur Dioxide</w:t>
      </w:r>
      <w:r w:rsidR="003C056F">
        <w:t xml:space="preserve"> (</w:t>
      </w:r>
      <w:r w:rsidR="003C056F" w:rsidRPr="00F61423">
        <w:t>SO</w:t>
      </w:r>
      <w:r w:rsidR="003C056F" w:rsidRPr="00F61423">
        <w:rPr>
          <w:vertAlign w:val="subscript"/>
        </w:rPr>
        <w:t>2</w:t>
      </w:r>
      <w:r w:rsidR="003C056F">
        <w:t>)</w:t>
      </w:r>
    </w:p>
    <w:p w:rsidR="00C67DC3" w:rsidRPr="00D052F7" w:rsidRDefault="00EB7001" w:rsidP="00C67DC3">
      <w:pPr>
        <w:autoSpaceDE w:val="0"/>
        <w:autoSpaceDN w:val="0"/>
        <w:adjustRightInd w:val="0"/>
        <w:spacing w:line="360" w:lineRule="auto"/>
        <w:rPr>
          <w:rFonts w:cs="Arial"/>
          <w:sz w:val="24"/>
          <w:lang w:eastAsia="en-GB"/>
        </w:rPr>
      </w:pPr>
      <w:r w:rsidRPr="00D052F7">
        <w:rPr>
          <w:rFonts w:cs="Arial"/>
          <w:sz w:val="24"/>
          <w:lang w:eastAsia="en-GB"/>
        </w:rPr>
        <w:t xml:space="preserve">The monitoring data are shown in Table 2.9. </w:t>
      </w:r>
      <w:r w:rsidR="00C67DC3" w:rsidRPr="00D052F7">
        <w:rPr>
          <w:rFonts w:cs="Arial"/>
          <w:sz w:val="24"/>
          <w:lang w:eastAsia="en-GB"/>
        </w:rPr>
        <w:t xml:space="preserve">There were no exceedances of </w:t>
      </w:r>
      <w:r w:rsidR="00C67DC3">
        <w:rPr>
          <w:rFonts w:cs="Arial"/>
          <w:sz w:val="24"/>
          <w:lang w:eastAsia="en-GB"/>
        </w:rPr>
        <w:t xml:space="preserve">any of </w:t>
      </w:r>
      <w:r w:rsidR="00C67DC3" w:rsidRPr="00D052F7">
        <w:rPr>
          <w:rFonts w:cs="Arial"/>
          <w:sz w:val="24"/>
          <w:lang w:eastAsia="en-GB"/>
        </w:rPr>
        <w:t>the objectives at either si</w:t>
      </w:r>
      <w:r w:rsidR="00C67DC3">
        <w:rPr>
          <w:rFonts w:cs="Arial"/>
          <w:sz w:val="24"/>
          <w:lang w:eastAsia="en-GB"/>
        </w:rPr>
        <w:t>te in 2018</w:t>
      </w:r>
      <w:r w:rsidR="00C67DC3" w:rsidRPr="00D052F7">
        <w:rPr>
          <w:rFonts w:cs="Arial"/>
          <w:sz w:val="24"/>
          <w:lang w:eastAsia="en-GB"/>
        </w:rPr>
        <w:t>.</w:t>
      </w:r>
    </w:p>
    <w:p w:rsidR="00EB7001" w:rsidRDefault="00EB7001" w:rsidP="00EB7001">
      <w:pPr>
        <w:autoSpaceDE w:val="0"/>
        <w:autoSpaceDN w:val="0"/>
        <w:adjustRightInd w:val="0"/>
        <w:spacing w:line="360" w:lineRule="auto"/>
        <w:rPr>
          <w:rFonts w:cs="Arial"/>
          <w:sz w:val="24"/>
          <w:lang w:eastAsia="en-GB"/>
        </w:rPr>
      </w:pPr>
    </w:p>
    <w:p w:rsidR="0023612B" w:rsidRDefault="00007DE5" w:rsidP="0023612B">
      <w:pPr>
        <w:spacing w:before="120" w:after="120"/>
        <w:rPr>
          <w:b/>
          <w:bCs/>
          <w:sz w:val="24"/>
        </w:rPr>
      </w:pPr>
      <w:r>
        <w:rPr>
          <w:b/>
          <w:bCs/>
          <w:sz w:val="24"/>
        </w:rPr>
        <w:t>Table 2.9</w:t>
      </w:r>
      <w:r w:rsidR="0023612B">
        <w:rPr>
          <w:b/>
          <w:bCs/>
          <w:sz w:val="24"/>
        </w:rPr>
        <w:t xml:space="preserve"> - </w:t>
      </w:r>
      <w:r w:rsidR="0023612B" w:rsidRPr="009706FF">
        <w:rPr>
          <w:b/>
          <w:bCs/>
          <w:sz w:val="24"/>
        </w:rPr>
        <w:t xml:space="preserve">Results of Automatic Monitoring </w:t>
      </w:r>
      <w:r w:rsidR="0023612B">
        <w:rPr>
          <w:b/>
          <w:bCs/>
          <w:sz w:val="24"/>
        </w:rPr>
        <w:t>for</w:t>
      </w:r>
      <w:r w:rsidR="0023612B" w:rsidRPr="009706FF">
        <w:rPr>
          <w:b/>
          <w:bCs/>
          <w:sz w:val="24"/>
        </w:rPr>
        <w:t xml:space="preserve"> </w:t>
      </w:r>
      <w:r w:rsidR="0023612B">
        <w:rPr>
          <w:rFonts w:cs="Arial"/>
          <w:b/>
          <w:bCs/>
          <w:sz w:val="24"/>
        </w:rPr>
        <w:t>Sulphur</w:t>
      </w:r>
      <w:r w:rsidR="0023612B" w:rsidRPr="009706FF">
        <w:rPr>
          <w:b/>
          <w:bCs/>
          <w:sz w:val="24"/>
        </w:rPr>
        <w:t>: Comparison with Annual Mean Objective</w:t>
      </w:r>
    </w:p>
    <w:tbl>
      <w:tblPr>
        <w:tblpPr w:leftFromText="180" w:rightFromText="180" w:vertAnchor="text" w:tblpY="123"/>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559"/>
        <w:gridCol w:w="1134"/>
        <w:gridCol w:w="1843"/>
        <w:gridCol w:w="1843"/>
        <w:gridCol w:w="1559"/>
        <w:gridCol w:w="992"/>
        <w:gridCol w:w="993"/>
        <w:gridCol w:w="992"/>
        <w:gridCol w:w="992"/>
        <w:gridCol w:w="1559"/>
      </w:tblGrid>
      <w:tr w:rsidR="0023612B" w:rsidRPr="00F22DE2" w:rsidTr="0023612B">
        <w:trPr>
          <w:tblHeader/>
        </w:trPr>
        <w:tc>
          <w:tcPr>
            <w:tcW w:w="1526" w:type="dxa"/>
            <w:vMerge w:val="restart"/>
            <w:shd w:val="clear" w:color="auto" w:fill="auto"/>
            <w:vAlign w:val="bottom"/>
          </w:tcPr>
          <w:p w:rsidR="0023612B" w:rsidRPr="00F22DE2" w:rsidRDefault="0023612B" w:rsidP="00F2192F">
            <w:pPr>
              <w:jc w:val="center"/>
              <w:rPr>
                <w:b/>
                <w:sz w:val="24"/>
              </w:rPr>
            </w:pPr>
            <w:r w:rsidRPr="00F22DE2">
              <w:rPr>
                <w:b/>
                <w:sz w:val="24"/>
              </w:rPr>
              <w:t>Site ID</w:t>
            </w:r>
          </w:p>
        </w:tc>
        <w:tc>
          <w:tcPr>
            <w:tcW w:w="1559" w:type="dxa"/>
            <w:vMerge w:val="restart"/>
            <w:shd w:val="clear" w:color="auto" w:fill="auto"/>
            <w:vAlign w:val="bottom"/>
          </w:tcPr>
          <w:p w:rsidR="0023612B" w:rsidRPr="00F22DE2" w:rsidRDefault="0023612B" w:rsidP="00F2192F">
            <w:pPr>
              <w:jc w:val="center"/>
              <w:rPr>
                <w:b/>
                <w:sz w:val="24"/>
              </w:rPr>
            </w:pPr>
            <w:r w:rsidRPr="00F22DE2">
              <w:rPr>
                <w:b/>
                <w:sz w:val="24"/>
              </w:rPr>
              <w:t>Site Type</w:t>
            </w:r>
          </w:p>
        </w:tc>
        <w:tc>
          <w:tcPr>
            <w:tcW w:w="1134" w:type="dxa"/>
            <w:vMerge w:val="restart"/>
            <w:shd w:val="clear" w:color="auto" w:fill="auto"/>
            <w:vAlign w:val="bottom"/>
          </w:tcPr>
          <w:p w:rsidR="0023612B" w:rsidRPr="00F22DE2" w:rsidRDefault="0023612B" w:rsidP="00F2192F">
            <w:pPr>
              <w:jc w:val="center"/>
              <w:rPr>
                <w:b/>
                <w:sz w:val="24"/>
              </w:rPr>
            </w:pPr>
            <w:r w:rsidRPr="00F22DE2">
              <w:rPr>
                <w:b/>
                <w:sz w:val="24"/>
              </w:rPr>
              <w:t>Within AQMA?</w:t>
            </w:r>
          </w:p>
        </w:tc>
        <w:tc>
          <w:tcPr>
            <w:tcW w:w="1843" w:type="dxa"/>
            <w:vMerge w:val="restart"/>
            <w:shd w:val="clear" w:color="auto" w:fill="auto"/>
            <w:vAlign w:val="bottom"/>
          </w:tcPr>
          <w:p w:rsidR="0023612B" w:rsidRPr="00B94387" w:rsidRDefault="0023612B" w:rsidP="00F2192F">
            <w:pPr>
              <w:pStyle w:val="BodyText3"/>
              <w:ind w:left="-108" w:right="-108"/>
              <w:jc w:val="center"/>
              <w:rPr>
                <w:rFonts w:ascii="Arial" w:hAnsi="Arial" w:cs="Arial"/>
                <w:b/>
                <w:sz w:val="24"/>
              </w:rPr>
            </w:pPr>
            <w:r w:rsidRPr="00B94387">
              <w:rPr>
                <w:rFonts w:ascii="Arial" w:hAnsi="Arial" w:cs="Arial"/>
                <w:b/>
                <w:sz w:val="24"/>
              </w:rPr>
              <w:t>Valid Data Capture for monitoring Period %</w:t>
            </w:r>
            <w:r w:rsidRPr="00B94387">
              <w:rPr>
                <w:rFonts w:ascii="Arial" w:hAnsi="Arial" w:cs="Arial"/>
                <w:b/>
                <w:sz w:val="24"/>
                <w:vertAlign w:val="superscript"/>
              </w:rPr>
              <w:t>a</w:t>
            </w:r>
          </w:p>
        </w:tc>
        <w:tc>
          <w:tcPr>
            <w:tcW w:w="1843" w:type="dxa"/>
            <w:vMerge w:val="restart"/>
            <w:vAlign w:val="bottom"/>
          </w:tcPr>
          <w:p w:rsidR="0023612B" w:rsidRPr="00B94387" w:rsidRDefault="0023612B" w:rsidP="00F2192F">
            <w:pPr>
              <w:jc w:val="center"/>
              <w:rPr>
                <w:b/>
                <w:sz w:val="24"/>
              </w:rPr>
            </w:pPr>
            <w:r w:rsidRPr="00B94387">
              <w:rPr>
                <w:rFonts w:cs="Arial"/>
                <w:b/>
                <w:sz w:val="24"/>
              </w:rPr>
              <w:t>Valid Data Capture 2018 %</w:t>
            </w:r>
            <w:r w:rsidRPr="00B94387">
              <w:rPr>
                <w:rFonts w:cs="Arial"/>
                <w:b/>
                <w:sz w:val="24"/>
                <w:vertAlign w:val="superscript"/>
              </w:rPr>
              <w:t>b</w:t>
            </w:r>
          </w:p>
        </w:tc>
        <w:tc>
          <w:tcPr>
            <w:tcW w:w="1559" w:type="dxa"/>
            <w:vMerge w:val="restart"/>
          </w:tcPr>
          <w:p w:rsidR="0023612B" w:rsidRDefault="0023612B" w:rsidP="00F2192F">
            <w:pPr>
              <w:jc w:val="center"/>
              <w:rPr>
                <w:b/>
                <w:sz w:val="24"/>
              </w:rPr>
            </w:pPr>
            <w:r>
              <w:rPr>
                <w:b/>
                <w:sz w:val="24"/>
              </w:rPr>
              <w:t>Confirm Gravimetric Equivalent</w:t>
            </w:r>
          </w:p>
          <w:p w:rsidR="0023612B" w:rsidRPr="00F22DE2" w:rsidRDefault="0023612B" w:rsidP="00F2192F">
            <w:pPr>
              <w:jc w:val="center"/>
              <w:rPr>
                <w:b/>
                <w:sz w:val="24"/>
              </w:rPr>
            </w:pPr>
            <w:r>
              <w:rPr>
                <w:b/>
                <w:sz w:val="24"/>
              </w:rPr>
              <w:t>(Y or NA)</w:t>
            </w:r>
          </w:p>
        </w:tc>
        <w:tc>
          <w:tcPr>
            <w:tcW w:w="5528" w:type="dxa"/>
            <w:gridSpan w:val="5"/>
            <w:shd w:val="clear" w:color="auto" w:fill="auto"/>
            <w:vAlign w:val="bottom"/>
          </w:tcPr>
          <w:p w:rsidR="0023612B" w:rsidRPr="00F22DE2" w:rsidRDefault="0023612B" w:rsidP="00F2192F">
            <w:pPr>
              <w:jc w:val="center"/>
              <w:rPr>
                <w:b/>
                <w:sz w:val="24"/>
              </w:rPr>
            </w:pPr>
            <w:r w:rsidRPr="00F22DE2">
              <w:rPr>
                <w:b/>
                <w:sz w:val="24"/>
              </w:rPr>
              <w:t xml:space="preserve">Annual Mean Concentration </w:t>
            </w:r>
            <w:r w:rsidRPr="00F22DE2">
              <w:rPr>
                <w:rFonts w:cs="Arial"/>
                <w:b/>
                <w:sz w:val="24"/>
              </w:rPr>
              <w:sym w:font="Symbol" w:char="F06D"/>
            </w:r>
            <w:r w:rsidRPr="00F22DE2">
              <w:rPr>
                <w:rFonts w:cs="Arial"/>
                <w:b/>
                <w:sz w:val="24"/>
              </w:rPr>
              <w:t>g/m</w:t>
            </w:r>
            <w:r w:rsidRPr="00F22DE2">
              <w:rPr>
                <w:rFonts w:cs="Arial"/>
                <w:b/>
                <w:sz w:val="24"/>
                <w:vertAlign w:val="superscript"/>
              </w:rPr>
              <w:t>3</w:t>
            </w:r>
          </w:p>
        </w:tc>
      </w:tr>
      <w:tr w:rsidR="0023612B" w:rsidRPr="00F22DE2" w:rsidTr="0023612B">
        <w:trPr>
          <w:tblHeader/>
        </w:trPr>
        <w:tc>
          <w:tcPr>
            <w:tcW w:w="1526" w:type="dxa"/>
            <w:vMerge/>
            <w:shd w:val="clear" w:color="auto" w:fill="auto"/>
            <w:vAlign w:val="bottom"/>
          </w:tcPr>
          <w:p w:rsidR="0023612B" w:rsidRPr="00F22DE2" w:rsidRDefault="0023612B" w:rsidP="00F2192F">
            <w:pPr>
              <w:jc w:val="center"/>
              <w:rPr>
                <w:b/>
                <w:sz w:val="24"/>
              </w:rPr>
            </w:pPr>
          </w:p>
        </w:tc>
        <w:tc>
          <w:tcPr>
            <w:tcW w:w="1559" w:type="dxa"/>
            <w:vMerge/>
            <w:shd w:val="clear" w:color="auto" w:fill="auto"/>
            <w:vAlign w:val="bottom"/>
          </w:tcPr>
          <w:p w:rsidR="0023612B" w:rsidRPr="00F22DE2" w:rsidRDefault="0023612B" w:rsidP="00F2192F">
            <w:pPr>
              <w:jc w:val="center"/>
              <w:rPr>
                <w:b/>
                <w:sz w:val="24"/>
              </w:rPr>
            </w:pPr>
          </w:p>
        </w:tc>
        <w:tc>
          <w:tcPr>
            <w:tcW w:w="1134" w:type="dxa"/>
            <w:vMerge/>
            <w:shd w:val="clear" w:color="auto" w:fill="auto"/>
            <w:vAlign w:val="bottom"/>
          </w:tcPr>
          <w:p w:rsidR="0023612B" w:rsidRPr="00F22DE2" w:rsidRDefault="0023612B" w:rsidP="00F2192F">
            <w:pPr>
              <w:jc w:val="center"/>
              <w:rPr>
                <w:b/>
                <w:sz w:val="24"/>
              </w:rPr>
            </w:pPr>
          </w:p>
        </w:tc>
        <w:tc>
          <w:tcPr>
            <w:tcW w:w="1843" w:type="dxa"/>
            <w:vMerge/>
            <w:shd w:val="clear" w:color="auto" w:fill="auto"/>
            <w:vAlign w:val="bottom"/>
          </w:tcPr>
          <w:p w:rsidR="0023612B" w:rsidRPr="00B94387" w:rsidRDefault="0023612B" w:rsidP="00F2192F">
            <w:pPr>
              <w:pStyle w:val="BodyText3"/>
              <w:ind w:left="-108" w:right="-108"/>
              <w:jc w:val="center"/>
              <w:rPr>
                <w:rFonts w:ascii="Arial" w:hAnsi="Arial" w:cs="Arial"/>
                <w:b/>
                <w:sz w:val="24"/>
              </w:rPr>
            </w:pPr>
          </w:p>
        </w:tc>
        <w:tc>
          <w:tcPr>
            <w:tcW w:w="1843" w:type="dxa"/>
            <w:vMerge/>
          </w:tcPr>
          <w:p w:rsidR="0023612B" w:rsidRPr="00B94387" w:rsidRDefault="0023612B" w:rsidP="00F2192F">
            <w:pPr>
              <w:jc w:val="center"/>
              <w:rPr>
                <w:b/>
                <w:sz w:val="24"/>
              </w:rPr>
            </w:pPr>
          </w:p>
        </w:tc>
        <w:tc>
          <w:tcPr>
            <w:tcW w:w="1559" w:type="dxa"/>
            <w:vMerge/>
          </w:tcPr>
          <w:p w:rsidR="0023612B" w:rsidRPr="00F22DE2" w:rsidRDefault="0023612B" w:rsidP="00F2192F">
            <w:pPr>
              <w:jc w:val="center"/>
              <w:rPr>
                <w:b/>
                <w:sz w:val="24"/>
              </w:rPr>
            </w:pPr>
          </w:p>
        </w:tc>
        <w:tc>
          <w:tcPr>
            <w:tcW w:w="992" w:type="dxa"/>
            <w:shd w:val="clear" w:color="auto" w:fill="auto"/>
            <w:vAlign w:val="bottom"/>
          </w:tcPr>
          <w:p w:rsidR="0023612B" w:rsidRPr="00F22DE2" w:rsidRDefault="0023612B" w:rsidP="00F2192F">
            <w:pPr>
              <w:jc w:val="center"/>
              <w:rPr>
                <w:b/>
                <w:sz w:val="24"/>
              </w:rPr>
            </w:pPr>
            <w:r>
              <w:rPr>
                <w:b/>
                <w:sz w:val="24"/>
              </w:rPr>
              <w:t>2014</w:t>
            </w:r>
            <w:r w:rsidRPr="00F22DE2">
              <w:rPr>
                <w:b/>
                <w:sz w:val="24"/>
              </w:rPr>
              <w:t>*</w:t>
            </w:r>
            <w:r w:rsidRPr="00B453A5">
              <w:rPr>
                <w:b/>
                <w:sz w:val="24"/>
                <w:vertAlign w:val="superscript"/>
              </w:rPr>
              <w:t xml:space="preserve"> c</w:t>
            </w:r>
          </w:p>
        </w:tc>
        <w:tc>
          <w:tcPr>
            <w:tcW w:w="993" w:type="dxa"/>
            <w:shd w:val="clear" w:color="auto" w:fill="auto"/>
            <w:vAlign w:val="bottom"/>
          </w:tcPr>
          <w:p w:rsidR="0023612B" w:rsidRPr="00F22DE2" w:rsidRDefault="0023612B" w:rsidP="00F2192F">
            <w:pPr>
              <w:jc w:val="center"/>
              <w:rPr>
                <w:b/>
                <w:sz w:val="24"/>
              </w:rPr>
            </w:pPr>
            <w:r>
              <w:rPr>
                <w:b/>
                <w:sz w:val="24"/>
              </w:rPr>
              <w:t>2015</w:t>
            </w:r>
            <w:r w:rsidRPr="00F22DE2">
              <w:rPr>
                <w:b/>
                <w:sz w:val="24"/>
              </w:rPr>
              <w:t>*</w:t>
            </w:r>
            <w:r w:rsidRPr="00B453A5">
              <w:rPr>
                <w:b/>
                <w:sz w:val="24"/>
                <w:vertAlign w:val="superscript"/>
              </w:rPr>
              <w:t xml:space="preserve"> c</w:t>
            </w:r>
          </w:p>
        </w:tc>
        <w:tc>
          <w:tcPr>
            <w:tcW w:w="992" w:type="dxa"/>
            <w:shd w:val="clear" w:color="auto" w:fill="auto"/>
            <w:vAlign w:val="bottom"/>
          </w:tcPr>
          <w:p w:rsidR="0023612B" w:rsidRPr="00F22DE2" w:rsidRDefault="0023612B" w:rsidP="00F2192F">
            <w:pPr>
              <w:jc w:val="center"/>
              <w:rPr>
                <w:b/>
                <w:sz w:val="24"/>
              </w:rPr>
            </w:pPr>
            <w:r>
              <w:rPr>
                <w:b/>
                <w:sz w:val="24"/>
              </w:rPr>
              <w:t>2016</w:t>
            </w:r>
            <w:r w:rsidRPr="00F22DE2">
              <w:rPr>
                <w:b/>
                <w:sz w:val="24"/>
              </w:rPr>
              <w:t>*</w:t>
            </w:r>
            <w:r w:rsidRPr="00B453A5">
              <w:rPr>
                <w:b/>
                <w:sz w:val="24"/>
                <w:vertAlign w:val="superscript"/>
              </w:rPr>
              <w:t xml:space="preserve"> c</w:t>
            </w:r>
          </w:p>
        </w:tc>
        <w:tc>
          <w:tcPr>
            <w:tcW w:w="992" w:type="dxa"/>
          </w:tcPr>
          <w:p w:rsidR="0023612B" w:rsidRDefault="0023612B" w:rsidP="00F2192F">
            <w:pPr>
              <w:jc w:val="center"/>
              <w:rPr>
                <w:b/>
                <w:sz w:val="24"/>
              </w:rPr>
            </w:pPr>
          </w:p>
          <w:p w:rsidR="0023612B" w:rsidRDefault="0023612B" w:rsidP="00F2192F">
            <w:pPr>
              <w:jc w:val="center"/>
              <w:rPr>
                <w:b/>
                <w:sz w:val="24"/>
              </w:rPr>
            </w:pPr>
          </w:p>
          <w:p w:rsidR="0023612B" w:rsidRPr="00F22DE2" w:rsidRDefault="0023612B" w:rsidP="00F2192F">
            <w:pPr>
              <w:jc w:val="center"/>
              <w:rPr>
                <w:b/>
                <w:sz w:val="24"/>
              </w:rPr>
            </w:pPr>
            <w:r>
              <w:rPr>
                <w:b/>
                <w:sz w:val="24"/>
              </w:rPr>
              <w:t>2017</w:t>
            </w:r>
            <w:r w:rsidRPr="00B453A5">
              <w:rPr>
                <w:b/>
                <w:sz w:val="24"/>
                <w:vertAlign w:val="superscript"/>
              </w:rPr>
              <w:t xml:space="preserve"> c</w:t>
            </w:r>
          </w:p>
        </w:tc>
        <w:tc>
          <w:tcPr>
            <w:tcW w:w="1559" w:type="dxa"/>
          </w:tcPr>
          <w:p w:rsidR="0023612B" w:rsidRDefault="0023612B" w:rsidP="00F2192F">
            <w:pPr>
              <w:jc w:val="center"/>
              <w:rPr>
                <w:b/>
                <w:sz w:val="24"/>
              </w:rPr>
            </w:pPr>
          </w:p>
          <w:p w:rsidR="0023612B" w:rsidRDefault="0023612B" w:rsidP="00F2192F">
            <w:pPr>
              <w:rPr>
                <w:sz w:val="24"/>
              </w:rPr>
            </w:pPr>
          </w:p>
          <w:p w:rsidR="0023612B" w:rsidRPr="007E32C8" w:rsidRDefault="0023612B" w:rsidP="00F2192F">
            <w:pPr>
              <w:rPr>
                <w:sz w:val="24"/>
              </w:rPr>
            </w:pPr>
            <w:r>
              <w:rPr>
                <w:b/>
                <w:sz w:val="24"/>
              </w:rPr>
              <w:t>2018</w:t>
            </w:r>
            <w:r w:rsidRPr="00B453A5">
              <w:rPr>
                <w:b/>
                <w:sz w:val="24"/>
                <w:vertAlign w:val="superscript"/>
              </w:rPr>
              <w:t xml:space="preserve"> c</w:t>
            </w:r>
          </w:p>
        </w:tc>
      </w:tr>
      <w:tr w:rsidR="0023612B" w:rsidRPr="00F22DE2" w:rsidTr="0023612B">
        <w:tc>
          <w:tcPr>
            <w:tcW w:w="1526" w:type="dxa"/>
            <w:shd w:val="clear" w:color="auto" w:fill="auto"/>
            <w:vAlign w:val="center"/>
          </w:tcPr>
          <w:p w:rsidR="0023612B" w:rsidRPr="00A34E8B" w:rsidRDefault="0023612B" w:rsidP="00F2192F">
            <w:pPr>
              <w:jc w:val="center"/>
              <w:rPr>
                <w:sz w:val="24"/>
              </w:rPr>
            </w:pPr>
            <w:r w:rsidRPr="00A34E8B">
              <w:rPr>
                <w:sz w:val="24"/>
              </w:rPr>
              <w:t>Derry Rosemount</w:t>
            </w:r>
          </w:p>
        </w:tc>
        <w:tc>
          <w:tcPr>
            <w:tcW w:w="1559" w:type="dxa"/>
            <w:shd w:val="clear" w:color="auto" w:fill="auto"/>
            <w:vAlign w:val="center"/>
          </w:tcPr>
          <w:p w:rsidR="0023612B" w:rsidRPr="00F22DE2" w:rsidRDefault="0023612B" w:rsidP="00F2192F">
            <w:pPr>
              <w:jc w:val="center"/>
              <w:rPr>
                <w:sz w:val="24"/>
              </w:rPr>
            </w:pPr>
            <w:r>
              <w:rPr>
                <w:sz w:val="24"/>
              </w:rPr>
              <w:t>Urban background</w:t>
            </w:r>
          </w:p>
        </w:tc>
        <w:tc>
          <w:tcPr>
            <w:tcW w:w="1134" w:type="dxa"/>
            <w:shd w:val="clear" w:color="auto" w:fill="auto"/>
            <w:vAlign w:val="center"/>
          </w:tcPr>
          <w:p w:rsidR="0023612B" w:rsidRPr="00F22DE2" w:rsidRDefault="0023612B" w:rsidP="00F2192F">
            <w:pPr>
              <w:jc w:val="center"/>
              <w:rPr>
                <w:sz w:val="24"/>
              </w:rPr>
            </w:pPr>
            <w:r>
              <w:rPr>
                <w:sz w:val="24"/>
              </w:rPr>
              <w:t>N</w:t>
            </w:r>
          </w:p>
        </w:tc>
        <w:tc>
          <w:tcPr>
            <w:tcW w:w="1843" w:type="dxa"/>
            <w:shd w:val="clear" w:color="auto" w:fill="auto"/>
            <w:vAlign w:val="center"/>
          </w:tcPr>
          <w:p w:rsidR="0023612B" w:rsidRPr="00B94387" w:rsidRDefault="0023612B" w:rsidP="00F2192F">
            <w:pPr>
              <w:jc w:val="center"/>
              <w:rPr>
                <w:sz w:val="24"/>
              </w:rPr>
            </w:pPr>
          </w:p>
          <w:p w:rsidR="0023612B" w:rsidRPr="00B94387" w:rsidRDefault="0023612B" w:rsidP="00F2192F">
            <w:pPr>
              <w:jc w:val="center"/>
              <w:rPr>
                <w:sz w:val="24"/>
              </w:rPr>
            </w:pPr>
            <w:r>
              <w:rPr>
                <w:sz w:val="24"/>
              </w:rPr>
              <w:t>97%</w:t>
            </w:r>
          </w:p>
        </w:tc>
        <w:tc>
          <w:tcPr>
            <w:tcW w:w="1843" w:type="dxa"/>
            <w:shd w:val="clear" w:color="auto" w:fill="auto"/>
          </w:tcPr>
          <w:p w:rsidR="0023612B" w:rsidRPr="00B94387" w:rsidRDefault="0023612B" w:rsidP="00F2192F">
            <w:pPr>
              <w:jc w:val="center"/>
              <w:rPr>
                <w:sz w:val="24"/>
              </w:rPr>
            </w:pPr>
          </w:p>
          <w:p w:rsidR="0023612B" w:rsidRPr="00B94387" w:rsidRDefault="0023612B" w:rsidP="00F2192F">
            <w:pPr>
              <w:jc w:val="center"/>
              <w:rPr>
                <w:sz w:val="24"/>
              </w:rPr>
            </w:pPr>
            <w:r>
              <w:rPr>
                <w:sz w:val="24"/>
              </w:rPr>
              <w:t>97%</w:t>
            </w:r>
          </w:p>
        </w:tc>
        <w:tc>
          <w:tcPr>
            <w:tcW w:w="1559" w:type="dxa"/>
          </w:tcPr>
          <w:p w:rsidR="0023612B" w:rsidRDefault="0023612B" w:rsidP="00F2192F">
            <w:pPr>
              <w:jc w:val="center"/>
              <w:rPr>
                <w:sz w:val="24"/>
              </w:rPr>
            </w:pPr>
          </w:p>
          <w:p w:rsidR="0023612B" w:rsidRPr="00F22DE2" w:rsidRDefault="0023612B" w:rsidP="00F2192F">
            <w:pPr>
              <w:jc w:val="center"/>
              <w:rPr>
                <w:sz w:val="24"/>
              </w:rPr>
            </w:pPr>
            <w:r>
              <w:rPr>
                <w:sz w:val="24"/>
              </w:rPr>
              <w:t>Y</w:t>
            </w:r>
          </w:p>
        </w:tc>
        <w:tc>
          <w:tcPr>
            <w:tcW w:w="992" w:type="dxa"/>
            <w:shd w:val="clear" w:color="auto" w:fill="auto"/>
            <w:vAlign w:val="center"/>
          </w:tcPr>
          <w:p w:rsidR="0023612B" w:rsidRDefault="0023612B" w:rsidP="00F2192F">
            <w:pPr>
              <w:jc w:val="center"/>
              <w:rPr>
                <w:sz w:val="24"/>
              </w:rPr>
            </w:pPr>
          </w:p>
          <w:p w:rsidR="0023612B" w:rsidRPr="00A34E8B" w:rsidRDefault="0023612B" w:rsidP="00F2192F">
            <w:pPr>
              <w:jc w:val="center"/>
              <w:rPr>
                <w:sz w:val="24"/>
              </w:rPr>
            </w:pPr>
            <w:r>
              <w:rPr>
                <w:sz w:val="24"/>
              </w:rPr>
              <w:t>-</w:t>
            </w:r>
          </w:p>
        </w:tc>
        <w:tc>
          <w:tcPr>
            <w:tcW w:w="993" w:type="dxa"/>
            <w:shd w:val="clear" w:color="auto" w:fill="auto"/>
            <w:vAlign w:val="center"/>
          </w:tcPr>
          <w:p w:rsidR="0023612B" w:rsidRDefault="0023612B" w:rsidP="00F2192F">
            <w:pPr>
              <w:jc w:val="center"/>
              <w:rPr>
                <w:sz w:val="24"/>
              </w:rPr>
            </w:pPr>
          </w:p>
          <w:p w:rsidR="0023612B" w:rsidRPr="00A34E8B" w:rsidRDefault="0023612B" w:rsidP="00F2192F">
            <w:pPr>
              <w:jc w:val="center"/>
              <w:rPr>
                <w:sz w:val="24"/>
              </w:rPr>
            </w:pPr>
            <w:r>
              <w:rPr>
                <w:sz w:val="24"/>
              </w:rPr>
              <w:t>-</w:t>
            </w:r>
          </w:p>
        </w:tc>
        <w:tc>
          <w:tcPr>
            <w:tcW w:w="992" w:type="dxa"/>
            <w:shd w:val="clear" w:color="auto" w:fill="auto"/>
            <w:vAlign w:val="center"/>
          </w:tcPr>
          <w:p w:rsidR="0023612B" w:rsidRDefault="0023612B" w:rsidP="00F2192F">
            <w:pPr>
              <w:jc w:val="center"/>
              <w:rPr>
                <w:sz w:val="24"/>
              </w:rPr>
            </w:pPr>
          </w:p>
          <w:p w:rsidR="0023612B" w:rsidRPr="002366DC" w:rsidRDefault="0023612B" w:rsidP="00F2192F">
            <w:pPr>
              <w:jc w:val="center"/>
              <w:rPr>
                <w:sz w:val="24"/>
                <w:highlight w:val="yellow"/>
              </w:rPr>
            </w:pPr>
            <w:r>
              <w:rPr>
                <w:sz w:val="24"/>
              </w:rPr>
              <w:t>2</w:t>
            </w:r>
          </w:p>
        </w:tc>
        <w:tc>
          <w:tcPr>
            <w:tcW w:w="992" w:type="dxa"/>
          </w:tcPr>
          <w:p w:rsidR="0023612B" w:rsidRDefault="0023612B" w:rsidP="00F2192F">
            <w:pPr>
              <w:jc w:val="center"/>
              <w:rPr>
                <w:sz w:val="24"/>
              </w:rPr>
            </w:pPr>
          </w:p>
          <w:p w:rsidR="0023612B" w:rsidRPr="00F22DE2" w:rsidRDefault="0023612B" w:rsidP="00F2192F">
            <w:pPr>
              <w:jc w:val="center"/>
              <w:rPr>
                <w:sz w:val="24"/>
              </w:rPr>
            </w:pPr>
            <w:r>
              <w:rPr>
                <w:sz w:val="24"/>
              </w:rPr>
              <w:t>2</w:t>
            </w:r>
          </w:p>
        </w:tc>
        <w:tc>
          <w:tcPr>
            <w:tcW w:w="1559" w:type="dxa"/>
          </w:tcPr>
          <w:p w:rsidR="0023612B" w:rsidRDefault="0023612B" w:rsidP="00F2192F">
            <w:pPr>
              <w:jc w:val="center"/>
              <w:rPr>
                <w:sz w:val="24"/>
              </w:rPr>
            </w:pPr>
          </w:p>
          <w:p w:rsidR="0023612B" w:rsidRDefault="00007DE5" w:rsidP="00F2192F">
            <w:pPr>
              <w:rPr>
                <w:sz w:val="24"/>
              </w:rPr>
            </w:pPr>
            <w:r>
              <w:rPr>
                <w:sz w:val="24"/>
              </w:rPr>
              <w:t xml:space="preserve">        </w:t>
            </w:r>
            <w:r w:rsidR="0023612B">
              <w:rPr>
                <w:sz w:val="24"/>
              </w:rPr>
              <w:t>2</w:t>
            </w:r>
          </w:p>
        </w:tc>
      </w:tr>
      <w:tr w:rsidR="0023612B" w:rsidRPr="00F22DE2" w:rsidTr="0023612B">
        <w:tc>
          <w:tcPr>
            <w:tcW w:w="1526" w:type="dxa"/>
            <w:shd w:val="clear" w:color="auto" w:fill="auto"/>
            <w:vAlign w:val="center"/>
          </w:tcPr>
          <w:p w:rsidR="0023612B" w:rsidRPr="00F22DE2" w:rsidRDefault="0023612B" w:rsidP="00F2192F">
            <w:pPr>
              <w:jc w:val="center"/>
              <w:rPr>
                <w:sz w:val="24"/>
              </w:rPr>
            </w:pPr>
            <w:r>
              <w:rPr>
                <w:sz w:val="24"/>
              </w:rPr>
              <w:t>Springhill Park, Strabane</w:t>
            </w:r>
          </w:p>
        </w:tc>
        <w:tc>
          <w:tcPr>
            <w:tcW w:w="1559" w:type="dxa"/>
            <w:shd w:val="clear" w:color="auto" w:fill="auto"/>
            <w:vAlign w:val="center"/>
          </w:tcPr>
          <w:p w:rsidR="0023612B" w:rsidRPr="00F22DE2" w:rsidRDefault="0023612B" w:rsidP="00F2192F">
            <w:pPr>
              <w:jc w:val="center"/>
              <w:rPr>
                <w:sz w:val="24"/>
              </w:rPr>
            </w:pPr>
            <w:r>
              <w:rPr>
                <w:sz w:val="24"/>
              </w:rPr>
              <w:t>Urban background</w:t>
            </w:r>
          </w:p>
        </w:tc>
        <w:tc>
          <w:tcPr>
            <w:tcW w:w="1134" w:type="dxa"/>
            <w:shd w:val="clear" w:color="auto" w:fill="auto"/>
            <w:vAlign w:val="center"/>
          </w:tcPr>
          <w:p w:rsidR="0023612B" w:rsidRPr="00F22DE2" w:rsidRDefault="0023612B" w:rsidP="00F2192F">
            <w:pPr>
              <w:jc w:val="center"/>
              <w:rPr>
                <w:sz w:val="24"/>
              </w:rPr>
            </w:pPr>
            <w:r>
              <w:rPr>
                <w:sz w:val="24"/>
              </w:rPr>
              <w:t>Y</w:t>
            </w:r>
          </w:p>
        </w:tc>
        <w:tc>
          <w:tcPr>
            <w:tcW w:w="1843" w:type="dxa"/>
            <w:shd w:val="clear" w:color="auto" w:fill="auto"/>
            <w:vAlign w:val="center"/>
          </w:tcPr>
          <w:p w:rsidR="0023612B" w:rsidRDefault="0023612B" w:rsidP="00F2192F">
            <w:pPr>
              <w:jc w:val="center"/>
              <w:rPr>
                <w:sz w:val="24"/>
              </w:rPr>
            </w:pPr>
          </w:p>
          <w:p w:rsidR="0023612B" w:rsidRDefault="0023612B" w:rsidP="00F2192F">
            <w:pPr>
              <w:jc w:val="center"/>
              <w:rPr>
                <w:sz w:val="24"/>
              </w:rPr>
            </w:pPr>
          </w:p>
          <w:p w:rsidR="0023612B" w:rsidRPr="00B94387" w:rsidRDefault="0023612B" w:rsidP="00F2192F">
            <w:pPr>
              <w:jc w:val="center"/>
              <w:rPr>
                <w:sz w:val="24"/>
              </w:rPr>
            </w:pPr>
            <w:r>
              <w:rPr>
                <w:sz w:val="24"/>
              </w:rPr>
              <w:t>99%</w:t>
            </w:r>
          </w:p>
        </w:tc>
        <w:tc>
          <w:tcPr>
            <w:tcW w:w="1843" w:type="dxa"/>
          </w:tcPr>
          <w:p w:rsidR="0023612B" w:rsidRPr="00B94387" w:rsidRDefault="0023612B" w:rsidP="00F2192F">
            <w:pPr>
              <w:jc w:val="center"/>
              <w:rPr>
                <w:sz w:val="24"/>
              </w:rPr>
            </w:pPr>
          </w:p>
          <w:p w:rsidR="0023612B" w:rsidRPr="00B94387" w:rsidRDefault="0023612B" w:rsidP="00F2192F">
            <w:pPr>
              <w:jc w:val="center"/>
              <w:rPr>
                <w:sz w:val="24"/>
              </w:rPr>
            </w:pPr>
          </w:p>
          <w:p w:rsidR="0023612B" w:rsidRPr="00B94387" w:rsidRDefault="0023612B" w:rsidP="00F2192F">
            <w:pPr>
              <w:jc w:val="center"/>
              <w:rPr>
                <w:sz w:val="24"/>
              </w:rPr>
            </w:pPr>
            <w:r>
              <w:rPr>
                <w:sz w:val="24"/>
              </w:rPr>
              <w:t>99%</w:t>
            </w:r>
          </w:p>
        </w:tc>
        <w:tc>
          <w:tcPr>
            <w:tcW w:w="1559" w:type="dxa"/>
          </w:tcPr>
          <w:p w:rsidR="0023612B" w:rsidRDefault="0023612B" w:rsidP="00F2192F">
            <w:pPr>
              <w:jc w:val="center"/>
              <w:rPr>
                <w:sz w:val="24"/>
              </w:rPr>
            </w:pPr>
          </w:p>
          <w:p w:rsidR="0023612B" w:rsidRDefault="0023612B" w:rsidP="00F2192F">
            <w:pPr>
              <w:jc w:val="center"/>
              <w:rPr>
                <w:sz w:val="24"/>
              </w:rPr>
            </w:pPr>
          </w:p>
          <w:p w:rsidR="0023612B" w:rsidRPr="00F22DE2" w:rsidRDefault="0023612B" w:rsidP="00F2192F">
            <w:pPr>
              <w:jc w:val="center"/>
              <w:rPr>
                <w:sz w:val="24"/>
              </w:rPr>
            </w:pPr>
            <w:r>
              <w:rPr>
                <w:sz w:val="24"/>
              </w:rPr>
              <w:t>Y</w:t>
            </w:r>
          </w:p>
        </w:tc>
        <w:tc>
          <w:tcPr>
            <w:tcW w:w="992" w:type="dxa"/>
            <w:shd w:val="clear" w:color="auto" w:fill="auto"/>
            <w:vAlign w:val="center"/>
          </w:tcPr>
          <w:p w:rsidR="0023612B" w:rsidRDefault="0023612B" w:rsidP="00F2192F">
            <w:pPr>
              <w:jc w:val="center"/>
              <w:rPr>
                <w:sz w:val="24"/>
              </w:rPr>
            </w:pPr>
          </w:p>
          <w:p w:rsidR="0023612B" w:rsidRDefault="0023612B" w:rsidP="00F2192F">
            <w:pPr>
              <w:jc w:val="center"/>
              <w:rPr>
                <w:sz w:val="24"/>
              </w:rPr>
            </w:pPr>
          </w:p>
          <w:p w:rsidR="0023612B" w:rsidRPr="00A34E8B" w:rsidRDefault="0023612B" w:rsidP="00F2192F">
            <w:pPr>
              <w:jc w:val="center"/>
              <w:rPr>
                <w:sz w:val="24"/>
              </w:rPr>
            </w:pPr>
            <w:r>
              <w:rPr>
                <w:sz w:val="24"/>
              </w:rPr>
              <w:t>3</w:t>
            </w:r>
          </w:p>
        </w:tc>
        <w:tc>
          <w:tcPr>
            <w:tcW w:w="993" w:type="dxa"/>
            <w:shd w:val="clear" w:color="auto" w:fill="auto"/>
            <w:vAlign w:val="center"/>
          </w:tcPr>
          <w:p w:rsidR="0023612B" w:rsidRDefault="0023612B" w:rsidP="00F2192F">
            <w:pPr>
              <w:rPr>
                <w:sz w:val="24"/>
              </w:rPr>
            </w:pPr>
          </w:p>
          <w:p w:rsidR="0023612B" w:rsidRDefault="0023612B" w:rsidP="00F2192F">
            <w:pPr>
              <w:rPr>
                <w:sz w:val="24"/>
              </w:rPr>
            </w:pPr>
          </w:p>
          <w:p w:rsidR="0023612B" w:rsidRPr="00A34E8B" w:rsidRDefault="0023612B" w:rsidP="00F2192F">
            <w:pPr>
              <w:jc w:val="center"/>
              <w:rPr>
                <w:sz w:val="24"/>
              </w:rPr>
            </w:pPr>
            <w:r>
              <w:rPr>
                <w:sz w:val="24"/>
              </w:rPr>
              <w:t>3</w:t>
            </w:r>
          </w:p>
        </w:tc>
        <w:tc>
          <w:tcPr>
            <w:tcW w:w="992" w:type="dxa"/>
            <w:shd w:val="clear" w:color="auto" w:fill="auto"/>
            <w:vAlign w:val="center"/>
          </w:tcPr>
          <w:p w:rsidR="0023612B" w:rsidRDefault="0023612B" w:rsidP="00F2192F">
            <w:pPr>
              <w:jc w:val="center"/>
              <w:rPr>
                <w:sz w:val="24"/>
              </w:rPr>
            </w:pPr>
          </w:p>
          <w:p w:rsidR="0023612B" w:rsidRDefault="0023612B" w:rsidP="00F2192F">
            <w:pPr>
              <w:jc w:val="center"/>
              <w:rPr>
                <w:sz w:val="24"/>
              </w:rPr>
            </w:pPr>
          </w:p>
          <w:p w:rsidR="0023612B" w:rsidRPr="00F22DE2" w:rsidRDefault="0023612B" w:rsidP="00F2192F">
            <w:pPr>
              <w:jc w:val="center"/>
              <w:rPr>
                <w:sz w:val="24"/>
              </w:rPr>
            </w:pPr>
            <w:r>
              <w:rPr>
                <w:sz w:val="24"/>
              </w:rPr>
              <w:t>3</w:t>
            </w:r>
          </w:p>
        </w:tc>
        <w:tc>
          <w:tcPr>
            <w:tcW w:w="992" w:type="dxa"/>
          </w:tcPr>
          <w:p w:rsidR="0023612B" w:rsidRDefault="0023612B" w:rsidP="00F2192F">
            <w:pPr>
              <w:jc w:val="center"/>
              <w:rPr>
                <w:sz w:val="24"/>
              </w:rPr>
            </w:pPr>
          </w:p>
          <w:p w:rsidR="0023612B" w:rsidRDefault="0023612B" w:rsidP="00F2192F">
            <w:pPr>
              <w:jc w:val="center"/>
              <w:rPr>
                <w:sz w:val="24"/>
              </w:rPr>
            </w:pPr>
          </w:p>
          <w:p w:rsidR="0023612B" w:rsidRPr="00F22DE2" w:rsidRDefault="0023612B" w:rsidP="00F2192F">
            <w:pPr>
              <w:jc w:val="center"/>
              <w:rPr>
                <w:sz w:val="24"/>
              </w:rPr>
            </w:pPr>
            <w:r>
              <w:rPr>
                <w:sz w:val="24"/>
              </w:rPr>
              <w:t>3</w:t>
            </w:r>
          </w:p>
        </w:tc>
        <w:tc>
          <w:tcPr>
            <w:tcW w:w="1559" w:type="dxa"/>
          </w:tcPr>
          <w:p w:rsidR="0023612B" w:rsidRDefault="0023612B" w:rsidP="00F2192F">
            <w:pPr>
              <w:jc w:val="center"/>
              <w:rPr>
                <w:sz w:val="24"/>
              </w:rPr>
            </w:pPr>
          </w:p>
          <w:p w:rsidR="0023612B" w:rsidRDefault="0023612B" w:rsidP="00F2192F">
            <w:pPr>
              <w:jc w:val="center"/>
              <w:rPr>
                <w:sz w:val="24"/>
              </w:rPr>
            </w:pPr>
          </w:p>
          <w:p w:rsidR="0023612B" w:rsidRDefault="0023612B" w:rsidP="00F2192F">
            <w:pPr>
              <w:jc w:val="center"/>
              <w:rPr>
                <w:sz w:val="24"/>
              </w:rPr>
            </w:pPr>
            <w:r>
              <w:rPr>
                <w:sz w:val="24"/>
              </w:rPr>
              <w:t>3</w:t>
            </w:r>
          </w:p>
        </w:tc>
      </w:tr>
    </w:tbl>
    <w:p w:rsidR="0023612B" w:rsidRPr="0023612B" w:rsidRDefault="0023612B" w:rsidP="0023612B">
      <w:pPr>
        <w:tabs>
          <w:tab w:val="left" w:pos="2235"/>
        </w:tabs>
      </w:pPr>
      <w:r>
        <w:tab/>
      </w:r>
    </w:p>
    <w:p w:rsidR="0023612B" w:rsidRPr="0023612B" w:rsidRDefault="0023612B" w:rsidP="0023612B"/>
    <w:p w:rsidR="0023612B" w:rsidRPr="0023612B" w:rsidRDefault="0023612B" w:rsidP="0023612B"/>
    <w:p w:rsidR="0023612B" w:rsidRPr="0023612B" w:rsidRDefault="0023612B" w:rsidP="0023612B"/>
    <w:p w:rsidR="0023612B" w:rsidRPr="0023612B" w:rsidRDefault="0023612B" w:rsidP="0023612B"/>
    <w:p w:rsidR="0023612B" w:rsidRPr="0023612B" w:rsidRDefault="0023612B" w:rsidP="0023612B"/>
    <w:p w:rsidR="0023612B" w:rsidRPr="0023612B" w:rsidRDefault="0023612B" w:rsidP="0023612B"/>
    <w:p w:rsidR="0023612B" w:rsidRPr="0023612B" w:rsidRDefault="0023612B" w:rsidP="0023612B"/>
    <w:p w:rsidR="0023612B" w:rsidRPr="0023612B" w:rsidRDefault="0023612B" w:rsidP="0023612B"/>
    <w:p w:rsidR="00E03F33" w:rsidRPr="0023612B" w:rsidRDefault="00E03F33" w:rsidP="0023612B">
      <w:pPr>
        <w:sectPr w:rsidR="00E03F33" w:rsidRPr="0023612B" w:rsidSect="00285C1A">
          <w:footerReference w:type="default" r:id="rId57"/>
          <w:pgSz w:w="16838" w:h="11906" w:orient="landscape" w:code="9"/>
          <w:pgMar w:top="1418" w:right="1474" w:bottom="1418" w:left="1134"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2740C8" w:rsidRPr="00FF2549" w:rsidRDefault="002740C8" w:rsidP="00FF2549">
      <w:pPr>
        <w:spacing w:before="120" w:after="120"/>
        <w:rPr>
          <w:b/>
          <w:bCs/>
          <w:sz w:val="24"/>
        </w:rPr>
      </w:pPr>
      <w:r w:rsidRPr="00FF2549">
        <w:rPr>
          <w:b/>
          <w:bCs/>
          <w:sz w:val="24"/>
        </w:rPr>
        <w:lastRenderedPageBreak/>
        <w:t>Table 2.</w:t>
      </w:r>
      <w:r w:rsidR="00007DE5">
        <w:rPr>
          <w:b/>
          <w:bCs/>
          <w:sz w:val="24"/>
        </w:rPr>
        <w:t>10</w:t>
      </w:r>
      <w:r w:rsidR="00502736">
        <w:rPr>
          <w:b/>
          <w:bCs/>
          <w:sz w:val="24"/>
        </w:rPr>
        <w:t xml:space="preserve"> – </w:t>
      </w:r>
      <w:r w:rsidRPr="00FF2549">
        <w:rPr>
          <w:b/>
          <w:bCs/>
          <w:sz w:val="24"/>
        </w:rPr>
        <w:t xml:space="preserve">Results </w:t>
      </w:r>
      <w:r w:rsidR="006F40D9" w:rsidRPr="006F40D9">
        <w:rPr>
          <w:b/>
          <w:bCs/>
          <w:sz w:val="24"/>
        </w:rPr>
        <w:t xml:space="preserve">of Automatic Monitoring </w:t>
      </w:r>
      <w:r w:rsidR="006F40D9">
        <w:rPr>
          <w:b/>
          <w:bCs/>
          <w:sz w:val="24"/>
        </w:rPr>
        <w:t>for</w:t>
      </w:r>
      <w:r w:rsidR="006F40D9" w:rsidRPr="006F40D9">
        <w:rPr>
          <w:b/>
          <w:bCs/>
          <w:sz w:val="24"/>
        </w:rPr>
        <w:t xml:space="preserve"> </w:t>
      </w:r>
      <w:r w:rsidR="006F40D9" w:rsidRPr="006F40D9">
        <w:rPr>
          <w:rFonts w:cs="Arial"/>
          <w:b/>
          <w:bCs/>
          <w:sz w:val="24"/>
        </w:rPr>
        <w:t>SO</w:t>
      </w:r>
      <w:r w:rsidR="006F40D9" w:rsidRPr="006F40D9">
        <w:rPr>
          <w:rFonts w:cs="Arial"/>
          <w:b/>
          <w:bCs/>
          <w:sz w:val="24"/>
          <w:vertAlign w:val="subscript"/>
        </w:rPr>
        <w:t>2</w:t>
      </w:r>
      <w:r w:rsidRPr="00FF2549">
        <w:rPr>
          <w:b/>
          <w:bCs/>
          <w:sz w:val="24"/>
        </w:rPr>
        <w:t>: Comparison with Objectives</w:t>
      </w:r>
    </w:p>
    <w:p w:rsidR="00007DE5" w:rsidRDefault="00007DE5" w:rsidP="00FE3D0C">
      <w:pPr>
        <w:spacing w:before="120" w:after="120" w:line="360" w:lineRule="auto"/>
        <w:rPr>
          <w:rFonts w:cs="Arial"/>
          <w:iCs/>
          <w:sz w:val="24"/>
        </w:rPr>
      </w:pPr>
    </w:p>
    <w:p w:rsidR="00007DE5" w:rsidRPr="001E32F5" w:rsidRDefault="00007DE5" w:rsidP="00FE3D0C">
      <w:pPr>
        <w:spacing w:before="120" w:after="120" w:line="360" w:lineRule="auto"/>
        <w:rPr>
          <w:rFonts w:cs="Arial"/>
          <w:iCs/>
          <w:sz w:val="24"/>
        </w:rPr>
      </w:pPr>
    </w:p>
    <w:tbl>
      <w:tblPr>
        <w:tblpPr w:leftFromText="180" w:rightFromText="180" w:vertAnchor="text" w:horzAnchor="margin" w:tblpY="253"/>
        <w:tblW w:w="150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4"/>
        <w:gridCol w:w="1757"/>
        <w:gridCol w:w="1630"/>
        <w:gridCol w:w="1788"/>
        <w:gridCol w:w="1526"/>
        <w:gridCol w:w="2317"/>
        <w:gridCol w:w="2316"/>
        <w:gridCol w:w="2316"/>
      </w:tblGrid>
      <w:tr w:rsidR="00007DE5" w:rsidRPr="00F22DE2" w:rsidTr="00007DE5">
        <w:trPr>
          <w:trHeight w:val="704"/>
          <w:tblHeader/>
        </w:trPr>
        <w:tc>
          <w:tcPr>
            <w:tcW w:w="1444" w:type="dxa"/>
            <w:vMerge w:val="restart"/>
            <w:shd w:val="clear" w:color="auto" w:fill="auto"/>
            <w:vAlign w:val="bottom"/>
          </w:tcPr>
          <w:p w:rsidR="00007DE5" w:rsidRPr="00F22DE2" w:rsidRDefault="00007DE5" w:rsidP="00007DE5">
            <w:pPr>
              <w:jc w:val="center"/>
              <w:rPr>
                <w:b/>
                <w:sz w:val="24"/>
              </w:rPr>
            </w:pPr>
            <w:r w:rsidRPr="00F22DE2">
              <w:rPr>
                <w:b/>
                <w:sz w:val="24"/>
              </w:rPr>
              <w:t>Site ID</w:t>
            </w:r>
          </w:p>
        </w:tc>
        <w:tc>
          <w:tcPr>
            <w:tcW w:w="1757" w:type="dxa"/>
            <w:vMerge w:val="restart"/>
            <w:shd w:val="clear" w:color="auto" w:fill="auto"/>
            <w:vAlign w:val="bottom"/>
          </w:tcPr>
          <w:p w:rsidR="00007DE5" w:rsidRPr="00F22DE2" w:rsidRDefault="00007DE5" w:rsidP="00007DE5">
            <w:pPr>
              <w:jc w:val="center"/>
              <w:rPr>
                <w:b/>
                <w:sz w:val="24"/>
              </w:rPr>
            </w:pPr>
            <w:r w:rsidRPr="00F22DE2">
              <w:rPr>
                <w:b/>
                <w:sz w:val="24"/>
              </w:rPr>
              <w:t>Site Type</w:t>
            </w:r>
          </w:p>
        </w:tc>
        <w:tc>
          <w:tcPr>
            <w:tcW w:w="1630" w:type="dxa"/>
            <w:vMerge w:val="restart"/>
            <w:shd w:val="clear" w:color="auto" w:fill="auto"/>
            <w:vAlign w:val="bottom"/>
          </w:tcPr>
          <w:p w:rsidR="00007DE5" w:rsidRPr="00F22DE2" w:rsidRDefault="00007DE5" w:rsidP="00007DE5">
            <w:pPr>
              <w:jc w:val="center"/>
              <w:rPr>
                <w:b/>
                <w:sz w:val="24"/>
              </w:rPr>
            </w:pPr>
            <w:r w:rsidRPr="00F22DE2">
              <w:rPr>
                <w:b/>
                <w:sz w:val="24"/>
              </w:rPr>
              <w:t>Within AQMA?</w:t>
            </w:r>
          </w:p>
        </w:tc>
        <w:tc>
          <w:tcPr>
            <w:tcW w:w="1788" w:type="dxa"/>
            <w:vMerge w:val="restart"/>
            <w:shd w:val="clear" w:color="auto" w:fill="auto"/>
            <w:vAlign w:val="bottom"/>
          </w:tcPr>
          <w:p w:rsidR="00007DE5" w:rsidRPr="00F22DE2" w:rsidRDefault="00007DE5" w:rsidP="00007DE5">
            <w:pPr>
              <w:pStyle w:val="BodyText3"/>
              <w:ind w:left="-108" w:right="-108"/>
              <w:jc w:val="center"/>
              <w:rPr>
                <w:rFonts w:ascii="Arial" w:hAnsi="Arial" w:cs="Arial"/>
                <w:b/>
                <w:sz w:val="24"/>
              </w:rPr>
            </w:pPr>
            <w:r w:rsidRPr="00F22DE2">
              <w:rPr>
                <w:rFonts w:ascii="Arial" w:hAnsi="Arial" w:cs="Arial"/>
                <w:b/>
                <w:sz w:val="24"/>
              </w:rPr>
              <w:t>Valid Data Capture</w:t>
            </w:r>
            <w:r>
              <w:rPr>
                <w:rFonts w:ascii="Arial" w:hAnsi="Arial" w:cs="Arial"/>
                <w:b/>
                <w:sz w:val="24"/>
              </w:rPr>
              <w:t xml:space="preserve"> for monitoring</w:t>
            </w:r>
            <w:r w:rsidRPr="00F22DE2">
              <w:rPr>
                <w:rFonts w:ascii="Arial" w:hAnsi="Arial" w:cs="Arial"/>
                <w:b/>
                <w:sz w:val="24"/>
              </w:rPr>
              <w:t xml:space="preserve"> </w:t>
            </w:r>
            <w:r>
              <w:rPr>
                <w:rFonts w:ascii="Arial" w:hAnsi="Arial" w:cs="Arial"/>
                <w:b/>
                <w:sz w:val="24"/>
              </w:rPr>
              <w:t>Period</w:t>
            </w:r>
            <w:r w:rsidRPr="00F22DE2">
              <w:rPr>
                <w:rFonts w:ascii="Arial" w:hAnsi="Arial" w:cs="Arial"/>
                <w:b/>
                <w:sz w:val="24"/>
              </w:rPr>
              <w:t xml:space="preserve"> %</w:t>
            </w:r>
            <w:r w:rsidRPr="00B453A5">
              <w:rPr>
                <w:rFonts w:ascii="Arial" w:hAnsi="Arial" w:cs="Arial"/>
                <w:b/>
                <w:sz w:val="24"/>
                <w:vertAlign w:val="superscript"/>
              </w:rPr>
              <w:t>a</w:t>
            </w:r>
          </w:p>
        </w:tc>
        <w:tc>
          <w:tcPr>
            <w:tcW w:w="1526" w:type="dxa"/>
            <w:vMerge w:val="restart"/>
            <w:vAlign w:val="bottom"/>
          </w:tcPr>
          <w:p w:rsidR="00007DE5" w:rsidRDefault="00007DE5" w:rsidP="00007DE5">
            <w:pPr>
              <w:jc w:val="center"/>
              <w:rPr>
                <w:b/>
                <w:sz w:val="24"/>
              </w:rPr>
            </w:pPr>
            <w:r w:rsidRPr="00F22DE2">
              <w:rPr>
                <w:rFonts w:cs="Arial"/>
                <w:b/>
                <w:sz w:val="24"/>
              </w:rPr>
              <w:t>Valid Data Capture 201</w:t>
            </w:r>
            <w:r>
              <w:rPr>
                <w:rFonts w:cs="Arial"/>
                <w:b/>
                <w:sz w:val="24"/>
              </w:rPr>
              <w:t>8</w:t>
            </w:r>
            <w:r w:rsidRPr="00F22DE2">
              <w:rPr>
                <w:rFonts w:cs="Arial"/>
                <w:b/>
                <w:sz w:val="24"/>
              </w:rPr>
              <w:t xml:space="preserve"> %</w:t>
            </w:r>
            <w:r w:rsidRPr="00B453A5">
              <w:rPr>
                <w:rFonts w:cs="Arial"/>
                <w:b/>
                <w:sz w:val="24"/>
                <w:vertAlign w:val="superscript"/>
              </w:rPr>
              <w:t>b</w:t>
            </w:r>
          </w:p>
        </w:tc>
        <w:tc>
          <w:tcPr>
            <w:tcW w:w="6949" w:type="dxa"/>
            <w:gridSpan w:val="3"/>
            <w:shd w:val="clear" w:color="auto" w:fill="auto"/>
            <w:vAlign w:val="bottom"/>
          </w:tcPr>
          <w:p w:rsidR="00007DE5" w:rsidRDefault="00007DE5" w:rsidP="00007DE5">
            <w:pPr>
              <w:jc w:val="center"/>
              <w:rPr>
                <w:b/>
                <w:sz w:val="24"/>
              </w:rPr>
            </w:pPr>
            <w:r>
              <w:rPr>
                <w:b/>
                <w:sz w:val="24"/>
              </w:rPr>
              <w:t xml:space="preserve">Number of Exceedances </w:t>
            </w:r>
          </w:p>
          <w:p w:rsidR="00007DE5" w:rsidRDefault="00007DE5" w:rsidP="00007DE5">
            <w:pPr>
              <w:jc w:val="center"/>
              <w:rPr>
                <w:b/>
                <w:sz w:val="24"/>
              </w:rPr>
            </w:pPr>
            <w:r>
              <w:rPr>
                <w:b/>
                <w:sz w:val="24"/>
              </w:rPr>
              <w:t>(percentile in bracket</w:t>
            </w:r>
            <w:r w:rsidRPr="00F22DE2">
              <w:rPr>
                <w:b/>
                <w:sz w:val="24"/>
              </w:rPr>
              <w:t xml:space="preserve"> </w:t>
            </w:r>
            <w:r w:rsidRPr="00F22DE2">
              <w:rPr>
                <w:rFonts w:cs="Arial"/>
                <w:b/>
                <w:sz w:val="24"/>
              </w:rPr>
              <w:sym w:font="Symbol" w:char="F06D"/>
            </w:r>
            <w:r w:rsidRPr="00F22DE2">
              <w:rPr>
                <w:rFonts w:cs="Arial"/>
                <w:b/>
                <w:sz w:val="24"/>
              </w:rPr>
              <w:t>g/m</w:t>
            </w:r>
            <w:r w:rsidRPr="00F22DE2">
              <w:rPr>
                <w:rFonts w:cs="Arial"/>
                <w:b/>
                <w:sz w:val="24"/>
                <w:vertAlign w:val="superscript"/>
              </w:rPr>
              <w:t>3</w:t>
            </w:r>
            <w:r w:rsidRPr="004613FD">
              <w:rPr>
                <w:rFonts w:cs="Arial"/>
                <w:b/>
                <w:sz w:val="24"/>
              </w:rPr>
              <w:t>)</w:t>
            </w:r>
            <w:r w:rsidRPr="00BA3774">
              <w:rPr>
                <w:rFonts w:cs="Arial"/>
                <w:b/>
                <w:sz w:val="24"/>
                <w:vertAlign w:val="superscript"/>
              </w:rPr>
              <w:t>c</w:t>
            </w:r>
          </w:p>
        </w:tc>
      </w:tr>
      <w:tr w:rsidR="00007DE5" w:rsidRPr="00F22DE2" w:rsidTr="00007DE5">
        <w:trPr>
          <w:trHeight w:val="1056"/>
          <w:tblHeader/>
        </w:trPr>
        <w:tc>
          <w:tcPr>
            <w:tcW w:w="1444" w:type="dxa"/>
            <w:vMerge/>
            <w:shd w:val="clear" w:color="auto" w:fill="auto"/>
            <w:vAlign w:val="bottom"/>
          </w:tcPr>
          <w:p w:rsidR="00007DE5" w:rsidRPr="00F22DE2" w:rsidRDefault="00007DE5" w:rsidP="00007DE5">
            <w:pPr>
              <w:jc w:val="center"/>
              <w:rPr>
                <w:b/>
                <w:sz w:val="24"/>
              </w:rPr>
            </w:pPr>
          </w:p>
        </w:tc>
        <w:tc>
          <w:tcPr>
            <w:tcW w:w="1757" w:type="dxa"/>
            <w:vMerge/>
            <w:shd w:val="clear" w:color="auto" w:fill="auto"/>
            <w:vAlign w:val="bottom"/>
          </w:tcPr>
          <w:p w:rsidR="00007DE5" w:rsidRPr="00F22DE2" w:rsidRDefault="00007DE5" w:rsidP="00007DE5">
            <w:pPr>
              <w:jc w:val="center"/>
              <w:rPr>
                <w:b/>
                <w:sz w:val="24"/>
              </w:rPr>
            </w:pPr>
          </w:p>
        </w:tc>
        <w:tc>
          <w:tcPr>
            <w:tcW w:w="1630" w:type="dxa"/>
            <w:vMerge/>
            <w:shd w:val="clear" w:color="auto" w:fill="auto"/>
            <w:vAlign w:val="bottom"/>
          </w:tcPr>
          <w:p w:rsidR="00007DE5" w:rsidRPr="00F22DE2" w:rsidRDefault="00007DE5" w:rsidP="00007DE5">
            <w:pPr>
              <w:jc w:val="center"/>
              <w:rPr>
                <w:b/>
                <w:sz w:val="24"/>
              </w:rPr>
            </w:pPr>
          </w:p>
        </w:tc>
        <w:tc>
          <w:tcPr>
            <w:tcW w:w="1788" w:type="dxa"/>
            <w:vMerge/>
            <w:shd w:val="clear" w:color="auto" w:fill="auto"/>
            <w:vAlign w:val="bottom"/>
          </w:tcPr>
          <w:p w:rsidR="00007DE5" w:rsidRPr="00F22DE2" w:rsidRDefault="00007DE5" w:rsidP="00007DE5">
            <w:pPr>
              <w:pStyle w:val="BodyText3"/>
              <w:ind w:left="-108" w:right="-108"/>
              <w:jc w:val="center"/>
              <w:rPr>
                <w:rFonts w:ascii="Arial" w:hAnsi="Arial" w:cs="Arial"/>
                <w:b/>
                <w:sz w:val="24"/>
              </w:rPr>
            </w:pPr>
          </w:p>
        </w:tc>
        <w:tc>
          <w:tcPr>
            <w:tcW w:w="1526" w:type="dxa"/>
            <w:vMerge/>
          </w:tcPr>
          <w:p w:rsidR="00007DE5" w:rsidRPr="00F22DE2" w:rsidRDefault="00007DE5" w:rsidP="00007DE5">
            <w:pPr>
              <w:jc w:val="center"/>
              <w:rPr>
                <w:b/>
                <w:sz w:val="24"/>
              </w:rPr>
            </w:pPr>
          </w:p>
        </w:tc>
        <w:tc>
          <w:tcPr>
            <w:tcW w:w="2317" w:type="dxa"/>
            <w:shd w:val="clear" w:color="auto" w:fill="auto"/>
            <w:vAlign w:val="bottom"/>
          </w:tcPr>
          <w:p w:rsidR="00007DE5" w:rsidRDefault="00007DE5" w:rsidP="00007DE5">
            <w:pPr>
              <w:pStyle w:val="BodyText3"/>
              <w:ind w:left="42" w:right="-108" w:hanging="13"/>
              <w:jc w:val="center"/>
              <w:rPr>
                <w:rFonts w:ascii="Arial" w:hAnsi="Arial" w:cs="Arial"/>
                <w:b/>
                <w:sz w:val="24"/>
              </w:rPr>
            </w:pPr>
            <w:r>
              <w:rPr>
                <w:rFonts w:ascii="Arial" w:hAnsi="Arial" w:cs="Arial"/>
                <w:b/>
                <w:sz w:val="24"/>
              </w:rPr>
              <w:t>15-minute Objective</w:t>
            </w:r>
          </w:p>
          <w:p w:rsidR="00007DE5" w:rsidRDefault="00007DE5" w:rsidP="00007DE5">
            <w:pPr>
              <w:pStyle w:val="BodyText3"/>
              <w:ind w:left="42" w:right="-108" w:hanging="13"/>
              <w:jc w:val="center"/>
              <w:rPr>
                <w:rFonts w:ascii="Arial" w:hAnsi="Arial" w:cs="Arial"/>
                <w:b/>
                <w:sz w:val="24"/>
              </w:rPr>
            </w:pPr>
            <w:r>
              <w:rPr>
                <w:rFonts w:ascii="Arial" w:hAnsi="Arial" w:cs="Arial"/>
                <w:b/>
                <w:sz w:val="24"/>
              </w:rPr>
              <w:t xml:space="preserve">(266 </w:t>
            </w:r>
            <w:r>
              <w:rPr>
                <w:rFonts w:ascii="Arial" w:hAnsi="Arial" w:cs="Arial"/>
                <w:b/>
                <w:sz w:val="24"/>
              </w:rPr>
              <w:sym w:font="Symbol" w:char="F06D"/>
            </w:r>
            <w:r>
              <w:rPr>
                <w:rFonts w:ascii="Arial" w:hAnsi="Arial" w:cs="Arial"/>
                <w:b/>
                <w:sz w:val="24"/>
              </w:rPr>
              <w:t>g/m</w:t>
            </w:r>
            <w:r>
              <w:rPr>
                <w:rFonts w:ascii="Arial" w:hAnsi="Arial" w:cs="Arial"/>
                <w:b/>
                <w:sz w:val="24"/>
                <w:vertAlign w:val="superscript"/>
              </w:rPr>
              <w:t>3</w:t>
            </w:r>
            <w:r>
              <w:rPr>
                <w:rFonts w:ascii="Arial" w:hAnsi="Arial" w:cs="Arial"/>
                <w:b/>
                <w:sz w:val="24"/>
              </w:rPr>
              <w:t>)</w:t>
            </w:r>
          </w:p>
        </w:tc>
        <w:tc>
          <w:tcPr>
            <w:tcW w:w="2316" w:type="dxa"/>
            <w:vAlign w:val="bottom"/>
          </w:tcPr>
          <w:p w:rsidR="00007DE5" w:rsidRDefault="00007DE5" w:rsidP="00007DE5">
            <w:pPr>
              <w:pStyle w:val="BodyText3"/>
              <w:ind w:left="46" w:right="-108" w:hanging="46"/>
              <w:jc w:val="center"/>
              <w:rPr>
                <w:rFonts w:ascii="Arial" w:hAnsi="Arial" w:cs="Arial"/>
                <w:b/>
                <w:sz w:val="24"/>
              </w:rPr>
            </w:pPr>
            <w:r>
              <w:rPr>
                <w:rFonts w:ascii="Arial" w:hAnsi="Arial" w:cs="Arial"/>
                <w:b/>
                <w:sz w:val="24"/>
              </w:rPr>
              <w:t>1-hour Objective</w:t>
            </w:r>
          </w:p>
          <w:p w:rsidR="00007DE5" w:rsidRDefault="00007DE5" w:rsidP="00007DE5">
            <w:pPr>
              <w:pStyle w:val="BodyText3"/>
              <w:ind w:left="23" w:right="-108" w:hanging="23"/>
              <w:jc w:val="center"/>
              <w:rPr>
                <w:rFonts w:ascii="Arial" w:hAnsi="Arial" w:cs="Arial"/>
                <w:b/>
                <w:sz w:val="24"/>
              </w:rPr>
            </w:pPr>
            <w:r>
              <w:rPr>
                <w:rFonts w:ascii="Arial" w:hAnsi="Arial" w:cs="Arial"/>
                <w:b/>
                <w:sz w:val="24"/>
              </w:rPr>
              <w:t xml:space="preserve">(350 </w:t>
            </w:r>
            <w:r>
              <w:rPr>
                <w:rFonts w:ascii="Arial" w:hAnsi="Arial" w:cs="Arial"/>
                <w:b/>
                <w:sz w:val="24"/>
              </w:rPr>
              <w:sym w:font="Symbol" w:char="F06D"/>
            </w:r>
            <w:r>
              <w:rPr>
                <w:rFonts w:ascii="Arial" w:hAnsi="Arial" w:cs="Arial"/>
                <w:b/>
                <w:sz w:val="24"/>
              </w:rPr>
              <w:t>g/m</w:t>
            </w:r>
            <w:r>
              <w:rPr>
                <w:rFonts w:ascii="Arial" w:hAnsi="Arial" w:cs="Arial"/>
                <w:b/>
                <w:sz w:val="24"/>
                <w:vertAlign w:val="superscript"/>
              </w:rPr>
              <w:t>3</w:t>
            </w:r>
            <w:r>
              <w:rPr>
                <w:rFonts w:ascii="Arial" w:hAnsi="Arial" w:cs="Arial"/>
                <w:b/>
                <w:sz w:val="24"/>
              </w:rPr>
              <w:t>)</w:t>
            </w:r>
          </w:p>
        </w:tc>
        <w:tc>
          <w:tcPr>
            <w:tcW w:w="2316" w:type="dxa"/>
            <w:vAlign w:val="bottom"/>
          </w:tcPr>
          <w:p w:rsidR="00007DE5" w:rsidRDefault="00007DE5" w:rsidP="00007DE5">
            <w:pPr>
              <w:pStyle w:val="BodyText3"/>
              <w:ind w:right="-108"/>
              <w:jc w:val="center"/>
              <w:rPr>
                <w:rFonts w:ascii="Arial" w:hAnsi="Arial" w:cs="Arial"/>
                <w:b/>
                <w:sz w:val="24"/>
              </w:rPr>
            </w:pPr>
            <w:r>
              <w:rPr>
                <w:rFonts w:ascii="Arial" w:hAnsi="Arial" w:cs="Arial"/>
                <w:b/>
                <w:sz w:val="24"/>
              </w:rPr>
              <w:t>24-hour Objective</w:t>
            </w:r>
          </w:p>
          <w:p w:rsidR="00007DE5" w:rsidRDefault="00007DE5" w:rsidP="00007DE5">
            <w:pPr>
              <w:pStyle w:val="BodyText3"/>
              <w:ind w:right="-55"/>
              <w:jc w:val="center"/>
              <w:rPr>
                <w:rFonts w:ascii="Arial" w:hAnsi="Arial" w:cs="Arial"/>
                <w:b/>
                <w:sz w:val="24"/>
              </w:rPr>
            </w:pPr>
            <w:r>
              <w:rPr>
                <w:rFonts w:ascii="Arial" w:hAnsi="Arial" w:cs="Arial"/>
                <w:b/>
                <w:sz w:val="24"/>
              </w:rPr>
              <w:t xml:space="preserve">(125 </w:t>
            </w:r>
            <w:r>
              <w:rPr>
                <w:rFonts w:ascii="Arial" w:hAnsi="Arial" w:cs="Arial"/>
                <w:b/>
                <w:sz w:val="24"/>
              </w:rPr>
              <w:sym w:font="Symbol" w:char="F06D"/>
            </w:r>
            <w:r>
              <w:rPr>
                <w:rFonts w:ascii="Arial" w:hAnsi="Arial" w:cs="Arial"/>
                <w:b/>
                <w:sz w:val="24"/>
              </w:rPr>
              <w:t>g/m</w:t>
            </w:r>
            <w:r>
              <w:rPr>
                <w:rFonts w:ascii="Arial" w:hAnsi="Arial" w:cs="Arial"/>
                <w:b/>
                <w:sz w:val="24"/>
                <w:vertAlign w:val="superscript"/>
              </w:rPr>
              <w:t>3</w:t>
            </w:r>
            <w:r>
              <w:rPr>
                <w:rFonts w:ascii="Arial" w:hAnsi="Arial" w:cs="Arial"/>
                <w:b/>
                <w:sz w:val="24"/>
              </w:rPr>
              <w:t>)</w:t>
            </w:r>
          </w:p>
        </w:tc>
      </w:tr>
      <w:tr w:rsidR="00007DE5" w:rsidRPr="00F22DE2" w:rsidTr="00007DE5">
        <w:trPr>
          <w:trHeight w:val="333"/>
        </w:trPr>
        <w:tc>
          <w:tcPr>
            <w:tcW w:w="1444" w:type="dxa"/>
            <w:shd w:val="clear" w:color="auto" w:fill="auto"/>
            <w:vAlign w:val="center"/>
          </w:tcPr>
          <w:p w:rsidR="00007DE5" w:rsidRPr="00F22DE2" w:rsidRDefault="00007DE5" w:rsidP="00007DE5">
            <w:pPr>
              <w:jc w:val="center"/>
              <w:rPr>
                <w:sz w:val="24"/>
              </w:rPr>
            </w:pPr>
            <w:r>
              <w:rPr>
                <w:sz w:val="24"/>
              </w:rPr>
              <w:t>Derry Rosemount</w:t>
            </w:r>
          </w:p>
        </w:tc>
        <w:tc>
          <w:tcPr>
            <w:tcW w:w="1757" w:type="dxa"/>
            <w:shd w:val="clear" w:color="auto" w:fill="auto"/>
            <w:vAlign w:val="center"/>
          </w:tcPr>
          <w:p w:rsidR="00007DE5" w:rsidRPr="00F22DE2" w:rsidRDefault="00007DE5" w:rsidP="00007DE5">
            <w:pPr>
              <w:jc w:val="center"/>
              <w:rPr>
                <w:sz w:val="24"/>
              </w:rPr>
            </w:pPr>
            <w:r>
              <w:rPr>
                <w:sz w:val="24"/>
              </w:rPr>
              <w:t>Urban Background</w:t>
            </w:r>
          </w:p>
        </w:tc>
        <w:tc>
          <w:tcPr>
            <w:tcW w:w="1630" w:type="dxa"/>
            <w:shd w:val="clear" w:color="auto" w:fill="auto"/>
            <w:vAlign w:val="center"/>
          </w:tcPr>
          <w:p w:rsidR="00007DE5" w:rsidRPr="00F22DE2" w:rsidRDefault="00007DE5" w:rsidP="00007DE5">
            <w:pPr>
              <w:jc w:val="center"/>
              <w:rPr>
                <w:sz w:val="24"/>
              </w:rPr>
            </w:pPr>
            <w:r>
              <w:rPr>
                <w:sz w:val="24"/>
              </w:rPr>
              <w:t>N</w:t>
            </w:r>
          </w:p>
        </w:tc>
        <w:tc>
          <w:tcPr>
            <w:tcW w:w="1788" w:type="dxa"/>
            <w:shd w:val="clear" w:color="auto" w:fill="auto"/>
            <w:vAlign w:val="center"/>
          </w:tcPr>
          <w:p w:rsidR="00007DE5" w:rsidRPr="00F22DE2" w:rsidRDefault="00007DE5" w:rsidP="00007DE5">
            <w:pPr>
              <w:jc w:val="center"/>
              <w:rPr>
                <w:sz w:val="24"/>
              </w:rPr>
            </w:pPr>
            <w:r>
              <w:rPr>
                <w:sz w:val="24"/>
              </w:rPr>
              <w:t>97%</w:t>
            </w:r>
          </w:p>
        </w:tc>
        <w:tc>
          <w:tcPr>
            <w:tcW w:w="1526" w:type="dxa"/>
          </w:tcPr>
          <w:p w:rsidR="00007DE5" w:rsidRDefault="00007DE5" w:rsidP="00007DE5">
            <w:pPr>
              <w:rPr>
                <w:sz w:val="24"/>
              </w:rPr>
            </w:pPr>
            <w:r>
              <w:rPr>
                <w:sz w:val="24"/>
              </w:rPr>
              <w:t xml:space="preserve">      </w:t>
            </w:r>
          </w:p>
          <w:p w:rsidR="00007DE5" w:rsidRPr="00F22DE2" w:rsidRDefault="00007DE5" w:rsidP="00007DE5">
            <w:pPr>
              <w:rPr>
                <w:sz w:val="24"/>
              </w:rPr>
            </w:pPr>
            <w:r>
              <w:rPr>
                <w:sz w:val="24"/>
              </w:rPr>
              <w:t xml:space="preserve">      97%</w:t>
            </w:r>
          </w:p>
        </w:tc>
        <w:tc>
          <w:tcPr>
            <w:tcW w:w="2317" w:type="dxa"/>
            <w:shd w:val="clear" w:color="auto" w:fill="auto"/>
            <w:vAlign w:val="center"/>
          </w:tcPr>
          <w:p w:rsidR="00007DE5" w:rsidRPr="00F22DE2" w:rsidRDefault="00007DE5" w:rsidP="00007DE5">
            <w:pPr>
              <w:jc w:val="center"/>
              <w:rPr>
                <w:sz w:val="24"/>
              </w:rPr>
            </w:pPr>
            <w:r>
              <w:rPr>
                <w:sz w:val="24"/>
              </w:rPr>
              <w:t>0</w:t>
            </w:r>
          </w:p>
        </w:tc>
        <w:tc>
          <w:tcPr>
            <w:tcW w:w="2316" w:type="dxa"/>
          </w:tcPr>
          <w:p w:rsidR="00007DE5" w:rsidRPr="00F22DE2" w:rsidRDefault="00007DE5" w:rsidP="00007DE5">
            <w:pPr>
              <w:jc w:val="center"/>
              <w:rPr>
                <w:sz w:val="24"/>
              </w:rPr>
            </w:pPr>
            <w:r>
              <w:rPr>
                <w:sz w:val="24"/>
              </w:rPr>
              <w:t>0</w:t>
            </w:r>
          </w:p>
        </w:tc>
        <w:tc>
          <w:tcPr>
            <w:tcW w:w="2316" w:type="dxa"/>
          </w:tcPr>
          <w:p w:rsidR="00007DE5" w:rsidRPr="00F22DE2" w:rsidRDefault="00007DE5" w:rsidP="00007DE5">
            <w:pPr>
              <w:jc w:val="center"/>
              <w:rPr>
                <w:sz w:val="24"/>
              </w:rPr>
            </w:pPr>
            <w:r>
              <w:rPr>
                <w:sz w:val="24"/>
              </w:rPr>
              <w:t>0</w:t>
            </w:r>
          </w:p>
        </w:tc>
      </w:tr>
      <w:tr w:rsidR="00007DE5" w:rsidRPr="00F22DE2" w:rsidTr="00007DE5">
        <w:trPr>
          <w:trHeight w:val="352"/>
        </w:trPr>
        <w:tc>
          <w:tcPr>
            <w:tcW w:w="1444" w:type="dxa"/>
            <w:shd w:val="clear" w:color="auto" w:fill="auto"/>
            <w:vAlign w:val="center"/>
          </w:tcPr>
          <w:p w:rsidR="00007DE5" w:rsidRPr="00F22DE2" w:rsidRDefault="00007DE5" w:rsidP="00007DE5">
            <w:pPr>
              <w:jc w:val="center"/>
              <w:rPr>
                <w:sz w:val="24"/>
              </w:rPr>
            </w:pPr>
            <w:r>
              <w:rPr>
                <w:sz w:val="24"/>
              </w:rPr>
              <w:t>Springhill Road, Strabane</w:t>
            </w:r>
          </w:p>
        </w:tc>
        <w:tc>
          <w:tcPr>
            <w:tcW w:w="1757" w:type="dxa"/>
            <w:shd w:val="clear" w:color="auto" w:fill="auto"/>
            <w:vAlign w:val="center"/>
          </w:tcPr>
          <w:p w:rsidR="00007DE5" w:rsidRPr="00F22DE2" w:rsidRDefault="00007DE5" w:rsidP="00007DE5">
            <w:pPr>
              <w:jc w:val="center"/>
              <w:rPr>
                <w:sz w:val="24"/>
              </w:rPr>
            </w:pPr>
            <w:r>
              <w:rPr>
                <w:sz w:val="24"/>
              </w:rPr>
              <w:t>Urban Background</w:t>
            </w:r>
          </w:p>
        </w:tc>
        <w:tc>
          <w:tcPr>
            <w:tcW w:w="1630" w:type="dxa"/>
            <w:shd w:val="clear" w:color="auto" w:fill="auto"/>
            <w:vAlign w:val="center"/>
          </w:tcPr>
          <w:p w:rsidR="00007DE5" w:rsidRPr="00F22DE2" w:rsidRDefault="00007DE5" w:rsidP="00007DE5">
            <w:pPr>
              <w:jc w:val="center"/>
              <w:rPr>
                <w:sz w:val="24"/>
              </w:rPr>
            </w:pPr>
            <w:r>
              <w:rPr>
                <w:sz w:val="24"/>
              </w:rPr>
              <w:t>Y</w:t>
            </w:r>
          </w:p>
        </w:tc>
        <w:tc>
          <w:tcPr>
            <w:tcW w:w="1788" w:type="dxa"/>
            <w:shd w:val="clear" w:color="auto" w:fill="auto"/>
            <w:vAlign w:val="center"/>
          </w:tcPr>
          <w:p w:rsidR="00007DE5" w:rsidRPr="00F22DE2" w:rsidRDefault="00007DE5" w:rsidP="00007DE5">
            <w:pPr>
              <w:jc w:val="center"/>
              <w:rPr>
                <w:sz w:val="24"/>
              </w:rPr>
            </w:pPr>
            <w:r>
              <w:rPr>
                <w:sz w:val="24"/>
              </w:rPr>
              <w:t>99%</w:t>
            </w:r>
          </w:p>
        </w:tc>
        <w:tc>
          <w:tcPr>
            <w:tcW w:w="1526" w:type="dxa"/>
          </w:tcPr>
          <w:p w:rsidR="00007DE5" w:rsidRDefault="00007DE5" w:rsidP="00007DE5">
            <w:pPr>
              <w:jc w:val="center"/>
              <w:rPr>
                <w:sz w:val="24"/>
              </w:rPr>
            </w:pPr>
          </w:p>
          <w:p w:rsidR="00007DE5" w:rsidRPr="00F22DE2" w:rsidRDefault="00007DE5" w:rsidP="00007DE5">
            <w:pPr>
              <w:jc w:val="center"/>
              <w:rPr>
                <w:sz w:val="24"/>
              </w:rPr>
            </w:pPr>
            <w:r>
              <w:rPr>
                <w:sz w:val="24"/>
              </w:rPr>
              <w:t>99%</w:t>
            </w:r>
          </w:p>
        </w:tc>
        <w:tc>
          <w:tcPr>
            <w:tcW w:w="2317" w:type="dxa"/>
            <w:shd w:val="clear" w:color="auto" w:fill="auto"/>
            <w:vAlign w:val="center"/>
          </w:tcPr>
          <w:p w:rsidR="00007DE5" w:rsidRPr="00F22DE2" w:rsidRDefault="00007DE5" w:rsidP="00007DE5">
            <w:pPr>
              <w:jc w:val="center"/>
              <w:rPr>
                <w:sz w:val="24"/>
              </w:rPr>
            </w:pPr>
            <w:r>
              <w:rPr>
                <w:sz w:val="24"/>
              </w:rPr>
              <w:t>0</w:t>
            </w:r>
          </w:p>
        </w:tc>
        <w:tc>
          <w:tcPr>
            <w:tcW w:w="2316" w:type="dxa"/>
          </w:tcPr>
          <w:p w:rsidR="00007DE5" w:rsidRDefault="00007DE5" w:rsidP="00007DE5">
            <w:pPr>
              <w:jc w:val="center"/>
              <w:rPr>
                <w:sz w:val="24"/>
              </w:rPr>
            </w:pPr>
          </w:p>
          <w:p w:rsidR="00007DE5" w:rsidRPr="00F22DE2" w:rsidRDefault="00007DE5" w:rsidP="00007DE5">
            <w:pPr>
              <w:jc w:val="center"/>
              <w:rPr>
                <w:sz w:val="24"/>
              </w:rPr>
            </w:pPr>
            <w:r>
              <w:rPr>
                <w:sz w:val="24"/>
              </w:rPr>
              <w:t>0</w:t>
            </w:r>
          </w:p>
        </w:tc>
        <w:tc>
          <w:tcPr>
            <w:tcW w:w="2316" w:type="dxa"/>
          </w:tcPr>
          <w:p w:rsidR="00007DE5" w:rsidRDefault="00007DE5" w:rsidP="00007DE5">
            <w:pPr>
              <w:jc w:val="center"/>
              <w:rPr>
                <w:sz w:val="24"/>
              </w:rPr>
            </w:pPr>
          </w:p>
          <w:p w:rsidR="00007DE5" w:rsidRPr="00F22DE2" w:rsidRDefault="00007DE5" w:rsidP="00007DE5">
            <w:pPr>
              <w:jc w:val="center"/>
              <w:rPr>
                <w:sz w:val="24"/>
              </w:rPr>
            </w:pPr>
            <w:r>
              <w:rPr>
                <w:sz w:val="24"/>
              </w:rPr>
              <w:t>0</w:t>
            </w:r>
          </w:p>
        </w:tc>
      </w:tr>
    </w:tbl>
    <w:p w:rsidR="00D01A88" w:rsidRDefault="00D01A88" w:rsidP="004B2871">
      <w:pPr>
        <w:spacing w:before="120" w:after="120"/>
        <w:rPr>
          <w:b/>
          <w:bCs/>
          <w:sz w:val="24"/>
        </w:rPr>
      </w:pPr>
    </w:p>
    <w:p w:rsidR="00007DE5" w:rsidRDefault="00007DE5" w:rsidP="004B2871">
      <w:pPr>
        <w:spacing w:before="120" w:after="120"/>
        <w:rPr>
          <w:b/>
          <w:bCs/>
          <w:sz w:val="24"/>
        </w:rPr>
      </w:pPr>
    </w:p>
    <w:p w:rsidR="00007DE5" w:rsidRDefault="00007DE5" w:rsidP="004B2871">
      <w:pPr>
        <w:spacing w:before="120" w:after="120"/>
        <w:rPr>
          <w:b/>
          <w:bCs/>
          <w:sz w:val="24"/>
        </w:rPr>
      </w:pPr>
    </w:p>
    <w:p w:rsidR="00007DE5" w:rsidRDefault="00007DE5" w:rsidP="004B2871">
      <w:pPr>
        <w:spacing w:before="120" w:after="120"/>
        <w:rPr>
          <w:b/>
          <w:bCs/>
          <w:sz w:val="24"/>
        </w:rPr>
      </w:pPr>
    </w:p>
    <w:p w:rsidR="00007DE5" w:rsidRDefault="00007DE5" w:rsidP="004B2871">
      <w:pPr>
        <w:spacing w:before="120" w:after="120"/>
        <w:rPr>
          <w:b/>
          <w:bCs/>
          <w:sz w:val="24"/>
        </w:rPr>
      </w:pPr>
    </w:p>
    <w:p w:rsidR="00007DE5" w:rsidRDefault="00007DE5" w:rsidP="004B2871">
      <w:pPr>
        <w:spacing w:before="120" w:after="120"/>
        <w:rPr>
          <w:b/>
          <w:bCs/>
          <w:sz w:val="24"/>
        </w:rPr>
      </w:pPr>
    </w:p>
    <w:p w:rsidR="00007DE5" w:rsidRDefault="00007DE5" w:rsidP="004B2871">
      <w:pPr>
        <w:spacing w:before="120" w:after="120"/>
        <w:rPr>
          <w:b/>
          <w:bCs/>
          <w:sz w:val="24"/>
        </w:rPr>
      </w:pPr>
    </w:p>
    <w:p w:rsidR="00007DE5" w:rsidRDefault="00007DE5" w:rsidP="004B2871">
      <w:pPr>
        <w:spacing w:before="120" w:after="120"/>
        <w:rPr>
          <w:b/>
          <w:bCs/>
          <w:sz w:val="24"/>
        </w:rPr>
      </w:pPr>
    </w:p>
    <w:p w:rsidR="00007DE5" w:rsidRDefault="00007DE5" w:rsidP="004B2871">
      <w:pPr>
        <w:spacing w:before="120" w:after="120"/>
        <w:rPr>
          <w:b/>
          <w:bCs/>
          <w:sz w:val="24"/>
        </w:rPr>
      </w:pPr>
    </w:p>
    <w:p w:rsidR="00007DE5" w:rsidRDefault="00007DE5" w:rsidP="004B2871">
      <w:pPr>
        <w:spacing w:before="120" w:after="120"/>
        <w:rPr>
          <w:b/>
          <w:bCs/>
          <w:sz w:val="24"/>
        </w:rPr>
      </w:pPr>
    </w:p>
    <w:p w:rsidR="00007DE5" w:rsidRDefault="00A248C2" w:rsidP="004B2871">
      <w:pPr>
        <w:spacing w:before="120" w:after="120"/>
        <w:rPr>
          <w:b/>
          <w:bCs/>
          <w:sz w:val="24"/>
        </w:rPr>
      </w:pPr>
      <w:r>
        <w:rPr>
          <w:b/>
          <w:bCs/>
          <w:sz w:val="24"/>
        </w:rPr>
        <w:t xml:space="preserve">Figure 2.22 - Graph showing </w:t>
      </w:r>
      <w:r w:rsidRPr="00FF2549">
        <w:rPr>
          <w:b/>
          <w:bCs/>
          <w:sz w:val="24"/>
        </w:rPr>
        <w:t xml:space="preserve">Results </w:t>
      </w:r>
      <w:r w:rsidRPr="006F40D9">
        <w:rPr>
          <w:b/>
          <w:bCs/>
          <w:sz w:val="24"/>
        </w:rPr>
        <w:t xml:space="preserve">of Automatic Monitoring </w:t>
      </w:r>
      <w:r>
        <w:rPr>
          <w:b/>
          <w:bCs/>
          <w:sz w:val="24"/>
        </w:rPr>
        <w:t>for</w:t>
      </w:r>
      <w:r w:rsidRPr="006F40D9">
        <w:rPr>
          <w:b/>
          <w:bCs/>
          <w:sz w:val="24"/>
        </w:rPr>
        <w:t xml:space="preserve"> </w:t>
      </w:r>
      <w:r w:rsidR="00E24534" w:rsidRPr="006F40D9">
        <w:rPr>
          <w:rFonts w:cs="Arial"/>
          <w:b/>
          <w:bCs/>
          <w:sz w:val="24"/>
        </w:rPr>
        <w:t>SO</w:t>
      </w:r>
      <w:r w:rsidR="00E24534" w:rsidRPr="006F40D9">
        <w:rPr>
          <w:rFonts w:cs="Arial"/>
          <w:b/>
          <w:bCs/>
          <w:sz w:val="24"/>
          <w:vertAlign w:val="subscript"/>
        </w:rPr>
        <w:t>2</w:t>
      </w:r>
      <w:r w:rsidR="00E24534">
        <w:rPr>
          <w:rFonts w:cs="Arial"/>
          <w:b/>
          <w:bCs/>
          <w:sz w:val="24"/>
          <w:vertAlign w:val="subscript"/>
        </w:rPr>
        <w:t>.</w:t>
      </w:r>
    </w:p>
    <w:p w:rsidR="00007DE5" w:rsidRDefault="0099417E" w:rsidP="004B2871">
      <w:pPr>
        <w:spacing w:before="120" w:after="120"/>
        <w:rPr>
          <w:b/>
          <w:bCs/>
          <w:sz w:val="24"/>
        </w:rPr>
      </w:pPr>
      <w:r>
        <w:rPr>
          <w:noProof/>
          <w:lang w:eastAsia="en-GB"/>
        </w:rPr>
        <w:drawing>
          <wp:anchor distT="0" distB="0" distL="114300" distR="114300" simplePos="0" relativeHeight="251672576" behindDoc="1" locked="0" layoutInCell="1" allowOverlap="1">
            <wp:simplePos x="0" y="0"/>
            <wp:positionH relativeFrom="column">
              <wp:posOffset>803275</wp:posOffset>
            </wp:positionH>
            <wp:positionV relativeFrom="paragraph">
              <wp:posOffset>50165</wp:posOffset>
            </wp:positionV>
            <wp:extent cx="7697470" cy="4601210"/>
            <wp:effectExtent l="19050" t="19050" r="17780" b="27940"/>
            <wp:wrapTight wrapText="bothSides">
              <wp:wrapPolygon edited="0">
                <wp:start x="-53" y="-89"/>
                <wp:lineTo x="-53" y="21642"/>
                <wp:lineTo x="21596" y="21642"/>
                <wp:lineTo x="21596" y="-89"/>
                <wp:lineTo x="-53" y="-89"/>
              </wp:wrapPolygon>
            </wp:wrapTight>
            <wp:docPr id="52"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97470" cy="460121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01A88" w:rsidRDefault="00D01A88" w:rsidP="004B2871">
      <w:pPr>
        <w:spacing w:before="120" w:after="120"/>
        <w:rPr>
          <w:b/>
          <w:bCs/>
          <w:sz w:val="24"/>
        </w:rPr>
      </w:pPr>
    </w:p>
    <w:p w:rsidR="00D01A88" w:rsidRDefault="00D01A88" w:rsidP="004B2871">
      <w:pPr>
        <w:spacing w:before="120" w:after="120"/>
        <w:rPr>
          <w:b/>
          <w:bCs/>
          <w:sz w:val="24"/>
        </w:rPr>
      </w:pPr>
    </w:p>
    <w:p w:rsidR="00D01A88" w:rsidRDefault="00D01A88" w:rsidP="004B2871">
      <w:pPr>
        <w:spacing w:before="120" w:after="120"/>
        <w:rPr>
          <w:b/>
          <w:bCs/>
          <w:sz w:val="24"/>
        </w:rPr>
      </w:pPr>
    </w:p>
    <w:p w:rsidR="00D01A88" w:rsidRDefault="00D01A88" w:rsidP="004B2871">
      <w:pPr>
        <w:spacing w:before="120" w:after="120"/>
        <w:rPr>
          <w:b/>
          <w:bCs/>
          <w:sz w:val="24"/>
        </w:rPr>
      </w:pPr>
    </w:p>
    <w:p w:rsidR="00D01A88" w:rsidRDefault="00D01A88" w:rsidP="004B2871">
      <w:pPr>
        <w:spacing w:before="120" w:after="120"/>
        <w:rPr>
          <w:b/>
          <w:bCs/>
          <w:sz w:val="24"/>
        </w:rPr>
      </w:pPr>
    </w:p>
    <w:p w:rsidR="00D01A88" w:rsidRDefault="00D01A88" w:rsidP="004B2871">
      <w:pPr>
        <w:spacing w:before="120" w:after="120"/>
        <w:rPr>
          <w:b/>
          <w:bCs/>
          <w:sz w:val="24"/>
        </w:rPr>
      </w:pPr>
    </w:p>
    <w:p w:rsidR="00D01A88" w:rsidRDefault="00D01A88" w:rsidP="004B2871">
      <w:pPr>
        <w:spacing w:before="120" w:after="120"/>
        <w:rPr>
          <w:b/>
          <w:bCs/>
          <w:sz w:val="24"/>
        </w:rPr>
      </w:pPr>
    </w:p>
    <w:p w:rsidR="00D01A88" w:rsidRDefault="00D01A88" w:rsidP="004B2871">
      <w:pPr>
        <w:spacing w:before="120" w:after="120"/>
        <w:rPr>
          <w:b/>
          <w:bCs/>
          <w:sz w:val="24"/>
        </w:rPr>
      </w:pPr>
    </w:p>
    <w:p w:rsidR="00D01A88" w:rsidRDefault="00D01A88" w:rsidP="004B2871">
      <w:pPr>
        <w:spacing w:before="120" w:after="120"/>
        <w:rPr>
          <w:b/>
          <w:bCs/>
          <w:sz w:val="24"/>
        </w:rPr>
      </w:pPr>
    </w:p>
    <w:p w:rsidR="00D01A88" w:rsidRDefault="00D01A88" w:rsidP="004B2871">
      <w:pPr>
        <w:spacing w:before="120" w:after="120"/>
        <w:rPr>
          <w:b/>
          <w:bCs/>
          <w:sz w:val="24"/>
        </w:rPr>
      </w:pPr>
    </w:p>
    <w:p w:rsidR="00D01A88" w:rsidRDefault="00D01A88" w:rsidP="004B2871">
      <w:pPr>
        <w:spacing w:before="120" w:after="120"/>
        <w:rPr>
          <w:b/>
          <w:bCs/>
          <w:sz w:val="24"/>
        </w:rPr>
      </w:pPr>
    </w:p>
    <w:p w:rsidR="00D01A88" w:rsidRDefault="00D01A88" w:rsidP="004B2871">
      <w:pPr>
        <w:spacing w:before="120" w:after="120"/>
        <w:rPr>
          <w:b/>
          <w:bCs/>
          <w:sz w:val="24"/>
        </w:rPr>
      </w:pPr>
    </w:p>
    <w:p w:rsidR="00D01A88" w:rsidRDefault="00D01A88" w:rsidP="004B2871">
      <w:pPr>
        <w:spacing w:before="120" w:after="120"/>
        <w:rPr>
          <w:b/>
          <w:bCs/>
          <w:sz w:val="24"/>
        </w:rPr>
      </w:pPr>
    </w:p>
    <w:p w:rsidR="00D01A88" w:rsidRDefault="00D01A88" w:rsidP="004B2871">
      <w:pPr>
        <w:spacing w:before="120" w:after="120"/>
        <w:rPr>
          <w:b/>
          <w:bCs/>
          <w:sz w:val="24"/>
        </w:rPr>
      </w:pPr>
    </w:p>
    <w:p w:rsidR="00D01A88" w:rsidRDefault="00D01A88" w:rsidP="004B2871">
      <w:pPr>
        <w:spacing w:before="120" w:after="120"/>
        <w:rPr>
          <w:b/>
          <w:bCs/>
          <w:sz w:val="24"/>
        </w:rPr>
      </w:pPr>
    </w:p>
    <w:p w:rsidR="00D01A88" w:rsidRDefault="00D01A88" w:rsidP="004B2871">
      <w:pPr>
        <w:spacing w:before="120" w:after="120"/>
        <w:rPr>
          <w:b/>
          <w:bCs/>
          <w:sz w:val="24"/>
        </w:rPr>
      </w:pPr>
    </w:p>
    <w:p w:rsidR="00A248C2" w:rsidRDefault="00A248C2" w:rsidP="004B2871">
      <w:pPr>
        <w:spacing w:before="120" w:after="120"/>
        <w:rPr>
          <w:b/>
          <w:bCs/>
          <w:sz w:val="24"/>
        </w:rPr>
      </w:pPr>
      <w:r>
        <w:rPr>
          <w:b/>
          <w:bCs/>
          <w:sz w:val="24"/>
        </w:rPr>
        <w:tab/>
      </w:r>
      <w:r>
        <w:rPr>
          <w:b/>
          <w:bCs/>
          <w:sz w:val="24"/>
        </w:rPr>
        <w:tab/>
      </w:r>
      <w:r>
        <w:rPr>
          <w:b/>
          <w:bCs/>
          <w:sz w:val="24"/>
        </w:rPr>
        <w:tab/>
      </w:r>
      <w:r>
        <w:rPr>
          <w:b/>
          <w:bCs/>
          <w:sz w:val="24"/>
        </w:rPr>
        <w:tab/>
      </w:r>
      <w:r>
        <w:rPr>
          <w:b/>
          <w:bCs/>
          <w:sz w:val="24"/>
        </w:rPr>
        <w:tab/>
      </w:r>
      <w:r>
        <w:rPr>
          <w:b/>
          <w:bCs/>
          <w:sz w:val="24"/>
        </w:rPr>
        <w:tab/>
      </w:r>
      <w:r>
        <w:rPr>
          <w:b/>
          <w:bCs/>
          <w:sz w:val="24"/>
        </w:rPr>
        <w:tab/>
      </w:r>
      <w:r>
        <w:rPr>
          <w:b/>
          <w:bCs/>
          <w:sz w:val="24"/>
        </w:rPr>
        <w:tab/>
      </w:r>
      <w:r>
        <w:rPr>
          <w:b/>
          <w:bCs/>
          <w:sz w:val="24"/>
        </w:rPr>
        <w:tab/>
      </w:r>
      <w:r w:rsidR="00F74842">
        <w:rPr>
          <w:b/>
          <w:bCs/>
          <w:sz w:val="24"/>
        </w:rPr>
        <w:tab/>
      </w:r>
      <w:r w:rsidR="00F74842">
        <w:rPr>
          <w:b/>
          <w:bCs/>
          <w:sz w:val="24"/>
        </w:rPr>
        <w:tab/>
      </w:r>
      <w:r w:rsidR="00F74842">
        <w:rPr>
          <w:b/>
          <w:bCs/>
          <w:sz w:val="24"/>
        </w:rPr>
        <w:tab/>
      </w:r>
      <w:r w:rsidR="00082E5C">
        <w:rPr>
          <w:b/>
          <w:bCs/>
          <w:sz w:val="24"/>
        </w:rPr>
        <w:t>(</w:t>
      </w:r>
      <w:r>
        <w:rPr>
          <w:b/>
          <w:bCs/>
          <w:sz w:val="24"/>
        </w:rPr>
        <w:t>Fig 2.22</w:t>
      </w:r>
      <w:r w:rsidR="00082E5C">
        <w:rPr>
          <w:b/>
          <w:bCs/>
          <w:sz w:val="24"/>
        </w:rPr>
        <w:t>)</w:t>
      </w:r>
    </w:p>
    <w:p w:rsidR="002740C8" w:rsidRDefault="002740C8">
      <w:pPr>
        <w:pStyle w:val="Heading3"/>
        <w:ind w:left="1134" w:hanging="1131"/>
      </w:pPr>
      <w:r>
        <w:lastRenderedPageBreak/>
        <w:t>Benzene</w:t>
      </w:r>
    </w:p>
    <w:p w:rsidR="00EB7001" w:rsidRPr="009A067A" w:rsidRDefault="00EB7001" w:rsidP="00EB7001">
      <w:pPr>
        <w:pStyle w:val="Style1"/>
      </w:pPr>
      <w:r w:rsidRPr="009A067A">
        <w:rPr>
          <w:rFonts w:cs="Arial"/>
          <w:lang w:eastAsia="en-GB"/>
        </w:rPr>
        <w:t>No benzene monitoring takes place within Derry City and Strabane District Council</w:t>
      </w:r>
      <w:r w:rsidR="004B5C41">
        <w:rPr>
          <w:rFonts w:cs="Arial"/>
          <w:lang w:eastAsia="en-GB"/>
        </w:rPr>
        <w:t xml:space="preserve"> area</w:t>
      </w:r>
      <w:r w:rsidRPr="009A067A">
        <w:rPr>
          <w:rFonts w:cs="Arial"/>
          <w:lang w:eastAsia="en-GB"/>
        </w:rPr>
        <w:t>.</w:t>
      </w:r>
    </w:p>
    <w:p w:rsidR="00EB7001" w:rsidRPr="009A067A" w:rsidRDefault="00EB7001" w:rsidP="00EB7001">
      <w:pPr>
        <w:pStyle w:val="Heading3"/>
        <w:rPr>
          <w:szCs w:val="24"/>
        </w:rPr>
      </w:pPr>
      <w:bookmarkStart w:id="32" w:name="_Toc411859177"/>
      <w:r w:rsidRPr="009A067A">
        <w:rPr>
          <w:szCs w:val="24"/>
        </w:rPr>
        <w:t>Other pollutants monitored</w:t>
      </w:r>
      <w:bookmarkEnd w:id="32"/>
    </w:p>
    <w:p w:rsidR="00EB7001" w:rsidRPr="009A067A" w:rsidRDefault="00EB7001" w:rsidP="00EB7001">
      <w:pPr>
        <w:autoSpaceDE w:val="0"/>
        <w:autoSpaceDN w:val="0"/>
        <w:adjustRightInd w:val="0"/>
        <w:spacing w:line="360" w:lineRule="auto"/>
        <w:rPr>
          <w:rFonts w:cs="Arial"/>
          <w:b/>
          <w:bCs/>
          <w:sz w:val="18"/>
          <w:szCs w:val="18"/>
          <w:lang w:eastAsia="en-GB"/>
        </w:rPr>
      </w:pPr>
      <w:r w:rsidRPr="009A067A">
        <w:rPr>
          <w:rFonts w:cs="Arial"/>
          <w:b/>
          <w:bCs/>
          <w:sz w:val="24"/>
          <w:lang w:eastAsia="en-GB"/>
        </w:rPr>
        <w:t>PM</w:t>
      </w:r>
      <w:r w:rsidRPr="009A067A">
        <w:rPr>
          <w:rFonts w:cs="Arial"/>
          <w:b/>
          <w:bCs/>
          <w:sz w:val="18"/>
          <w:szCs w:val="18"/>
          <w:lang w:eastAsia="en-GB"/>
        </w:rPr>
        <w:t>2.5</w:t>
      </w:r>
    </w:p>
    <w:p w:rsidR="002740C8" w:rsidRDefault="00EB7001" w:rsidP="004717A8">
      <w:pPr>
        <w:autoSpaceDE w:val="0"/>
        <w:autoSpaceDN w:val="0"/>
        <w:adjustRightInd w:val="0"/>
        <w:spacing w:line="360" w:lineRule="auto"/>
        <w:rPr>
          <w:rFonts w:cs="Arial"/>
          <w:sz w:val="24"/>
          <w:lang w:eastAsia="en-GB"/>
        </w:rPr>
      </w:pPr>
      <w:r w:rsidRPr="009A067A">
        <w:rPr>
          <w:rFonts w:cs="Arial"/>
          <w:sz w:val="24"/>
          <w:lang w:eastAsia="en-GB"/>
        </w:rPr>
        <w:t>PM</w:t>
      </w:r>
      <w:r w:rsidRPr="009A067A">
        <w:rPr>
          <w:rFonts w:cs="Arial"/>
          <w:sz w:val="18"/>
          <w:szCs w:val="18"/>
          <w:lang w:eastAsia="en-GB"/>
        </w:rPr>
        <w:t xml:space="preserve">2.5 </w:t>
      </w:r>
      <w:r w:rsidRPr="009A067A">
        <w:rPr>
          <w:rFonts w:cs="Arial"/>
          <w:sz w:val="24"/>
          <w:lang w:eastAsia="en-GB"/>
        </w:rPr>
        <w:t xml:space="preserve">is </w:t>
      </w:r>
      <w:r>
        <w:rPr>
          <w:rFonts w:cs="Arial"/>
          <w:sz w:val="24"/>
          <w:lang w:eastAsia="en-GB"/>
        </w:rPr>
        <w:t>measured at the Derry Rosemount</w:t>
      </w:r>
      <w:r w:rsidRPr="009A067A">
        <w:rPr>
          <w:rFonts w:cs="Arial"/>
          <w:sz w:val="24"/>
          <w:lang w:eastAsia="en-GB"/>
        </w:rPr>
        <w:t xml:space="preserve"> site. PM</w:t>
      </w:r>
      <w:r w:rsidRPr="009A067A">
        <w:rPr>
          <w:rFonts w:cs="Arial"/>
          <w:sz w:val="18"/>
          <w:szCs w:val="18"/>
          <w:lang w:eastAsia="en-GB"/>
        </w:rPr>
        <w:t xml:space="preserve">2.5 </w:t>
      </w:r>
      <w:r w:rsidRPr="009A067A">
        <w:rPr>
          <w:rFonts w:cs="Arial"/>
          <w:sz w:val="24"/>
          <w:lang w:eastAsia="en-GB"/>
        </w:rPr>
        <w:t>objectives have been set out in t</w:t>
      </w:r>
      <w:r>
        <w:rPr>
          <w:rFonts w:cs="Arial"/>
          <w:sz w:val="24"/>
          <w:lang w:eastAsia="en-GB"/>
        </w:rPr>
        <w:t>he UK Air Quality Regulations, a</w:t>
      </w:r>
      <w:r w:rsidRPr="009A067A">
        <w:rPr>
          <w:rFonts w:cs="Arial"/>
          <w:sz w:val="24"/>
          <w:lang w:eastAsia="en-GB"/>
        </w:rPr>
        <w:t>lthough</w:t>
      </w:r>
      <w:r>
        <w:rPr>
          <w:rFonts w:cs="Arial"/>
          <w:sz w:val="24"/>
          <w:lang w:eastAsia="en-GB"/>
        </w:rPr>
        <w:t>,</w:t>
      </w:r>
      <w:r w:rsidRPr="009A067A">
        <w:rPr>
          <w:rFonts w:cs="Arial"/>
          <w:sz w:val="24"/>
          <w:lang w:eastAsia="en-GB"/>
        </w:rPr>
        <w:t xml:space="preserve"> there is no requirement for local authorities to review and assess PM</w:t>
      </w:r>
      <w:r w:rsidRPr="009A067A">
        <w:rPr>
          <w:rFonts w:cs="Arial"/>
          <w:sz w:val="18"/>
          <w:szCs w:val="18"/>
          <w:lang w:eastAsia="en-GB"/>
        </w:rPr>
        <w:t>2.5</w:t>
      </w:r>
      <w:r w:rsidRPr="009A067A">
        <w:rPr>
          <w:rFonts w:cs="Arial"/>
          <w:sz w:val="24"/>
          <w:lang w:eastAsia="en-GB"/>
        </w:rPr>
        <w:t xml:space="preserve"> against these objectives as part of the LAQM </w:t>
      </w:r>
      <w:r>
        <w:rPr>
          <w:rFonts w:cs="Arial"/>
          <w:sz w:val="24"/>
          <w:lang w:eastAsia="en-GB"/>
        </w:rPr>
        <w:t>regime. R</w:t>
      </w:r>
      <w:r w:rsidRPr="009A067A">
        <w:rPr>
          <w:rFonts w:cs="Arial"/>
          <w:sz w:val="24"/>
          <w:lang w:eastAsia="en-GB"/>
        </w:rPr>
        <w:t>esults have been reported as re</w:t>
      </w:r>
      <w:r>
        <w:rPr>
          <w:rFonts w:cs="Arial"/>
          <w:sz w:val="24"/>
          <w:lang w:eastAsia="en-GB"/>
        </w:rPr>
        <w:t xml:space="preserve">commended by Technical Guidance </w:t>
      </w:r>
      <w:r w:rsidRPr="009A067A">
        <w:rPr>
          <w:rFonts w:cs="Arial"/>
          <w:sz w:val="24"/>
          <w:lang w:eastAsia="en-GB"/>
        </w:rPr>
        <w:t>LAQM.TG16</w:t>
      </w:r>
      <w:r>
        <w:rPr>
          <w:rFonts w:cs="Arial"/>
          <w:sz w:val="24"/>
          <w:lang w:eastAsia="en-GB"/>
        </w:rPr>
        <w:t>,</w:t>
      </w:r>
      <w:r w:rsidRPr="009A067A">
        <w:rPr>
          <w:rFonts w:cs="Arial"/>
          <w:sz w:val="24"/>
          <w:lang w:eastAsia="en-GB"/>
        </w:rPr>
        <w:t xml:space="preserve"> shown in Table 2.10. </w:t>
      </w:r>
    </w:p>
    <w:p w:rsidR="00B901CE" w:rsidRDefault="00B901CE" w:rsidP="005B596A">
      <w:pPr>
        <w:spacing w:line="360" w:lineRule="auto"/>
        <w:rPr>
          <w:color w:val="FF0000"/>
          <w:sz w:val="24"/>
        </w:rPr>
      </w:pPr>
    </w:p>
    <w:p w:rsidR="00B901CE" w:rsidRPr="004717A8" w:rsidRDefault="00DA3EB6" w:rsidP="00B901CE">
      <w:pPr>
        <w:pStyle w:val="Caption"/>
        <w:keepNext/>
        <w:rPr>
          <w:sz w:val="24"/>
          <w:szCs w:val="24"/>
        </w:rPr>
      </w:pPr>
      <w:r>
        <w:rPr>
          <w:sz w:val="24"/>
          <w:szCs w:val="24"/>
        </w:rPr>
        <w:t>Table 2.11</w:t>
      </w:r>
      <w:r w:rsidR="00B901CE" w:rsidRPr="004717A8">
        <w:rPr>
          <w:sz w:val="24"/>
          <w:szCs w:val="24"/>
        </w:rPr>
        <w:t xml:space="preserve"> Results of Automatic Monitoring of PM</w:t>
      </w:r>
      <w:r w:rsidR="00B901CE" w:rsidRPr="004717A8">
        <w:rPr>
          <w:sz w:val="24"/>
          <w:szCs w:val="24"/>
          <w:vertAlign w:val="subscript"/>
        </w:rPr>
        <w:t>2.5</w:t>
      </w:r>
      <w:r w:rsidR="00B901CE" w:rsidRPr="004717A8">
        <w:rPr>
          <w:sz w:val="24"/>
          <w:szCs w:val="24"/>
        </w:rPr>
        <w:t>: Comparison with Annual Mean Objectives</w:t>
      </w:r>
    </w:p>
    <w:p w:rsidR="00B901CE" w:rsidRDefault="00B901CE" w:rsidP="00B901CE">
      <w:pPr>
        <w:autoSpaceDE w:val="0"/>
        <w:autoSpaceDN w:val="0"/>
        <w:adjustRightInd w:val="0"/>
        <w:spacing w:line="360" w:lineRule="auto"/>
        <w:rPr>
          <w:rFonts w:cs="Arial"/>
          <w:b/>
          <w:sz w:val="24"/>
          <w:lang w:eastAsia="en-GB"/>
        </w:rPr>
      </w:pPr>
    </w:p>
    <w:tbl>
      <w:tblPr>
        <w:tblW w:w="150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9"/>
        <w:gridCol w:w="1614"/>
        <w:gridCol w:w="1172"/>
        <w:gridCol w:w="1906"/>
        <w:gridCol w:w="1906"/>
        <w:gridCol w:w="1614"/>
        <w:gridCol w:w="1027"/>
        <w:gridCol w:w="1027"/>
        <w:gridCol w:w="1027"/>
        <w:gridCol w:w="1047"/>
        <w:gridCol w:w="1154"/>
      </w:tblGrid>
      <w:tr w:rsidR="001F207F" w:rsidRPr="00F22DE2" w:rsidTr="00743033">
        <w:trPr>
          <w:trHeight w:val="160"/>
          <w:tblHeader/>
        </w:trPr>
        <w:tc>
          <w:tcPr>
            <w:tcW w:w="1579" w:type="dxa"/>
            <w:vMerge w:val="restart"/>
            <w:shd w:val="clear" w:color="auto" w:fill="auto"/>
            <w:vAlign w:val="bottom"/>
          </w:tcPr>
          <w:p w:rsidR="001F207F" w:rsidRPr="00F22DE2" w:rsidRDefault="001F207F" w:rsidP="005A6E47">
            <w:pPr>
              <w:jc w:val="center"/>
              <w:rPr>
                <w:b/>
                <w:sz w:val="24"/>
              </w:rPr>
            </w:pPr>
            <w:r w:rsidRPr="00F22DE2">
              <w:rPr>
                <w:b/>
                <w:sz w:val="24"/>
              </w:rPr>
              <w:t>Site ID</w:t>
            </w:r>
          </w:p>
        </w:tc>
        <w:tc>
          <w:tcPr>
            <w:tcW w:w="1614" w:type="dxa"/>
            <w:vMerge w:val="restart"/>
            <w:shd w:val="clear" w:color="auto" w:fill="auto"/>
            <w:vAlign w:val="bottom"/>
          </w:tcPr>
          <w:p w:rsidR="001F207F" w:rsidRPr="00F22DE2" w:rsidRDefault="001F207F" w:rsidP="005A6E47">
            <w:pPr>
              <w:jc w:val="center"/>
              <w:rPr>
                <w:b/>
                <w:sz w:val="24"/>
              </w:rPr>
            </w:pPr>
            <w:r w:rsidRPr="00F22DE2">
              <w:rPr>
                <w:b/>
                <w:sz w:val="24"/>
              </w:rPr>
              <w:t>Site Type</w:t>
            </w:r>
          </w:p>
        </w:tc>
        <w:tc>
          <w:tcPr>
            <w:tcW w:w="1172" w:type="dxa"/>
            <w:vMerge w:val="restart"/>
            <w:shd w:val="clear" w:color="auto" w:fill="auto"/>
            <w:vAlign w:val="bottom"/>
          </w:tcPr>
          <w:p w:rsidR="001F207F" w:rsidRPr="00F22DE2" w:rsidRDefault="001F207F" w:rsidP="005A6E47">
            <w:pPr>
              <w:jc w:val="center"/>
              <w:rPr>
                <w:b/>
                <w:sz w:val="24"/>
              </w:rPr>
            </w:pPr>
            <w:r w:rsidRPr="00F22DE2">
              <w:rPr>
                <w:b/>
                <w:sz w:val="24"/>
              </w:rPr>
              <w:t>Within AQMA?</w:t>
            </w:r>
          </w:p>
        </w:tc>
        <w:tc>
          <w:tcPr>
            <w:tcW w:w="1906" w:type="dxa"/>
            <w:vMerge w:val="restart"/>
            <w:shd w:val="clear" w:color="auto" w:fill="auto"/>
            <w:vAlign w:val="bottom"/>
          </w:tcPr>
          <w:p w:rsidR="001F207F" w:rsidRPr="00F22DE2" w:rsidRDefault="001F207F" w:rsidP="005A6E47">
            <w:pPr>
              <w:pStyle w:val="BodyText3"/>
              <w:ind w:left="-108" w:right="-108"/>
              <w:jc w:val="center"/>
              <w:rPr>
                <w:rFonts w:ascii="Arial" w:hAnsi="Arial" w:cs="Arial"/>
                <w:b/>
                <w:sz w:val="24"/>
              </w:rPr>
            </w:pPr>
            <w:r w:rsidRPr="00F22DE2">
              <w:rPr>
                <w:rFonts w:ascii="Arial" w:hAnsi="Arial" w:cs="Arial"/>
                <w:b/>
                <w:sz w:val="24"/>
              </w:rPr>
              <w:t>Valid Data Capture</w:t>
            </w:r>
            <w:r>
              <w:rPr>
                <w:rFonts w:ascii="Arial" w:hAnsi="Arial" w:cs="Arial"/>
                <w:b/>
                <w:sz w:val="24"/>
              </w:rPr>
              <w:t xml:space="preserve"> for monitoring</w:t>
            </w:r>
            <w:r w:rsidRPr="00F22DE2">
              <w:rPr>
                <w:rFonts w:ascii="Arial" w:hAnsi="Arial" w:cs="Arial"/>
                <w:b/>
                <w:sz w:val="24"/>
              </w:rPr>
              <w:t xml:space="preserve"> </w:t>
            </w:r>
            <w:r>
              <w:rPr>
                <w:rFonts w:ascii="Arial" w:hAnsi="Arial" w:cs="Arial"/>
                <w:b/>
                <w:sz w:val="24"/>
              </w:rPr>
              <w:t>Period</w:t>
            </w:r>
            <w:r w:rsidRPr="00F22DE2">
              <w:rPr>
                <w:rFonts w:ascii="Arial" w:hAnsi="Arial" w:cs="Arial"/>
                <w:b/>
                <w:sz w:val="24"/>
              </w:rPr>
              <w:t xml:space="preserve"> %</w:t>
            </w:r>
          </w:p>
        </w:tc>
        <w:tc>
          <w:tcPr>
            <w:tcW w:w="1906" w:type="dxa"/>
            <w:vMerge w:val="restart"/>
            <w:vAlign w:val="bottom"/>
          </w:tcPr>
          <w:p w:rsidR="001F207F" w:rsidRDefault="001F207F" w:rsidP="005A6E47">
            <w:pPr>
              <w:jc w:val="center"/>
              <w:rPr>
                <w:b/>
                <w:sz w:val="24"/>
              </w:rPr>
            </w:pPr>
            <w:r w:rsidRPr="00F22DE2">
              <w:rPr>
                <w:rFonts w:cs="Arial"/>
                <w:b/>
                <w:sz w:val="24"/>
              </w:rPr>
              <w:t>Valid Data Capture 201</w:t>
            </w:r>
            <w:r>
              <w:rPr>
                <w:rFonts w:cs="Arial"/>
                <w:b/>
                <w:sz w:val="24"/>
              </w:rPr>
              <w:t>8</w:t>
            </w:r>
            <w:r w:rsidRPr="00F22DE2">
              <w:rPr>
                <w:rFonts w:cs="Arial"/>
                <w:b/>
                <w:sz w:val="24"/>
              </w:rPr>
              <w:t xml:space="preserve"> %</w:t>
            </w:r>
          </w:p>
        </w:tc>
        <w:tc>
          <w:tcPr>
            <w:tcW w:w="1614" w:type="dxa"/>
            <w:vMerge w:val="restart"/>
          </w:tcPr>
          <w:p w:rsidR="001F207F" w:rsidRDefault="001F207F" w:rsidP="005A6E47">
            <w:pPr>
              <w:jc w:val="center"/>
              <w:rPr>
                <w:b/>
                <w:sz w:val="24"/>
              </w:rPr>
            </w:pPr>
            <w:r>
              <w:rPr>
                <w:b/>
                <w:sz w:val="24"/>
              </w:rPr>
              <w:t>Confirm Gravimetric Equivalent</w:t>
            </w:r>
          </w:p>
          <w:p w:rsidR="001F207F" w:rsidRPr="00F22DE2" w:rsidRDefault="001F207F" w:rsidP="005A6E47">
            <w:pPr>
              <w:jc w:val="center"/>
              <w:rPr>
                <w:b/>
                <w:sz w:val="24"/>
              </w:rPr>
            </w:pPr>
            <w:r>
              <w:rPr>
                <w:b/>
                <w:sz w:val="24"/>
              </w:rPr>
              <w:t>(Y or NA)</w:t>
            </w:r>
          </w:p>
        </w:tc>
        <w:tc>
          <w:tcPr>
            <w:tcW w:w="5282" w:type="dxa"/>
            <w:gridSpan w:val="5"/>
          </w:tcPr>
          <w:p w:rsidR="001F207F" w:rsidRPr="00F22DE2" w:rsidRDefault="001F207F" w:rsidP="005A6E47">
            <w:pPr>
              <w:jc w:val="center"/>
              <w:rPr>
                <w:b/>
                <w:sz w:val="24"/>
              </w:rPr>
            </w:pPr>
            <w:r w:rsidRPr="00F22DE2">
              <w:rPr>
                <w:b/>
                <w:sz w:val="24"/>
              </w:rPr>
              <w:t xml:space="preserve">Annual Mean Concentration </w:t>
            </w:r>
            <w:r w:rsidRPr="00F22DE2">
              <w:rPr>
                <w:rFonts w:cs="Arial"/>
                <w:b/>
                <w:sz w:val="24"/>
              </w:rPr>
              <w:sym w:font="Symbol" w:char="F06D"/>
            </w:r>
            <w:r w:rsidRPr="00F22DE2">
              <w:rPr>
                <w:rFonts w:cs="Arial"/>
                <w:b/>
                <w:sz w:val="24"/>
              </w:rPr>
              <w:t>g/m</w:t>
            </w:r>
            <w:r w:rsidRPr="00F22DE2">
              <w:rPr>
                <w:rFonts w:cs="Arial"/>
                <w:b/>
                <w:sz w:val="24"/>
                <w:vertAlign w:val="superscript"/>
              </w:rPr>
              <w:t>3</w:t>
            </w:r>
          </w:p>
        </w:tc>
      </w:tr>
      <w:tr w:rsidR="001F207F" w:rsidRPr="00F22DE2" w:rsidTr="00743033">
        <w:trPr>
          <w:trHeight w:val="473"/>
          <w:tblHeader/>
        </w:trPr>
        <w:tc>
          <w:tcPr>
            <w:tcW w:w="1579" w:type="dxa"/>
            <w:vMerge/>
            <w:shd w:val="clear" w:color="auto" w:fill="auto"/>
            <w:vAlign w:val="bottom"/>
          </w:tcPr>
          <w:p w:rsidR="001F207F" w:rsidRPr="00F22DE2" w:rsidRDefault="001F207F" w:rsidP="005A6E47">
            <w:pPr>
              <w:jc w:val="center"/>
              <w:rPr>
                <w:b/>
                <w:sz w:val="24"/>
              </w:rPr>
            </w:pPr>
          </w:p>
        </w:tc>
        <w:tc>
          <w:tcPr>
            <w:tcW w:w="1614" w:type="dxa"/>
            <w:vMerge/>
            <w:shd w:val="clear" w:color="auto" w:fill="auto"/>
            <w:vAlign w:val="bottom"/>
          </w:tcPr>
          <w:p w:rsidR="001F207F" w:rsidRPr="00F22DE2" w:rsidRDefault="001F207F" w:rsidP="005A6E47">
            <w:pPr>
              <w:jc w:val="center"/>
              <w:rPr>
                <w:b/>
                <w:sz w:val="24"/>
              </w:rPr>
            </w:pPr>
          </w:p>
        </w:tc>
        <w:tc>
          <w:tcPr>
            <w:tcW w:w="1172" w:type="dxa"/>
            <w:vMerge/>
            <w:shd w:val="clear" w:color="auto" w:fill="auto"/>
            <w:vAlign w:val="bottom"/>
          </w:tcPr>
          <w:p w:rsidR="001F207F" w:rsidRPr="00F22DE2" w:rsidRDefault="001F207F" w:rsidP="005A6E47">
            <w:pPr>
              <w:jc w:val="center"/>
              <w:rPr>
                <w:b/>
                <w:sz w:val="24"/>
              </w:rPr>
            </w:pPr>
          </w:p>
        </w:tc>
        <w:tc>
          <w:tcPr>
            <w:tcW w:w="1906" w:type="dxa"/>
            <w:vMerge/>
            <w:shd w:val="clear" w:color="auto" w:fill="auto"/>
            <w:vAlign w:val="bottom"/>
          </w:tcPr>
          <w:p w:rsidR="001F207F" w:rsidRPr="00F22DE2" w:rsidRDefault="001F207F" w:rsidP="005A6E47">
            <w:pPr>
              <w:pStyle w:val="BodyText3"/>
              <w:ind w:left="-108" w:right="-108"/>
              <w:jc w:val="center"/>
              <w:rPr>
                <w:rFonts w:ascii="Arial" w:hAnsi="Arial" w:cs="Arial"/>
                <w:b/>
                <w:sz w:val="24"/>
              </w:rPr>
            </w:pPr>
          </w:p>
        </w:tc>
        <w:tc>
          <w:tcPr>
            <w:tcW w:w="1906" w:type="dxa"/>
            <w:vMerge/>
          </w:tcPr>
          <w:p w:rsidR="001F207F" w:rsidRPr="00F22DE2" w:rsidRDefault="001F207F" w:rsidP="005A6E47">
            <w:pPr>
              <w:jc w:val="center"/>
              <w:rPr>
                <w:b/>
                <w:sz w:val="24"/>
              </w:rPr>
            </w:pPr>
          </w:p>
        </w:tc>
        <w:tc>
          <w:tcPr>
            <w:tcW w:w="1614" w:type="dxa"/>
            <w:vMerge/>
          </w:tcPr>
          <w:p w:rsidR="001F207F" w:rsidRPr="00F22DE2" w:rsidRDefault="001F207F" w:rsidP="005A6E47">
            <w:pPr>
              <w:jc w:val="center"/>
              <w:rPr>
                <w:b/>
                <w:sz w:val="24"/>
              </w:rPr>
            </w:pPr>
          </w:p>
        </w:tc>
        <w:tc>
          <w:tcPr>
            <w:tcW w:w="1027" w:type="dxa"/>
            <w:shd w:val="clear" w:color="auto" w:fill="auto"/>
            <w:vAlign w:val="bottom"/>
          </w:tcPr>
          <w:p w:rsidR="001F207F" w:rsidRPr="00F22DE2" w:rsidRDefault="001F207F" w:rsidP="005A6E47">
            <w:pPr>
              <w:jc w:val="center"/>
              <w:rPr>
                <w:b/>
                <w:sz w:val="24"/>
              </w:rPr>
            </w:pPr>
            <w:r>
              <w:rPr>
                <w:b/>
                <w:sz w:val="24"/>
              </w:rPr>
              <w:t>2014</w:t>
            </w:r>
          </w:p>
        </w:tc>
        <w:tc>
          <w:tcPr>
            <w:tcW w:w="1027" w:type="dxa"/>
            <w:shd w:val="clear" w:color="auto" w:fill="auto"/>
            <w:vAlign w:val="bottom"/>
          </w:tcPr>
          <w:p w:rsidR="001F207F" w:rsidRPr="00F22DE2" w:rsidRDefault="001F207F" w:rsidP="005A6E47">
            <w:pPr>
              <w:jc w:val="center"/>
              <w:rPr>
                <w:b/>
                <w:sz w:val="24"/>
              </w:rPr>
            </w:pPr>
            <w:r>
              <w:rPr>
                <w:b/>
                <w:sz w:val="24"/>
              </w:rPr>
              <w:t>2015</w:t>
            </w:r>
          </w:p>
        </w:tc>
        <w:tc>
          <w:tcPr>
            <w:tcW w:w="1027" w:type="dxa"/>
            <w:shd w:val="clear" w:color="auto" w:fill="auto"/>
            <w:vAlign w:val="bottom"/>
          </w:tcPr>
          <w:p w:rsidR="001F207F" w:rsidRPr="00F22DE2" w:rsidRDefault="001F207F" w:rsidP="005A6E47">
            <w:pPr>
              <w:jc w:val="center"/>
              <w:rPr>
                <w:b/>
                <w:sz w:val="24"/>
              </w:rPr>
            </w:pPr>
            <w:r>
              <w:rPr>
                <w:b/>
                <w:sz w:val="24"/>
              </w:rPr>
              <w:t>2016</w:t>
            </w:r>
          </w:p>
        </w:tc>
        <w:tc>
          <w:tcPr>
            <w:tcW w:w="1047" w:type="dxa"/>
          </w:tcPr>
          <w:p w:rsidR="001F207F" w:rsidRDefault="001F207F" w:rsidP="005A6E47">
            <w:pPr>
              <w:jc w:val="center"/>
              <w:rPr>
                <w:b/>
                <w:sz w:val="24"/>
              </w:rPr>
            </w:pPr>
          </w:p>
          <w:p w:rsidR="001F207F" w:rsidRDefault="001F207F" w:rsidP="005A6E47">
            <w:pPr>
              <w:jc w:val="center"/>
              <w:rPr>
                <w:b/>
                <w:sz w:val="24"/>
              </w:rPr>
            </w:pPr>
          </w:p>
          <w:p w:rsidR="001F207F" w:rsidRPr="00F22DE2" w:rsidRDefault="001F207F" w:rsidP="005A6E47">
            <w:pPr>
              <w:jc w:val="center"/>
              <w:rPr>
                <w:b/>
                <w:sz w:val="24"/>
              </w:rPr>
            </w:pPr>
            <w:r>
              <w:rPr>
                <w:b/>
                <w:sz w:val="24"/>
              </w:rPr>
              <w:t>2017</w:t>
            </w:r>
            <w:r w:rsidRPr="00B453A5">
              <w:rPr>
                <w:b/>
                <w:sz w:val="24"/>
                <w:vertAlign w:val="superscript"/>
              </w:rPr>
              <w:t xml:space="preserve"> </w:t>
            </w:r>
          </w:p>
        </w:tc>
        <w:tc>
          <w:tcPr>
            <w:tcW w:w="1153" w:type="dxa"/>
          </w:tcPr>
          <w:p w:rsidR="001F207F" w:rsidRDefault="001F207F" w:rsidP="005A6E47">
            <w:pPr>
              <w:jc w:val="center"/>
              <w:rPr>
                <w:b/>
                <w:sz w:val="24"/>
              </w:rPr>
            </w:pPr>
          </w:p>
          <w:p w:rsidR="001F207F" w:rsidRDefault="001F207F" w:rsidP="001F207F">
            <w:pPr>
              <w:rPr>
                <w:b/>
                <w:sz w:val="24"/>
              </w:rPr>
            </w:pPr>
          </w:p>
          <w:p w:rsidR="001F207F" w:rsidRPr="001F207F" w:rsidRDefault="001F207F" w:rsidP="001F207F">
            <w:pPr>
              <w:rPr>
                <w:b/>
                <w:sz w:val="24"/>
              </w:rPr>
            </w:pPr>
            <w:r w:rsidRPr="001F207F">
              <w:rPr>
                <w:b/>
                <w:sz w:val="24"/>
              </w:rPr>
              <w:t>2018</w:t>
            </w:r>
          </w:p>
        </w:tc>
      </w:tr>
      <w:tr w:rsidR="001F207F" w:rsidRPr="00F22DE2" w:rsidTr="00743033">
        <w:trPr>
          <w:trHeight w:val="459"/>
        </w:trPr>
        <w:tc>
          <w:tcPr>
            <w:tcW w:w="1579" w:type="dxa"/>
            <w:shd w:val="clear" w:color="auto" w:fill="auto"/>
            <w:vAlign w:val="center"/>
          </w:tcPr>
          <w:p w:rsidR="001F207F" w:rsidRPr="00A34E8B" w:rsidRDefault="001F207F" w:rsidP="005A6E47">
            <w:pPr>
              <w:jc w:val="center"/>
              <w:rPr>
                <w:sz w:val="24"/>
              </w:rPr>
            </w:pPr>
            <w:r w:rsidRPr="00A34E8B">
              <w:rPr>
                <w:sz w:val="24"/>
              </w:rPr>
              <w:t>Derry Rosemount</w:t>
            </w:r>
          </w:p>
        </w:tc>
        <w:tc>
          <w:tcPr>
            <w:tcW w:w="1614" w:type="dxa"/>
            <w:shd w:val="clear" w:color="auto" w:fill="auto"/>
            <w:vAlign w:val="center"/>
          </w:tcPr>
          <w:p w:rsidR="001F207F" w:rsidRPr="00F22DE2" w:rsidRDefault="001F207F" w:rsidP="005A6E47">
            <w:pPr>
              <w:jc w:val="center"/>
              <w:rPr>
                <w:sz w:val="24"/>
              </w:rPr>
            </w:pPr>
            <w:r>
              <w:rPr>
                <w:sz w:val="24"/>
              </w:rPr>
              <w:t>Urban background</w:t>
            </w:r>
          </w:p>
        </w:tc>
        <w:tc>
          <w:tcPr>
            <w:tcW w:w="1172" w:type="dxa"/>
            <w:shd w:val="clear" w:color="auto" w:fill="auto"/>
            <w:vAlign w:val="center"/>
          </w:tcPr>
          <w:p w:rsidR="001F207F" w:rsidRPr="00F22DE2" w:rsidRDefault="001F207F" w:rsidP="005A6E47">
            <w:pPr>
              <w:jc w:val="center"/>
              <w:rPr>
                <w:sz w:val="24"/>
              </w:rPr>
            </w:pPr>
            <w:r>
              <w:rPr>
                <w:sz w:val="24"/>
              </w:rPr>
              <w:t>N</w:t>
            </w:r>
          </w:p>
        </w:tc>
        <w:tc>
          <w:tcPr>
            <w:tcW w:w="1906" w:type="dxa"/>
            <w:shd w:val="clear" w:color="auto" w:fill="auto"/>
            <w:vAlign w:val="center"/>
          </w:tcPr>
          <w:p w:rsidR="001F207F" w:rsidRPr="00F22DE2" w:rsidRDefault="001F207F" w:rsidP="005A6E47">
            <w:pPr>
              <w:jc w:val="center"/>
              <w:rPr>
                <w:sz w:val="24"/>
              </w:rPr>
            </w:pPr>
            <w:r>
              <w:rPr>
                <w:sz w:val="24"/>
              </w:rPr>
              <w:t>96%</w:t>
            </w:r>
          </w:p>
        </w:tc>
        <w:tc>
          <w:tcPr>
            <w:tcW w:w="1906" w:type="dxa"/>
          </w:tcPr>
          <w:p w:rsidR="001F207F" w:rsidRDefault="001F207F" w:rsidP="005A6E47">
            <w:pPr>
              <w:jc w:val="center"/>
              <w:rPr>
                <w:sz w:val="24"/>
              </w:rPr>
            </w:pPr>
          </w:p>
          <w:p w:rsidR="001F207F" w:rsidRDefault="001F207F" w:rsidP="005A6E47">
            <w:pPr>
              <w:jc w:val="center"/>
              <w:rPr>
                <w:sz w:val="24"/>
              </w:rPr>
            </w:pPr>
            <w:r>
              <w:rPr>
                <w:sz w:val="24"/>
              </w:rPr>
              <w:t>96%</w:t>
            </w:r>
          </w:p>
          <w:p w:rsidR="001F207F" w:rsidRPr="00F22DE2" w:rsidRDefault="001F207F" w:rsidP="005A6E47">
            <w:pPr>
              <w:jc w:val="center"/>
              <w:rPr>
                <w:sz w:val="24"/>
              </w:rPr>
            </w:pPr>
          </w:p>
        </w:tc>
        <w:tc>
          <w:tcPr>
            <w:tcW w:w="1614" w:type="dxa"/>
          </w:tcPr>
          <w:p w:rsidR="001F207F" w:rsidRDefault="001F207F" w:rsidP="005A6E47">
            <w:pPr>
              <w:jc w:val="center"/>
              <w:rPr>
                <w:sz w:val="24"/>
              </w:rPr>
            </w:pPr>
          </w:p>
          <w:p w:rsidR="001F207F" w:rsidRPr="00F22DE2" w:rsidRDefault="001F207F" w:rsidP="005A6E47">
            <w:pPr>
              <w:jc w:val="center"/>
              <w:rPr>
                <w:sz w:val="24"/>
              </w:rPr>
            </w:pPr>
            <w:r>
              <w:rPr>
                <w:sz w:val="24"/>
              </w:rPr>
              <w:t>Y</w:t>
            </w:r>
          </w:p>
        </w:tc>
        <w:tc>
          <w:tcPr>
            <w:tcW w:w="1027" w:type="dxa"/>
            <w:shd w:val="clear" w:color="auto" w:fill="auto"/>
            <w:vAlign w:val="center"/>
          </w:tcPr>
          <w:p w:rsidR="001F207F" w:rsidRPr="00A34E8B" w:rsidRDefault="001F207F" w:rsidP="005A6E47">
            <w:pPr>
              <w:jc w:val="center"/>
              <w:rPr>
                <w:sz w:val="24"/>
              </w:rPr>
            </w:pPr>
            <w:r>
              <w:rPr>
                <w:sz w:val="24"/>
              </w:rPr>
              <w:t>-</w:t>
            </w:r>
          </w:p>
        </w:tc>
        <w:tc>
          <w:tcPr>
            <w:tcW w:w="1027" w:type="dxa"/>
            <w:shd w:val="clear" w:color="auto" w:fill="auto"/>
            <w:vAlign w:val="center"/>
          </w:tcPr>
          <w:p w:rsidR="001F207F" w:rsidRPr="00A34E8B" w:rsidRDefault="001F207F" w:rsidP="005A6E47">
            <w:pPr>
              <w:jc w:val="center"/>
              <w:rPr>
                <w:sz w:val="24"/>
              </w:rPr>
            </w:pPr>
            <w:r>
              <w:rPr>
                <w:sz w:val="24"/>
              </w:rPr>
              <w:t>-</w:t>
            </w:r>
          </w:p>
        </w:tc>
        <w:tc>
          <w:tcPr>
            <w:tcW w:w="1027" w:type="dxa"/>
            <w:shd w:val="clear" w:color="auto" w:fill="auto"/>
            <w:vAlign w:val="center"/>
          </w:tcPr>
          <w:p w:rsidR="001F207F" w:rsidRPr="002366DC" w:rsidRDefault="001F207F" w:rsidP="005A6E47">
            <w:pPr>
              <w:jc w:val="center"/>
              <w:rPr>
                <w:sz w:val="24"/>
                <w:highlight w:val="yellow"/>
              </w:rPr>
            </w:pPr>
            <w:r>
              <w:rPr>
                <w:sz w:val="24"/>
              </w:rPr>
              <w:t>-</w:t>
            </w:r>
          </w:p>
        </w:tc>
        <w:tc>
          <w:tcPr>
            <w:tcW w:w="1047" w:type="dxa"/>
          </w:tcPr>
          <w:p w:rsidR="001F207F" w:rsidRDefault="001F207F" w:rsidP="005A6E47">
            <w:pPr>
              <w:jc w:val="center"/>
              <w:rPr>
                <w:sz w:val="24"/>
              </w:rPr>
            </w:pPr>
          </w:p>
          <w:p w:rsidR="001F207F" w:rsidRPr="00F22DE2" w:rsidRDefault="001F207F" w:rsidP="005A6E47">
            <w:pPr>
              <w:jc w:val="center"/>
              <w:rPr>
                <w:sz w:val="24"/>
              </w:rPr>
            </w:pPr>
            <w:r>
              <w:rPr>
                <w:sz w:val="24"/>
              </w:rPr>
              <w:t>8</w:t>
            </w:r>
          </w:p>
        </w:tc>
        <w:tc>
          <w:tcPr>
            <w:tcW w:w="1153" w:type="dxa"/>
          </w:tcPr>
          <w:p w:rsidR="001F207F" w:rsidRDefault="001F207F" w:rsidP="005A6E47">
            <w:pPr>
              <w:jc w:val="center"/>
              <w:rPr>
                <w:sz w:val="24"/>
              </w:rPr>
            </w:pPr>
          </w:p>
          <w:p w:rsidR="001F207F" w:rsidRDefault="001F207F" w:rsidP="005A6E47">
            <w:pPr>
              <w:jc w:val="center"/>
              <w:rPr>
                <w:sz w:val="24"/>
              </w:rPr>
            </w:pPr>
            <w:r>
              <w:rPr>
                <w:sz w:val="24"/>
              </w:rPr>
              <w:t>10</w:t>
            </w:r>
          </w:p>
        </w:tc>
      </w:tr>
    </w:tbl>
    <w:p w:rsidR="00B901CE" w:rsidRDefault="00B901CE" w:rsidP="00B901CE">
      <w:pPr>
        <w:autoSpaceDE w:val="0"/>
        <w:autoSpaceDN w:val="0"/>
        <w:adjustRightInd w:val="0"/>
        <w:spacing w:line="360" w:lineRule="auto"/>
        <w:rPr>
          <w:b/>
        </w:rPr>
      </w:pPr>
    </w:p>
    <w:p w:rsidR="00B901CE" w:rsidRDefault="00B901CE" w:rsidP="00B901CE">
      <w:pPr>
        <w:autoSpaceDE w:val="0"/>
        <w:autoSpaceDN w:val="0"/>
        <w:adjustRightInd w:val="0"/>
        <w:spacing w:line="360" w:lineRule="auto"/>
        <w:rPr>
          <w:b/>
        </w:rPr>
      </w:pPr>
    </w:p>
    <w:p w:rsidR="00743033" w:rsidRDefault="00743033" w:rsidP="00743033">
      <w:pPr>
        <w:rPr>
          <w:color w:val="0000FF"/>
          <w:sz w:val="24"/>
        </w:rPr>
      </w:pPr>
    </w:p>
    <w:p w:rsidR="00B901CE" w:rsidRDefault="00B901CE" w:rsidP="00B901CE">
      <w:pPr>
        <w:autoSpaceDE w:val="0"/>
        <w:autoSpaceDN w:val="0"/>
        <w:adjustRightInd w:val="0"/>
        <w:spacing w:line="360" w:lineRule="auto"/>
        <w:rPr>
          <w:b/>
        </w:rPr>
      </w:pPr>
    </w:p>
    <w:p w:rsidR="00B901CE" w:rsidRDefault="00B901CE" w:rsidP="00B901CE">
      <w:pPr>
        <w:autoSpaceDE w:val="0"/>
        <w:autoSpaceDN w:val="0"/>
        <w:adjustRightInd w:val="0"/>
        <w:spacing w:line="360" w:lineRule="auto"/>
        <w:rPr>
          <w:b/>
        </w:rPr>
      </w:pPr>
    </w:p>
    <w:p w:rsidR="00B901CE" w:rsidRDefault="00B901CE" w:rsidP="00B901CE">
      <w:pPr>
        <w:autoSpaceDE w:val="0"/>
        <w:autoSpaceDN w:val="0"/>
        <w:adjustRightInd w:val="0"/>
        <w:spacing w:line="360" w:lineRule="auto"/>
        <w:rPr>
          <w:b/>
        </w:rPr>
      </w:pPr>
    </w:p>
    <w:p w:rsidR="00B901CE" w:rsidRPr="007C00C3" w:rsidRDefault="00B901CE" w:rsidP="00B901CE">
      <w:pPr>
        <w:autoSpaceDE w:val="0"/>
        <w:autoSpaceDN w:val="0"/>
        <w:adjustRightInd w:val="0"/>
        <w:spacing w:line="360" w:lineRule="auto"/>
        <w:rPr>
          <w:rFonts w:cs="Arial"/>
          <w:b/>
          <w:sz w:val="24"/>
          <w:lang w:eastAsia="en-GB"/>
        </w:rPr>
      </w:pPr>
      <w:r w:rsidRPr="007C00C3">
        <w:rPr>
          <w:rFonts w:cs="Arial"/>
          <w:b/>
          <w:sz w:val="24"/>
          <w:lang w:eastAsia="en-GB"/>
        </w:rPr>
        <w:lastRenderedPageBreak/>
        <w:t>Ozone (O3)</w:t>
      </w:r>
    </w:p>
    <w:p w:rsidR="00B901CE" w:rsidRPr="007C00C3" w:rsidRDefault="00B901CE" w:rsidP="00B901CE">
      <w:pPr>
        <w:autoSpaceDE w:val="0"/>
        <w:autoSpaceDN w:val="0"/>
        <w:adjustRightInd w:val="0"/>
        <w:spacing w:line="360" w:lineRule="auto"/>
        <w:rPr>
          <w:rFonts w:cs="Arial"/>
          <w:sz w:val="24"/>
          <w:lang w:eastAsia="en-GB"/>
        </w:rPr>
      </w:pPr>
      <w:r w:rsidRPr="007C00C3">
        <w:rPr>
          <w:rFonts w:cs="Arial"/>
          <w:sz w:val="24"/>
          <w:lang w:eastAsia="en-GB"/>
        </w:rPr>
        <w:t>Ozone is m</w:t>
      </w:r>
      <w:r>
        <w:rPr>
          <w:rFonts w:cs="Arial"/>
          <w:sz w:val="24"/>
          <w:lang w:eastAsia="en-GB"/>
        </w:rPr>
        <w:t xml:space="preserve">easured at the Derry Rosemount </w:t>
      </w:r>
      <w:r w:rsidRPr="007C00C3">
        <w:rPr>
          <w:rFonts w:cs="Arial"/>
          <w:sz w:val="24"/>
          <w:lang w:eastAsia="en-GB"/>
        </w:rPr>
        <w:t xml:space="preserve">site. O3 </w:t>
      </w:r>
      <w:r>
        <w:rPr>
          <w:rFonts w:cs="Arial"/>
          <w:sz w:val="24"/>
          <w:lang w:eastAsia="en-GB"/>
        </w:rPr>
        <w:t xml:space="preserve">is a transboundary pollutant; </w:t>
      </w:r>
      <w:r w:rsidRPr="007C00C3">
        <w:rPr>
          <w:rFonts w:cs="Arial"/>
          <w:sz w:val="24"/>
          <w:lang w:eastAsia="en-GB"/>
        </w:rPr>
        <w:t>the sources of O3 are frequently spatially distan</w:t>
      </w:r>
      <w:r>
        <w:rPr>
          <w:rFonts w:cs="Arial"/>
          <w:sz w:val="24"/>
          <w:lang w:eastAsia="en-GB"/>
        </w:rPr>
        <w:t xml:space="preserve">t from the measured site of the </w:t>
      </w:r>
      <w:r w:rsidRPr="007C00C3">
        <w:rPr>
          <w:rFonts w:cs="Arial"/>
          <w:sz w:val="24"/>
          <w:lang w:eastAsia="en-GB"/>
        </w:rPr>
        <w:t>concentrations. This pollutant is not a prescribed</w:t>
      </w:r>
      <w:r>
        <w:rPr>
          <w:rFonts w:cs="Arial"/>
          <w:sz w:val="24"/>
          <w:lang w:eastAsia="en-GB"/>
        </w:rPr>
        <w:t xml:space="preserve"> air quality objective for LAQM </w:t>
      </w:r>
      <w:r w:rsidRPr="007C00C3">
        <w:rPr>
          <w:rFonts w:cs="Arial"/>
          <w:sz w:val="24"/>
          <w:lang w:eastAsia="en-GB"/>
        </w:rPr>
        <w:t>purposes; however, it has been reported as re</w:t>
      </w:r>
      <w:r>
        <w:rPr>
          <w:rFonts w:cs="Arial"/>
          <w:sz w:val="24"/>
          <w:lang w:eastAsia="en-GB"/>
        </w:rPr>
        <w:t xml:space="preserve">commended by Technical Guidance </w:t>
      </w:r>
      <w:r w:rsidRPr="007C00C3">
        <w:rPr>
          <w:rFonts w:cs="Arial"/>
          <w:sz w:val="24"/>
          <w:lang w:eastAsia="en-GB"/>
        </w:rPr>
        <w:t>LAQM.TG16.</w:t>
      </w:r>
    </w:p>
    <w:p w:rsidR="00B901CE" w:rsidRDefault="00B901CE" w:rsidP="00B901CE">
      <w:pPr>
        <w:autoSpaceDE w:val="0"/>
        <w:autoSpaceDN w:val="0"/>
        <w:adjustRightInd w:val="0"/>
        <w:spacing w:line="360" w:lineRule="auto"/>
        <w:rPr>
          <w:rFonts w:cs="Arial"/>
          <w:sz w:val="24"/>
          <w:lang w:eastAsia="en-GB"/>
        </w:rPr>
      </w:pPr>
      <w:r w:rsidRPr="007C00C3">
        <w:rPr>
          <w:rFonts w:cs="Arial"/>
          <w:sz w:val="24"/>
          <w:lang w:eastAsia="en-GB"/>
        </w:rPr>
        <w:t xml:space="preserve">The monitoring data are shown </w:t>
      </w:r>
      <w:r w:rsidRPr="00416351">
        <w:rPr>
          <w:rFonts w:cs="Arial"/>
          <w:sz w:val="24"/>
          <w:lang w:eastAsia="en-GB"/>
        </w:rPr>
        <w:t>in Table 2.1</w:t>
      </w:r>
      <w:r w:rsidR="00C67DC3">
        <w:rPr>
          <w:rFonts w:cs="Arial"/>
          <w:sz w:val="24"/>
          <w:lang w:eastAsia="en-GB"/>
        </w:rPr>
        <w:t>2</w:t>
      </w:r>
      <w:r w:rsidRPr="00416351">
        <w:rPr>
          <w:rFonts w:cs="Arial"/>
          <w:sz w:val="24"/>
          <w:lang w:eastAsia="en-GB"/>
        </w:rPr>
        <w:t>.</w:t>
      </w:r>
      <w:r w:rsidRPr="007C00C3">
        <w:rPr>
          <w:rFonts w:cs="Arial"/>
          <w:sz w:val="24"/>
          <w:lang w:eastAsia="en-GB"/>
        </w:rPr>
        <w:t xml:space="preserve"> </w:t>
      </w:r>
      <w:r>
        <w:rPr>
          <w:rFonts w:cs="Arial"/>
          <w:sz w:val="24"/>
          <w:lang w:eastAsia="en-GB"/>
        </w:rPr>
        <w:t xml:space="preserve">There were no </w:t>
      </w:r>
      <w:r w:rsidRPr="0011352D">
        <w:rPr>
          <w:rFonts w:cs="Arial"/>
          <w:sz w:val="24"/>
          <w:lang w:eastAsia="en-GB"/>
        </w:rPr>
        <w:t>exceedances of 8-Hour Running Mean</w:t>
      </w:r>
      <w:r w:rsidR="00414461">
        <w:rPr>
          <w:rFonts w:cs="Arial"/>
          <w:sz w:val="24"/>
          <w:lang w:eastAsia="en-GB"/>
        </w:rPr>
        <w:t xml:space="preserve"> in 2017/ 2018</w:t>
      </w:r>
      <w:r>
        <w:rPr>
          <w:rFonts w:cs="Arial"/>
          <w:sz w:val="24"/>
          <w:lang w:eastAsia="en-GB"/>
        </w:rPr>
        <w:t>.</w:t>
      </w:r>
    </w:p>
    <w:p w:rsidR="00B901CE" w:rsidRDefault="00B901CE" w:rsidP="005B596A">
      <w:pPr>
        <w:spacing w:line="360" w:lineRule="auto"/>
        <w:rPr>
          <w:color w:val="FF0000"/>
          <w:sz w:val="24"/>
        </w:rPr>
      </w:pPr>
    </w:p>
    <w:p w:rsidR="00B901CE" w:rsidRPr="00416351" w:rsidRDefault="00743033" w:rsidP="00B901CE">
      <w:pPr>
        <w:autoSpaceDE w:val="0"/>
        <w:autoSpaceDN w:val="0"/>
        <w:adjustRightInd w:val="0"/>
        <w:spacing w:line="360" w:lineRule="auto"/>
        <w:rPr>
          <w:rFonts w:cs="Arial"/>
          <w:b/>
          <w:sz w:val="24"/>
          <w:lang w:eastAsia="en-GB"/>
        </w:rPr>
      </w:pPr>
      <w:r>
        <w:rPr>
          <w:rFonts w:cs="Arial"/>
          <w:b/>
          <w:sz w:val="24"/>
          <w:lang w:eastAsia="en-GB"/>
        </w:rPr>
        <w:t>T</w:t>
      </w:r>
      <w:r w:rsidR="00B901CE" w:rsidRPr="00416351">
        <w:rPr>
          <w:rFonts w:cs="Arial"/>
          <w:b/>
          <w:sz w:val="24"/>
          <w:lang w:eastAsia="en-GB"/>
        </w:rPr>
        <w:t>able 2.1</w:t>
      </w:r>
      <w:r w:rsidR="00DA3EB6">
        <w:rPr>
          <w:rFonts w:cs="Arial"/>
          <w:b/>
          <w:sz w:val="24"/>
          <w:lang w:eastAsia="en-GB"/>
        </w:rPr>
        <w:t>2</w:t>
      </w:r>
      <w:r w:rsidR="00B901CE" w:rsidRPr="00416351">
        <w:rPr>
          <w:rFonts w:cs="Arial"/>
          <w:b/>
          <w:sz w:val="24"/>
          <w:lang w:eastAsia="en-GB"/>
        </w:rPr>
        <w:t xml:space="preserve"> Results of Automatic Monitoring of Ozone: Comparison with Annual Mean Objective</w:t>
      </w: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559"/>
        <w:gridCol w:w="1134"/>
        <w:gridCol w:w="1843"/>
        <w:gridCol w:w="1843"/>
        <w:gridCol w:w="1559"/>
        <w:gridCol w:w="992"/>
        <w:gridCol w:w="993"/>
        <w:gridCol w:w="992"/>
        <w:gridCol w:w="1013"/>
        <w:gridCol w:w="1113"/>
      </w:tblGrid>
      <w:tr w:rsidR="00414461" w:rsidRPr="00F22DE2" w:rsidTr="00414461">
        <w:trPr>
          <w:tblHeader/>
        </w:trPr>
        <w:tc>
          <w:tcPr>
            <w:tcW w:w="1526" w:type="dxa"/>
            <w:vMerge w:val="restart"/>
            <w:shd w:val="clear" w:color="auto" w:fill="auto"/>
            <w:vAlign w:val="bottom"/>
          </w:tcPr>
          <w:p w:rsidR="00414461" w:rsidRPr="00F22DE2" w:rsidRDefault="00414461" w:rsidP="005A6E47">
            <w:pPr>
              <w:jc w:val="center"/>
              <w:rPr>
                <w:b/>
                <w:sz w:val="24"/>
              </w:rPr>
            </w:pPr>
            <w:r w:rsidRPr="00F22DE2">
              <w:rPr>
                <w:b/>
                <w:sz w:val="24"/>
              </w:rPr>
              <w:t>Site ID</w:t>
            </w:r>
          </w:p>
        </w:tc>
        <w:tc>
          <w:tcPr>
            <w:tcW w:w="1559" w:type="dxa"/>
            <w:vMerge w:val="restart"/>
            <w:shd w:val="clear" w:color="auto" w:fill="auto"/>
            <w:vAlign w:val="bottom"/>
          </w:tcPr>
          <w:p w:rsidR="00414461" w:rsidRPr="00F22DE2" w:rsidRDefault="00414461" w:rsidP="005A6E47">
            <w:pPr>
              <w:jc w:val="center"/>
              <w:rPr>
                <w:b/>
                <w:sz w:val="24"/>
              </w:rPr>
            </w:pPr>
            <w:r w:rsidRPr="00F22DE2">
              <w:rPr>
                <w:b/>
                <w:sz w:val="24"/>
              </w:rPr>
              <w:t>Site Type</w:t>
            </w:r>
          </w:p>
        </w:tc>
        <w:tc>
          <w:tcPr>
            <w:tcW w:w="1134" w:type="dxa"/>
            <w:vMerge w:val="restart"/>
            <w:shd w:val="clear" w:color="auto" w:fill="auto"/>
            <w:vAlign w:val="bottom"/>
          </w:tcPr>
          <w:p w:rsidR="00414461" w:rsidRPr="00F22DE2" w:rsidRDefault="00414461" w:rsidP="005A6E47">
            <w:pPr>
              <w:jc w:val="center"/>
              <w:rPr>
                <w:b/>
                <w:sz w:val="24"/>
              </w:rPr>
            </w:pPr>
            <w:r w:rsidRPr="00F22DE2">
              <w:rPr>
                <w:b/>
                <w:sz w:val="24"/>
              </w:rPr>
              <w:t>Within AQMA?</w:t>
            </w:r>
          </w:p>
        </w:tc>
        <w:tc>
          <w:tcPr>
            <w:tcW w:w="1843" w:type="dxa"/>
            <w:vMerge w:val="restart"/>
            <w:shd w:val="clear" w:color="auto" w:fill="auto"/>
            <w:vAlign w:val="bottom"/>
          </w:tcPr>
          <w:p w:rsidR="00414461" w:rsidRPr="00F22DE2" w:rsidRDefault="00414461" w:rsidP="005A6E47">
            <w:pPr>
              <w:pStyle w:val="BodyText3"/>
              <w:ind w:left="-108" w:right="-108"/>
              <w:jc w:val="center"/>
              <w:rPr>
                <w:rFonts w:ascii="Arial" w:hAnsi="Arial" w:cs="Arial"/>
                <w:b/>
                <w:sz w:val="24"/>
              </w:rPr>
            </w:pPr>
            <w:r w:rsidRPr="00F22DE2">
              <w:rPr>
                <w:rFonts w:ascii="Arial" w:hAnsi="Arial" w:cs="Arial"/>
                <w:b/>
                <w:sz w:val="24"/>
              </w:rPr>
              <w:t>Valid Data Capture</w:t>
            </w:r>
            <w:r>
              <w:rPr>
                <w:rFonts w:ascii="Arial" w:hAnsi="Arial" w:cs="Arial"/>
                <w:b/>
                <w:sz w:val="24"/>
              </w:rPr>
              <w:t xml:space="preserve"> for monitoring</w:t>
            </w:r>
            <w:r w:rsidRPr="00F22DE2">
              <w:rPr>
                <w:rFonts w:ascii="Arial" w:hAnsi="Arial" w:cs="Arial"/>
                <w:b/>
                <w:sz w:val="24"/>
              </w:rPr>
              <w:t xml:space="preserve"> </w:t>
            </w:r>
            <w:r>
              <w:rPr>
                <w:rFonts w:ascii="Arial" w:hAnsi="Arial" w:cs="Arial"/>
                <w:b/>
                <w:sz w:val="24"/>
              </w:rPr>
              <w:t>Period</w:t>
            </w:r>
            <w:r w:rsidRPr="00F22DE2">
              <w:rPr>
                <w:rFonts w:ascii="Arial" w:hAnsi="Arial" w:cs="Arial"/>
                <w:b/>
                <w:sz w:val="24"/>
              </w:rPr>
              <w:t xml:space="preserve"> %</w:t>
            </w:r>
            <w:r w:rsidRPr="00B453A5">
              <w:rPr>
                <w:rFonts w:ascii="Arial" w:hAnsi="Arial" w:cs="Arial"/>
                <w:b/>
                <w:sz w:val="24"/>
                <w:vertAlign w:val="superscript"/>
              </w:rPr>
              <w:t>a</w:t>
            </w:r>
          </w:p>
        </w:tc>
        <w:tc>
          <w:tcPr>
            <w:tcW w:w="1843" w:type="dxa"/>
            <w:vMerge w:val="restart"/>
            <w:vAlign w:val="bottom"/>
          </w:tcPr>
          <w:p w:rsidR="00414461" w:rsidRDefault="00414461" w:rsidP="005A6E47">
            <w:pPr>
              <w:jc w:val="center"/>
              <w:rPr>
                <w:b/>
                <w:sz w:val="24"/>
              </w:rPr>
            </w:pPr>
            <w:r w:rsidRPr="00F22DE2">
              <w:rPr>
                <w:rFonts w:cs="Arial"/>
                <w:b/>
                <w:sz w:val="24"/>
              </w:rPr>
              <w:t>Valid Data Capture 201</w:t>
            </w:r>
            <w:r>
              <w:rPr>
                <w:rFonts w:cs="Arial"/>
                <w:b/>
                <w:sz w:val="24"/>
              </w:rPr>
              <w:t>8</w:t>
            </w:r>
            <w:r w:rsidRPr="00F22DE2">
              <w:rPr>
                <w:rFonts w:cs="Arial"/>
                <w:b/>
                <w:sz w:val="24"/>
              </w:rPr>
              <w:t xml:space="preserve"> %</w:t>
            </w:r>
            <w:r w:rsidRPr="00B453A5">
              <w:rPr>
                <w:rFonts w:cs="Arial"/>
                <w:b/>
                <w:sz w:val="24"/>
                <w:vertAlign w:val="superscript"/>
              </w:rPr>
              <w:t>b</w:t>
            </w:r>
          </w:p>
        </w:tc>
        <w:tc>
          <w:tcPr>
            <w:tcW w:w="1559" w:type="dxa"/>
            <w:vMerge w:val="restart"/>
          </w:tcPr>
          <w:p w:rsidR="00414461" w:rsidRDefault="00414461" w:rsidP="005A6E47">
            <w:pPr>
              <w:jc w:val="center"/>
              <w:rPr>
                <w:b/>
                <w:sz w:val="24"/>
              </w:rPr>
            </w:pPr>
            <w:r>
              <w:rPr>
                <w:b/>
                <w:sz w:val="24"/>
              </w:rPr>
              <w:t>Confirm Gravimetric Equivalent</w:t>
            </w:r>
          </w:p>
          <w:p w:rsidR="00414461" w:rsidRPr="00F22DE2" w:rsidRDefault="00414461" w:rsidP="005A6E47">
            <w:pPr>
              <w:jc w:val="center"/>
              <w:rPr>
                <w:b/>
                <w:sz w:val="24"/>
              </w:rPr>
            </w:pPr>
            <w:r>
              <w:rPr>
                <w:b/>
                <w:sz w:val="24"/>
              </w:rPr>
              <w:t>(Y or NA)</w:t>
            </w:r>
          </w:p>
        </w:tc>
        <w:tc>
          <w:tcPr>
            <w:tcW w:w="5103" w:type="dxa"/>
            <w:gridSpan w:val="5"/>
          </w:tcPr>
          <w:p w:rsidR="00414461" w:rsidRPr="00F22DE2" w:rsidRDefault="00414461" w:rsidP="005A6E47">
            <w:pPr>
              <w:jc w:val="center"/>
              <w:rPr>
                <w:b/>
                <w:sz w:val="24"/>
              </w:rPr>
            </w:pPr>
            <w:r>
              <w:rPr>
                <w:b/>
                <w:sz w:val="24"/>
              </w:rPr>
              <w:t>Number of exceedances of 8-Hour Running Mean (100</w:t>
            </w:r>
            <w:r w:rsidRPr="00F22DE2">
              <w:rPr>
                <w:b/>
                <w:sz w:val="24"/>
              </w:rPr>
              <w:t xml:space="preserve"> </w:t>
            </w:r>
            <w:r w:rsidRPr="00F22DE2">
              <w:rPr>
                <w:rFonts w:cs="Arial"/>
                <w:b/>
                <w:sz w:val="24"/>
              </w:rPr>
              <w:sym w:font="Symbol" w:char="F06D"/>
            </w:r>
            <w:r w:rsidRPr="00F22DE2">
              <w:rPr>
                <w:rFonts w:cs="Arial"/>
                <w:b/>
                <w:sz w:val="24"/>
              </w:rPr>
              <w:t>g/m</w:t>
            </w:r>
            <w:r w:rsidRPr="00F22DE2">
              <w:rPr>
                <w:rFonts w:cs="Arial"/>
                <w:b/>
                <w:sz w:val="24"/>
                <w:vertAlign w:val="superscript"/>
              </w:rPr>
              <w:t>3</w:t>
            </w:r>
            <w:r>
              <w:rPr>
                <w:b/>
                <w:sz w:val="24"/>
              </w:rPr>
              <w:t>)</w:t>
            </w:r>
          </w:p>
        </w:tc>
      </w:tr>
      <w:tr w:rsidR="00414461" w:rsidRPr="00F22DE2" w:rsidTr="00414461">
        <w:trPr>
          <w:tblHeader/>
        </w:trPr>
        <w:tc>
          <w:tcPr>
            <w:tcW w:w="1526" w:type="dxa"/>
            <w:vMerge/>
            <w:shd w:val="clear" w:color="auto" w:fill="auto"/>
            <w:vAlign w:val="bottom"/>
          </w:tcPr>
          <w:p w:rsidR="00414461" w:rsidRPr="00F22DE2" w:rsidRDefault="00414461" w:rsidP="005A6E47">
            <w:pPr>
              <w:jc w:val="center"/>
              <w:rPr>
                <w:b/>
                <w:sz w:val="24"/>
              </w:rPr>
            </w:pPr>
          </w:p>
        </w:tc>
        <w:tc>
          <w:tcPr>
            <w:tcW w:w="1559" w:type="dxa"/>
            <w:vMerge/>
            <w:shd w:val="clear" w:color="auto" w:fill="auto"/>
            <w:vAlign w:val="bottom"/>
          </w:tcPr>
          <w:p w:rsidR="00414461" w:rsidRPr="00F22DE2" w:rsidRDefault="00414461" w:rsidP="005A6E47">
            <w:pPr>
              <w:jc w:val="center"/>
              <w:rPr>
                <w:b/>
                <w:sz w:val="24"/>
              </w:rPr>
            </w:pPr>
          </w:p>
        </w:tc>
        <w:tc>
          <w:tcPr>
            <w:tcW w:w="1134" w:type="dxa"/>
            <w:vMerge/>
            <w:shd w:val="clear" w:color="auto" w:fill="auto"/>
            <w:vAlign w:val="bottom"/>
          </w:tcPr>
          <w:p w:rsidR="00414461" w:rsidRPr="00F22DE2" w:rsidRDefault="00414461" w:rsidP="005A6E47">
            <w:pPr>
              <w:jc w:val="center"/>
              <w:rPr>
                <w:b/>
                <w:sz w:val="24"/>
              </w:rPr>
            </w:pPr>
          </w:p>
        </w:tc>
        <w:tc>
          <w:tcPr>
            <w:tcW w:w="1843" w:type="dxa"/>
            <w:vMerge/>
            <w:shd w:val="clear" w:color="auto" w:fill="auto"/>
            <w:vAlign w:val="bottom"/>
          </w:tcPr>
          <w:p w:rsidR="00414461" w:rsidRPr="00F22DE2" w:rsidRDefault="00414461" w:rsidP="005A6E47">
            <w:pPr>
              <w:pStyle w:val="BodyText3"/>
              <w:ind w:left="-108" w:right="-108"/>
              <w:jc w:val="center"/>
              <w:rPr>
                <w:rFonts w:ascii="Arial" w:hAnsi="Arial" w:cs="Arial"/>
                <w:b/>
                <w:sz w:val="24"/>
              </w:rPr>
            </w:pPr>
          </w:p>
        </w:tc>
        <w:tc>
          <w:tcPr>
            <w:tcW w:w="1843" w:type="dxa"/>
            <w:vMerge/>
          </w:tcPr>
          <w:p w:rsidR="00414461" w:rsidRPr="00F22DE2" w:rsidRDefault="00414461" w:rsidP="005A6E47">
            <w:pPr>
              <w:jc w:val="center"/>
              <w:rPr>
                <w:b/>
                <w:sz w:val="24"/>
              </w:rPr>
            </w:pPr>
          </w:p>
        </w:tc>
        <w:tc>
          <w:tcPr>
            <w:tcW w:w="1559" w:type="dxa"/>
            <w:vMerge/>
          </w:tcPr>
          <w:p w:rsidR="00414461" w:rsidRPr="00F22DE2" w:rsidRDefault="00414461" w:rsidP="005A6E47">
            <w:pPr>
              <w:jc w:val="center"/>
              <w:rPr>
                <w:b/>
                <w:sz w:val="24"/>
              </w:rPr>
            </w:pPr>
          </w:p>
        </w:tc>
        <w:tc>
          <w:tcPr>
            <w:tcW w:w="992" w:type="dxa"/>
            <w:shd w:val="clear" w:color="auto" w:fill="auto"/>
            <w:vAlign w:val="bottom"/>
          </w:tcPr>
          <w:p w:rsidR="00414461" w:rsidRPr="00F22DE2" w:rsidRDefault="00414461" w:rsidP="005A6E47">
            <w:pPr>
              <w:jc w:val="center"/>
              <w:rPr>
                <w:b/>
                <w:sz w:val="24"/>
              </w:rPr>
            </w:pPr>
            <w:r>
              <w:rPr>
                <w:b/>
                <w:sz w:val="24"/>
              </w:rPr>
              <w:t>2014</w:t>
            </w:r>
          </w:p>
        </w:tc>
        <w:tc>
          <w:tcPr>
            <w:tcW w:w="993" w:type="dxa"/>
            <w:shd w:val="clear" w:color="auto" w:fill="auto"/>
            <w:vAlign w:val="bottom"/>
          </w:tcPr>
          <w:p w:rsidR="00414461" w:rsidRPr="00F22DE2" w:rsidRDefault="00414461" w:rsidP="005A6E47">
            <w:pPr>
              <w:jc w:val="center"/>
              <w:rPr>
                <w:b/>
                <w:sz w:val="24"/>
              </w:rPr>
            </w:pPr>
            <w:r>
              <w:rPr>
                <w:b/>
                <w:sz w:val="24"/>
              </w:rPr>
              <w:t>2015</w:t>
            </w:r>
          </w:p>
        </w:tc>
        <w:tc>
          <w:tcPr>
            <w:tcW w:w="992" w:type="dxa"/>
            <w:shd w:val="clear" w:color="auto" w:fill="auto"/>
            <w:vAlign w:val="bottom"/>
          </w:tcPr>
          <w:p w:rsidR="00414461" w:rsidRPr="00F22DE2" w:rsidRDefault="00414461" w:rsidP="005A6E47">
            <w:pPr>
              <w:jc w:val="center"/>
              <w:rPr>
                <w:b/>
                <w:sz w:val="24"/>
              </w:rPr>
            </w:pPr>
            <w:r>
              <w:rPr>
                <w:b/>
                <w:sz w:val="24"/>
              </w:rPr>
              <w:t>2016</w:t>
            </w:r>
          </w:p>
        </w:tc>
        <w:tc>
          <w:tcPr>
            <w:tcW w:w="1013" w:type="dxa"/>
          </w:tcPr>
          <w:p w:rsidR="00414461" w:rsidRDefault="00414461" w:rsidP="005A6E47">
            <w:pPr>
              <w:jc w:val="center"/>
              <w:rPr>
                <w:b/>
                <w:sz w:val="24"/>
              </w:rPr>
            </w:pPr>
          </w:p>
          <w:p w:rsidR="00414461" w:rsidRDefault="00414461" w:rsidP="005A6E47">
            <w:pPr>
              <w:jc w:val="center"/>
              <w:rPr>
                <w:b/>
                <w:sz w:val="24"/>
              </w:rPr>
            </w:pPr>
          </w:p>
          <w:p w:rsidR="00414461" w:rsidRPr="00F22DE2" w:rsidRDefault="00414461" w:rsidP="005A6E47">
            <w:pPr>
              <w:jc w:val="center"/>
              <w:rPr>
                <w:b/>
                <w:sz w:val="24"/>
              </w:rPr>
            </w:pPr>
            <w:r>
              <w:rPr>
                <w:b/>
                <w:sz w:val="24"/>
              </w:rPr>
              <w:t>2017</w:t>
            </w:r>
            <w:r w:rsidRPr="00B453A5">
              <w:rPr>
                <w:b/>
                <w:sz w:val="24"/>
                <w:vertAlign w:val="superscript"/>
              </w:rPr>
              <w:t xml:space="preserve"> </w:t>
            </w:r>
          </w:p>
        </w:tc>
        <w:tc>
          <w:tcPr>
            <w:tcW w:w="1113" w:type="dxa"/>
          </w:tcPr>
          <w:p w:rsidR="00414461" w:rsidRDefault="00414461" w:rsidP="005A6E47">
            <w:pPr>
              <w:jc w:val="center"/>
              <w:rPr>
                <w:b/>
                <w:sz w:val="24"/>
              </w:rPr>
            </w:pPr>
          </w:p>
          <w:p w:rsidR="00414461" w:rsidRDefault="00414461" w:rsidP="005A6E47">
            <w:pPr>
              <w:jc w:val="center"/>
              <w:rPr>
                <w:b/>
                <w:sz w:val="24"/>
              </w:rPr>
            </w:pPr>
          </w:p>
          <w:p w:rsidR="00414461" w:rsidRDefault="00414461" w:rsidP="005A6E47">
            <w:pPr>
              <w:jc w:val="center"/>
              <w:rPr>
                <w:b/>
                <w:sz w:val="24"/>
              </w:rPr>
            </w:pPr>
            <w:r>
              <w:rPr>
                <w:b/>
                <w:sz w:val="24"/>
              </w:rPr>
              <w:t>2018</w:t>
            </w:r>
          </w:p>
        </w:tc>
      </w:tr>
      <w:tr w:rsidR="00414461" w:rsidRPr="00F22DE2" w:rsidTr="00414461">
        <w:tc>
          <w:tcPr>
            <w:tcW w:w="1526" w:type="dxa"/>
            <w:shd w:val="clear" w:color="auto" w:fill="auto"/>
            <w:vAlign w:val="center"/>
          </w:tcPr>
          <w:p w:rsidR="00414461" w:rsidRPr="00A34E8B" w:rsidRDefault="00414461" w:rsidP="005A6E47">
            <w:pPr>
              <w:jc w:val="center"/>
              <w:rPr>
                <w:sz w:val="24"/>
              </w:rPr>
            </w:pPr>
            <w:r w:rsidRPr="00A34E8B">
              <w:rPr>
                <w:sz w:val="24"/>
              </w:rPr>
              <w:t>Derry Rosemount</w:t>
            </w:r>
          </w:p>
        </w:tc>
        <w:tc>
          <w:tcPr>
            <w:tcW w:w="1559" w:type="dxa"/>
            <w:shd w:val="clear" w:color="auto" w:fill="auto"/>
            <w:vAlign w:val="center"/>
          </w:tcPr>
          <w:p w:rsidR="00414461" w:rsidRPr="00F22DE2" w:rsidRDefault="00414461" w:rsidP="005A6E47">
            <w:pPr>
              <w:jc w:val="center"/>
              <w:rPr>
                <w:sz w:val="24"/>
              </w:rPr>
            </w:pPr>
            <w:r>
              <w:rPr>
                <w:sz w:val="24"/>
              </w:rPr>
              <w:t>Urban background</w:t>
            </w:r>
          </w:p>
        </w:tc>
        <w:tc>
          <w:tcPr>
            <w:tcW w:w="1134" w:type="dxa"/>
            <w:shd w:val="clear" w:color="auto" w:fill="auto"/>
            <w:vAlign w:val="center"/>
          </w:tcPr>
          <w:p w:rsidR="00414461" w:rsidRPr="00F22DE2" w:rsidRDefault="00414461" w:rsidP="005A6E47">
            <w:pPr>
              <w:jc w:val="center"/>
              <w:rPr>
                <w:sz w:val="24"/>
              </w:rPr>
            </w:pPr>
            <w:r>
              <w:rPr>
                <w:sz w:val="24"/>
              </w:rPr>
              <w:t>N</w:t>
            </w:r>
          </w:p>
        </w:tc>
        <w:tc>
          <w:tcPr>
            <w:tcW w:w="1843" w:type="dxa"/>
            <w:shd w:val="clear" w:color="auto" w:fill="auto"/>
            <w:vAlign w:val="center"/>
          </w:tcPr>
          <w:p w:rsidR="00414461" w:rsidRPr="00F22DE2" w:rsidRDefault="00414461" w:rsidP="005A6E47">
            <w:pPr>
              <w:jc w:val="center"/>
              <w:rPr>
                <w:sz w:val="24"/>
              </w:rPr>
            </w:pPr>
            <w:r>
              <w:rPr>
                <w:sz w:val="24"/>
              </w:rPr>
              <w:t>97%</w:t>
            </w:r>
          </w:p>
        </w:tc>
        <w:tc>
          <w:tcPr>
            <w:tcW w:w="1843" w:type="dxa"/>
          </w:tcPr>
          <w:p w:rsidR="00414461" w:rsidRDefault="00414461" w:rsidP="005A6E47">
            <w:pPr>
              <w:jc w:val="center"/>
              <w:rPr>
                <w:sz w:val="24"/>
              </w:rPr>
            </w:pPr>
          </w:p>
          <w:p w:rsidR="00414461" w:rsidRPr="00F22DE2" w:rsidRDefault="00414461" w:rsidP="005A6E47">
            <w:pPr>
              <w:jc w:val="center"/>
              <w:rPr>
                <w:sz w:val="24"/>
              </w:rPr>
            </w:pPr>
            <w:r>
              <w:rPr>
                <w:sz w:val="24"/>
              </w:rPr>
              <w:t>97%</w:t>
            </w:r>
          </w:p>
        </w:tc>
        <w:tc>
          <w:tcPr>
            <w:tcW w:w="1559" w:type="dxa"/>
          </w:tcPr>
          <w:p w:rsidR="00414461" w:rsidRDefault="00414461" w:rsidP="005A6E47">
            <w:pPr>
              <w:jc w:val="center"/>
              <w:rPr>
                <w:sz w:val="24"/>
              </w:rPr>
            </w:pPr>
          </w:p>
          <w:p w:rsidR="00414461" w:rsidRPr="00F22DE2" w:rsidRDefault="00414461" w:rsidP="005A6E47">
            <w:pPr>
              <w:jc w:val="center"/>
              <w:rPr>
                <w:sz w:val="24"/>
              </w:rPr>
            </w:pPr>
            <w:r>
              <w:rPr>
                <w:sz w:val="24"/>
              </w:rPr>
              <w:t>Y</w:t>
            </w:r>
          </w:p>
        </w:tc>
        <w:tc>
          <w:tcPr>
            <w:tcW w:w="992" w:type="dxa"/>
            <w:shd w:val="clear" w:color="auto" w:fill="auto"/>
            <w:vAlign w:val="center"/>
          </w:tcPr>
          <w:p w:rsidR="00414461" w:rsidRPr="00A34E8B" w:rsidRDefault="00414461" w:rsidP="005A6E47">
            <w:pPr>
              <w:jc w:val="center"/>
              <w:rPr>
                <w:sz w:val="24"/>
              </w:rPr>
            </w:pPr>
            <w:r>
              <w:rPr>
                <w:sz w:val="24"/>
              </w:rPr>
              <w:t>-</w:t>
            </w:r>
          </w:p>
        </w:tc>
        <w:tc>
          <w:tcPr>
            <w:tcW w:w="993" w:type="dxa"/>
            <w:shd w:val="clear" w:color="auto" w:fill="auto"/>
            <w:vAlign w:val="center"/>
          </w:tcPr>
          <w:p w:rsidR="00414461" w:rsidRPr="00A34E8B" w:rsidRDefault="00414461" w:rsidP="005A6E47">
            <w:pPr>
              <w:jc w:val="center"/>
              <w:rPr>
                <w:sz w:val="24"/>
              </w:rPr>
            </w:pPr>
            <w:r>
              <w:rPr>
                <w:sz w:val="24"/>
              </w:rPr>
              <w:t>-</w:t>
            </w:r>
          </w:p>
        </w:tc>
        <w:tc>
          <w:tcPr>
            <w:tcW w:w="992" w:type="dxa"/>
            <w:shd w:val="clear" w:color="auto" w:fill="auto"/>
            <w:vAlign w:val="center"/>
          </w:tcPr>
          <w:p w:rsidR="00414461" w:rsidRPr="002366DC" w:rsidRDefault="00414461" w:rsidP="005A6E47">
            <w:pPr>
              <w:jc w:val="center"/>
              <w:rPr>
                <w:sz w:val="24"/>
                <w:highlight w:val="yellow"/>
              </w:rPr>
            </w:pPr>
            <w:r>
              <w:rPr>
                <w:sz w:val="24"/>
              </w:rPr>
              <w:t>0</w:t>
            </w:r>
          </w:p>
        </w:tc>
        <w:tc>
          <w:tcPr>
            <w:tcW w:w="1013" w:type="dxa"/>
          </w:tcPr>
          <w:p w:rsidR="00414461" w:rsidRDefault="00414461" w:rsidP="005A6E47">
            <w:pPr>
              <w:jc w:val="center"/>
              <w:rPr>
                <w:sz w:val="24"/>
              </w:rPr>
            </w:pPr>
          </w:p>
          <w:p w:rsidR="00414461" w:rsidRDefault="00414461" w:rsidP="005A6E47">
            <w:pPr>
              <w:jc w:val="center"/>
              <w:rPr>
                <w:sz w:val="24"/>
              </w:rPr>
            </w:pPr>
            <w:r>
              <w:rPr>
                <w:sz w:val="24"/>
              </w:rPr>
              <w:t>0</w:t>
            </w:r>
          </w:p>
          <w:p w:rsidR="00414461" w:rsidRPr="00F22DE2" w:rsidRDefault="00414461" w:rsidP="005A6E47">
            <w:pPr>
              <w:jc w:val="center"/>
              <w:rPr>
                <w:sz w:val="24"/>
              </w:rPr>
            </w:pPr>
          </w:p>
        </w:tc>
        <w:tc>
          <w:tcPr>
            <w:tcW w:w="1113" w:type="dxa"/>
          </w:tcPr>
          <w:p w:rsidR="00414461" w:rsidRDefault="00414461" w:rsidP="005A6E47">
            <w:pPr>
              <w:jc w:val="center"/>
              <w:rPr>
                <w:sz w:val="24"/>
              </w:rPr>
            </w:pPr>
          </w:p>
          <w:p w:rsidR="00414461" w:rsidRDefault="00414461" w:rsidP="005A6E47">
            <w:pPr>
              <w:jc w:val="center"/>
              <w:rPr>
                <w:sz w:val="24"/>
              </w:rPr>
            </w:pPr>
            <w:r>
              <w:rPr>
                <w:sz w:val="24"/>
              </w:rPr>
              <w:t>0</w:t>
            </w:r>
          </w:p>
        </w:tc>
      </w:tr>
    </w:tbl>
    <w:p w:rsidR="00B901CE" w:rsidRDefault="00B901CE" w:rsidP="00B901CE">
      <w:pPr>
        <w:autoSpaceDE w:val="0"/>
        <w:autoSpaceDN w:val="0"/>
        <w:adjustRightInd w:val="0"/>
        <w:rPr>
          <w:rFonts w:cs="Arial"/>
          <w:sz w:val="23"/>
          <w:szCs w:val="23"/>
          <w:lang w:eastAsia="en-GB"/>
        </w:rPr>
      </w:pPr>
      <w:r>
        <w:rPr>
          <w:rFonts w:cs="Arial"/>
          <w:sz w:val="15"/>
          <w:szCs w:val="15"/>
          <w:lang w:eastAsia="en-GB"/>
        </w:rPr>
        <w:t xml:space="preserve">a </w:t>
      </w:r>
      <w:r>
        <w:rPr>
          <w:rFonts w:cs="Arial"/>
          <w:sz w:val="23"/>
          <w:szCs w:val="23"/>
          <w:lang w:eastAsia="en-GB"/>
        </w:rPr>
        <w:t>i.e. data capture for the monitoring period, in cases where monitoring was only carried out for part of the year.</w:t>
      </w:r>
    </w:p>
    <w:p w:rsidR="00B901CE" w:rsidRDefault="00B901CE" w:rsidP="00B901CE">
      <w:pPr>
        <w:autoSpaceDE w:val="0"/>
        <w:autoSpaceDN w:val="0"/>
        <w:adjustRightInd w:val="0"/>
        <w:rPr>
          <w:rFonts w:cs="Arial"/>
          <w:sz w:val="23"/>
          <w:szCs w:val="23"/>
          <w:lang w:eastAsia="en-GB"/>
        </w:rPr>
      </w:pPr>
      <w:r>
        <w:rPr>
          <w:rFonts w:cs="Arial"/>
          <w:sz w:val="15"/>
          <w:szCs w:val="15"/>
          <w:lang w:eastAsia="en-GB"/>
        </w:rPr>
        <w:t xml:space="preserve">b </w:t>
      </w:r>
      <w:r>
        <w:rPr>
          <w:rFonts w:cs="Arial"/>
          <w:sz w:val="23"/>
          <w:szCs w:val="23"/>
          <w:lang w:eastAsia="en-GB"/>
        </w:rPr>
        <w:t>i.e. data capture for the full calendar year (e.g. if monitoring was carried out for six months the maximum data capture for the full</w:t>
      </w:r>
    </w:p>
    <w:p w:rsidR="00B901CE" w:rsidRDefault="00B901CE" w:rsidP="00B901CE">
      <w:pPr>
        <w:autoSpaceDE w:val="0"/>
        <w:autoSpaceDN w:val="0"/>
        <w:adjustRightInd w:val="0"/>
        <w:spacing w:line="360" w:lineRule="auto"/>
        <w:rPr>
          <w:rFonts w:cs="Arial"/>
          <w:sz w:val="24"/>
          <w:lang w:eastAsia="en-GB"/>
        </w:rPr>
      </w:pPr>
      <w:r>
        <w:rPr>
          <w:rFonts w:cs="Arial"/>
          <w:sz w:val="23"/>
          <w:szCs w:val="23"/>
          <w:lang w:eastAsia="en-GB"/>
        </w:rPr>
        <w:t>calendar year would be 50%).</w:t>
      </w:r>
    </w:p>
    <w:p w:rsidR="00B901CE" w:rsidRDefault="00B901CE" w:rsidP="00B901CE">
      <w:pPr>
        <w:autoSpaceDE w:val="0"/>
        <w:autoSpaceDN w:val="0"/>
        <w:adjustRightInd w:val="0"/>
        <w:spacing w:line="360" w:lineRule="auto"/>
        <w:rPr>
          <w:rFonts w:cs="Arial"/>
          <w:sz w:val="24"/>
          <w:lang w:eastAsia="en-GB"/>
        </w:rPr>
      </w:pPr>
    </w:p>
    <w:p w:rsidR="0075619D" w:rsidRDefault="0075619D" w:rsidP="00B901CE">
      <w:pPr>
        <w:autoSpaceDE w:val="0"/>
        <w:autoSpaceDN w:val="0"/>
        <w:adjustRightInd w:val="0"/>
        <w:spacing w:line="360" w:lineRule="auto"/>
        <w:rPr>
          <w:rFonts w:cs="Arial"/>
          <w:b/>
          <w:sz w:val="24"/>
          <w:lang w:eastAsia="en-GB"/>
        </w:rPr>
      </w:pPr>
      <w:r w:rsidRPr="0075619D">
        <w:rPr>
          <w:rFonts w:cs="Arial"/>
          <w:b/>
          <w:sz w:val="24"/>
          <w:lang w:eastAsia="en-GB"/>
        </w:rPr>
        <w:t>Polycyclic Aromatic Hydrocarbons</w:t>
      </w:r>
      <w:r>
        <w:rPr>
          <w:rFonts w:cs="Arial"/>
          <w:b/>
          <w:sz w:val="24"/>
          <w:lang w:eastAsia="en-GB"/>
        </w:rPr>
        <w:t xml:space="preserve"> (PAH)</w:t>
      </w:r>
    </w:p>
    <w:p w:rsidR="0075619D" w:rsidRPr="0075619D" w:rsidRDefault="0075619D" w:rsidP="00B901CE">
      <w:pPr>
        <w:autoSpaceDE w:val="0"/>
        <w:autoSpaceDN w:val="0"/>
        <w:adjustRightInd w:val="0"/>
        <w:spacing w:line="360" w:lineRule="auto"/>
        <w:rPr>
          <w:rFonts w:cs="Arial"/>
          <w:sz w:val="24"/>
          <w:lang w:eastAsia="en-GB"/>
        </w:rPr>
      </w:pPr>
      <w:r>
        <w:rPr>
          <w:rFonts w:cs="Arial"/>
          <w:sz w:val="24"/>
          <w:lang w:eastAsia="en-GB"/>
        </w:rPr>
        <w:t xml:space="preserve">As part of the UK network, </w:t>
      </w:r>
      <w:r w:rsidRPr="0075619D">
        <w:rPr>
          <w:rFonts w:cs="Arial"/>
          <w:sz w:val="24"/>
          <w:lang w:eastAsia="en-GB"/>
        </w:rPr>
        <w:t>PAH is measure</w:t>
      </w:r>
      <w:r>
        <w:rPr>
          <w:rFonts w:cs="Arial"/>
          <w:sz w:val="24"/>
          <w:lang w:eastAsia="en-GB"/>
        </w:rPr>
        <w:t>d on behalf of DEFRA/DAERA</w:t>
      </w:r>
      <w:r w:rsidRPr="0075619D">
        <w:rPr>
          <w:rFonts w:cs="Arial"/>
          <w:sz w:val="24"/>
          <w:lang w:eastAsia="en-GB"/>
        </w:rPr>
        <w:t xml:space="preserve"> at the Derry Brandywell site</w:t>
      </w:r>
      <w:r>
        <w:rPr>
          <w:rFonts w:cs="Arial"/>
          <w:sz w:val="24"/>
          <w:lang w:eastAsia="en-GB"/>
        </w:rPr>
        <w:t>. Exceedences of the target value of 1 nanogram/m</w:t>
      </w:r>
      <w:r>
        <w:rPr>
          <w:rFonts w:cs="Arial"/>
          <w:sz w:val="24"/>
          <w:vertAlign w:val="superscript"/>
          <w:lang w:eastAsia="en-GB"/>
        </w:rPr>
        <w:t xml:space="preserve">3 </w:t>
      </w:r>
      <w:r w:rsidRPr="0075619D">
        <w:rPr>
          <w:rFonts w:cs="Arial"/>
          <w:color w:val="0B0C0C"/>
          <w:sz w:val="24"/>
        </w:rPr>
        <w:t>for the annual mean concentration of B[a]P</w:t>
      </w:r>
      <w:r>
        <w:rPr>
          <w:rFonts w:cs="Arial"/>
          <w:sz w:val="24"/>
          <w:lang w:eastAsia="en-GB"/>
        </w:rPr>
        <w:t xml:space="preserve"> have been measured in 2010 and 2016. Ful results can be found at: </w:t>
      </w:r>
      <w:hyperlink r:id="rId59" w:history="1">
        <w:r w:rsidRPr="0075619D">
          <w:rPr>
            <w:rStyle w:val="Hyperlink"/>
            <w:rFonts w:cs="Arial"/>
            <w:sz w:val="24"/>
            <w:lang w:eastAsia="en-GB"/>
          </w:rPr>
          <w:t>https://uk-air.defra.gov.uk/data/non-auto-data?uka_id=UKA00499&amp;network=paha&amp;s=View+Site</w:t>
        </w:r>
      </w:hyperlink>
    </w:p>
    <w:p w:rsidR="00B901CE" w:rsidRDefault="00B901CE" w:rsidP="00B901CE">
      <w:pPr>
        <w:autoSpaceDE w:val="0"/>
        <w:autoSpaceDN w:val="0"/>
        <w:adjustRightInd w:val="0"/>
        <w:spacing w:line="360" w:lineRule="auto"/>
        <w:rPr>
          <w:rFonts w:cs="Arial"/>
          <w:sz w:val="24"/>
          <w:lang w:eastAsia="en-GB"/>
        </w:rPr>
      </w:pPr>
    </w:p>
    <w:p w:rsidR="00B901CE" w:rsidRDefault="00B901CE" w:rsidP="005B596A">
      <w:pPr>
        <w:spacing w:line="360" w:lineRule="auto"/>
        <w:rPr>
          <w:color w:val="FF0000"/>
          <w:sz w:val="24"/>
        </w:rPr>
      </w:pPr>
    </w:p>
    <w:p w:rsidR="00B901CE" w:rsidRDefault="00B901CE" w:rsidP="005B596A">
      <w:pPr>
        <w:spacing w:line="360" w:lineRule="auto"/>
        <w:rPr>
          <w:color w:val="FF0000"/>
          <w:sz w:val="24"/>
        </w:rPr>
        <w:sectPr w:rsidR="00B901CE" w:rsidSect="00285C1A">
          <w:footerReference w:type="default" r:id="rId60"/>
          <w:pgSz w:w="16838" w:h="11906" w:orient="landscape" w:code="9"/>
          <w:pgMar w:top="1418" w:right="1474" w:bottom="1418" w:left="1134"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B901CE" w:rsidRPr="002120A2" w:rsidRDefault="00B901CE" w:rsidP="005B596A">
      <w:pPr>
        <w:spacing w:line="360" w:lineRule="auto"/>
        <w:rPr>
          <w:color w:val="FF0000"/>
          <w:sz w:val="24"/>
        </w:rPr>
      </w:pPr>
    </w:p>
    <w:p w:rsidR="002740C8" w:rsidRDefault="002740C8">
      <w:pPr>
        <w:pStyle w:val="Heading3"/>
      </w:pPr>
      <w:r>
        <w:t>Summary of Compliance with AQS Objectives</w:t>
      </w:r>
    </w:p>
    <w:p w:rsidR="002740C8" w:rsidRPr="006053F0" w:rsidRDefault="004B5C41" w:rsidP="006053F0">
      <w:pPr>
        <w:spacing w:line="360" w:lineRule="auto"/>
        <w:rPr>
          <w:sz w:val="24"/>
        </w:rPr>
      </w:pPr>
      <w:r>
        <w:rPr>
          <w:sz w:val="24"/>
        </w:rPr>
        <w:t xml:space="preserve">The </w:t>
      </w:r>
      <w:r w:rsidR="00D76D05" w:rsidRPr="001B1E6E">
        <w:rPr>
          <w:sz w:val="24"/>
        </w:rPr>
        <w:t>Council has examined the</w:t>
      </w:r>
      <w:r w:rsidR="00D76D05">
        <w:rPr>
          <w:sz w:val="24"/>
        </w:rPr>
        <w:t xml:space="preserve"> results from monitoring in the </w:t>
      </w:r>
      <w:r w:rsidR="00D76D05" w:rsidRPr="001B1E6E">
        <w:rPr>
          <w:sz w:val="24"/>
        </w:rPr>
        <w:t xml:space="preserve">district. </w:t>
      </w:r>
      <w:r w:rsidR="006053F0" w:rsidRPr="006053F0">
        <w:rPr>
          <w:sz w:val="24"/>
        </w:rPr>
        <w:t>There were no exceedances of any objectives outside the existing AQMA boundaries, or within the S</w:t>
      </w:r>
      <w:r w:rsidR="00034923">
        <w:rPr>
          <w:sz w:val="24"/>
        </w:rPr>
        <w:t xml:space="preserve">pencer </w:t>
      </w:r>
      <w:r w:rsidR="006053F0" w:rsidRPr="006053F0">
        <w:rPr>
          <w:sz w:val="24"/>
        </w:rPr>
        <w:t xml:space="preserve">Road AQMA. In 2018, DCSDC revoked the Strabane, Newtownstewart and Castlederg AQMA’s for particulates (PM10). The former SDC Action Plan measures were realised and pollution levels reduced to well below health limit </w:t>
      </w:r>
      <w:r w:rsidR="00E24534" w:rsidRPr="006053F0">
        <w:rPr>
          <w:sz w:val="24"/>
        </w:rPr>
        <w:t>values. The</w:t>
      </w:r>
      <w:r w:rsidR="006053F0" w:rsidRPr="006053F0">
        <w:rPr>
          <w:sz w:val="24"/>
        </w:rPr>
        <w:t xml:space="preserve"> Smoke Control Areas still remain. The Strand Road AQMA for nitrogen dioxide was revoked in 2018 and the Spencer Road AQMA was reduced in size to reflect updated monitoring and modelling results.</w:t>
      </w:r>
      <w:r w:rsidR="00601190">
        <w:rPr>
          <w:sz w:val="24"/>
        </w:rPr>
        <w:t xml:space="preserve"> It is recommended that the Spencer Road AQMA be revoked due to continually reduced NO</w:t>
      </w:r>
      <w:r w:rsidR="00601190">
        <w:rPr>
          <w:sz w:val="24"/>
          <w:vertAlign w:val="subscript"/>
        </w:rPr>
        <w:t>2</w:t>
      </w:r>
      <w:r w:rsidR="00601190">
        <w:rPr>
          <w:sz w:val="24"/>
        </w:rPr>
        <w:t xml:space="preserve"> concentrations.</w:t>
      </w:r>
      <w:r w:rsidR="006053F0" w:rsidRPr="006053F0">
        <w:rPr>
          <w:sz w:val="24"/>
        </w:rPr>
        <w:t xml:space="preserve"> The remaining AQMAs are considered appropriate for the time-being. </w:t>
      </w:r>
    </w:p>
    <w:p w:rsidR="002740C8" w:rsidRDefault="002740C8" w:rsidP="00B434DF">
      <w:pPr>
        <w:spacing w:line="360" w:lineRule="auto"/>
        <w:rPr>
          <w:sz w:val="24"/>
        </w:rPr>
      </w:pPr>
    </w:p>
    <w:p w:rsidR="002740C8" w:rsidRDefault="002740C8" w:rsidP="00B434DF">
      <w:pPr>
        <w:spacing w:line="360" w:lineRule="auto"/>
        <w:rPr>
          <w:sz w:val="24"/>
        </w:rPr>
      </w:pPr>
    </w:p>
    <w:p w:rsidR="002740C8" w:rsidRDefault="002740C8" w:rsidP="00B434DF">
      <w:pPr>
        <w:spacing w:line="360" w:lineRule="auto"/>
        <w:rPr>
          <w:sz w:val="24"/>
        </w:rPr>
      </w:pPr>
    </w:p>
    <w:p w:rsidR="002740C8" w:rsidRDefault="002740C8">
      <w:pPr>
        <w:pStyle w:val="Heading1"/>
      </w:pPr>
      <w:bookmarkStart w:id="33" w:name="_Toc30686896"/>
      <w:bookmarkStart w:id="34" w:name="_Toc72901079"/>
      <w:r>
        <w:lastRenderedPageBreak/>
        <w:t>New Local Developments</w:t>
      </w:r>
      <w:bookmarkEnd w:id="33"/>
    </w:p>
    <w:p w:rsidR="002740C8" w:rsidRDefault="002740C8">
      <w:pPr>
        <w:pStyle w:val="Heading2"/>
      </w:pPr>
      <w:bookmarkStart w:id="35" w:name="_Toc219713498"/>
      <w:bookmarkStart w:id="36" w:name="_Toc30686897"/>
      <w:r>
        <w:t>Road Traffic Sources</w:t>
      </w:r>
      <w:bookmarkEnd w:id="35"/>
      <w:bookmarkEnd w:id="36"/>
    </w:p>
    <w:p w:rsidR="00982C31" w:rsidRPr="00D24EEF" w:rsidRDefault="00982C31" w:rsidP="00307A3A">
      <w:pPr>
        <w:pStyle w:val="Style1"/>
      </w:pPr>
      <w:r>
        <w:t xml:space="preserve">The following road traffic sources which may have an impact on air quality have been considered since the last Progress Report: </w:t>
      </w:r>
      <w:r w:rsidR="004B5C41">
        <w:t>The</w:t>
      </w:r>
      <w:r>
        <w:t xml:space="preserve"> Council confirms that as there has been no significant change to any of the above-mentioned sources since the 2017 Progress Report, there is no need to proceed to a Detailed Assessment.</w:t>
      </w:r>
    </w:p>
    <w:p w:rsidR="009E516D" w:rsidRDefault="009E516D" w:rsidP="009E516D">
      <w:bookmarkStart w:id="37" w:name="_Toc411859181"/>
      <w:bookmarkStart w:id="38" w:name="_Toc25661324"/>
    </w:p>
    <w:p w:rsidR="00E2144B" w:rsidRDefault="00E2144B" w:rsidP="009E516D">
      <w:pPr>
        <w:rPr>
          <w:b/>
          <w:sz w:val="24"/>
        </w:rPr>
      </w:pPr>
      <w:r w:rsidRPr="00E2144B">
        <w:rPr>
          <w:b/>
          <w:sz w:val="24"/>
        </w:rPr>
        <w:t>Narrow congested streets with residential properties close to the kerb</w:t>
      </w:r>
    </w:p>
    <w:p w:rsidR="00E2144B" w:rsidRPr="00E2144B" w:rsidRDefault="00E2144B" w:rsidP="009E516D">
      <w:pPr>
        <w:rPr>
          <w:b/>
          <w:sz w:val="24"/>
        </w:rPr>
      </w:pPr>
    </w:p>
    <w:bookmarkEnd w:id="37"/>
    <w:bookmarkEnd w:id="38"/>
    <w:p w:rsidR="009E516D" w:rsidRDefault="009E516D" w:rsidP="009E516D"/>
    <w:p w:rsidR="009E516D" w:rsidRPr="009E516D" w:rsidRDefault="009E516D" w:rsidP="009E516D">
      <w:pPr>
        <w:autoSpaceDE w:val="0"/>
        <w:autoSpaceDN w:val="0"/>
        <w:adjustRightInd w:val="0"/>
        <w:rPr>
          <w:rFonts w:cs="Arial"/>
          <w:b/>
          <w:sz w:val="24"/>
          <w:lang w:eastAsia="en-GB"/>
        </w:rPr>
      </w:pPr>
      <w:r w:rsidRPr="009E516D">
        <w:rPr>
          <w:rFonts w:cs="Arial"/>
          <w:b/>
          <w:sz w:val="24"/>
          <w:lang w:eastAsia="en-GB"/>
        </w:rPr>
        <w:t>Busy streets where people may spend 1-hour or more close to traffic</w:t>
      </w:r>
    </w:p>
    <w:p w:rsidR="009E516D" w:rsidRDefault="009E516D" w:rsidP="00307A3A">
      <w:pPr>
        <w:autoSpaceDE w:val="0"/>
        <w:autoSpaceDN w:val="0"/>
        <w:adjustRightInd w:val="0"/>
        <w:rPr>
          <w:rFonts w:cs="Arial"/>
          <w:sz w:val="23"/>
          <w:szCs w:val="23"/>
          <w:lang w:eastAsia="en-GB"/>
        </w:rPr>
      </w:pPr>
    </w:p>
    <w:p w:rsidR="00307A3A" w:rsidRPr="001B1E6E" w:rsidRDefault="00307A3A" w:rsidP="00034923">
      <w:pPr>
        <w:autoSpaceDE w:val="0"/>
        <w:autoSpaceDN w:val="0"/>
        <w:adjustRightInd w:val="0"/>
        <w:spacing w:line="360" w:lineRule="auto"/>
        <w:rPr>
          <w:rFonts w:cs="Arial"/>
          <w:sz w:val="23"/>
          <w:szCs w:val="23"/>
          <w:lang w:eastAsia="en-GB"/>
        </w:rPr>
      </w:pPr>
      <w:r>
        <w:rPr>
          <w:rFonts w:cs="Arial"/>
          <w:sz w:val="23"/>
          <w:szCs w:val="23"/>
          <w:lang w:eastAsia="en-GB"/>
        </w:rPr>
        <w:t>Busy streets where people may spend 1-hour or more close to traffic were considered in previous assessments.</w:t>
      </w:r>
    </w:p>
    <w:p w:rsidR="00307A3A" w:rsidRPr="00D24EEF" w:rsidRDefault="00307A3A" w:rsidP="00307A3A">
      <w:pPr>
        <w:pStyle w:val="Style1"/>
      </w:pPr>
    </w:p>
    <w:p w:rsidR="009E516D" w:rsidRPr="009E516D" w:rsidRDefault="009E516D" w:rsidP="00307A3A">
      <w:pPr>
        <w:autoSpaceDE w:val="0"/>
        <w:autoSpaceDN w:val="0"/>
        <w:adjustRightInd w:val="0"/>
        <w:rPr>
          <w:rFonts w:cs="Arial"/>
          <w:b/>
          <w:sz w:val="24"/>
          <w:lang w:eastAsia="en-GB"/>
        </w:rPr>
      </w:pPr>
      <w:r w:rsidRPr="009E516D">
        <w:rPr>
          <w:rFonts w:cs="Arial"/>
          <w:b/>
          <w:sz w:val="24"/>
          <w:lang w:eastAsia="en-GB"/>
        </w:rPr>
        <w:t xml:space="preserve">Roads with a high flow of buses and/or HGVs </w:t>
      </w:r>
    </w:p>
    <w:p w:rsidR="009E516D" w:rsidRDefault="009E516D" w:rsidP="00307A3A">
      <w:pPr>
        <w:autoSpaceDE w:val="0"/>
        <w:autoSpaceDN w:val="0"/>
        <w:adjustRightInd w:val="0"/>
        <w:rPr>
          <w:rFonts w:cs="Arial"/>
          <w:sz w:val="23"/>
          <w:szCs w:val="23"/>
          <w:lang w:eastAsia="en-GB"/>
        </w:rPr>
      </w:pPr>
    </w:p>
    <w:p w:rsidR="00307A3A" w:rsidRPr="00391C42" w:rsidRDefault="00307A3A" w:rsidP="00307A3A">
      <w:pPr>
        <w:autoSpaceDE w:val="0"/>
        <w:autoSpaceDN w:val="0"/>
        <w:adjustRightInd w:val="0"/>
        <w:rPr>
          <w:rFonts w:cs="Arial"/>
          <w:sz w:val="23"/>
          <w:szCs w:val="23"/>
          <w:lang w:eastAsia="en-GB"/>
        </w:rPr>
      </w:pPr>
      <w:r>
        <w:rPr>
          <w:rFonts w:cs="Arial"/>
          <w:sz w:val="23"/>
          <w:szCs w:val="23"/>
          <w:lang w:eastAsia="en-GB"/>
        </w:rPr>
        <w:t>Roads with a high flow of buses and/or HGVs were considered in previous assessments.</w:t>
      </w:r>
    </w:p>
    <w:p w:rsidR="00307A3A" w:rsidRDefault="00307A3A" w:rsidP="00307A3A">
      <w:pPr>
        <w:pStyle w:val="Style1"/>
      </w:pPr>
    </w:p>
    <w:p w:rsidR="009E516D" w:rsidRPr="009E516D" w:rsidRDefault="009E516D" w:rsidP="00307A3A">
      <w:pPr>
        <w:pStyle w:val="Style1"/>
        <w:rPr>
          <w:rFonts w:cs="Arial"/>
          <w:b/>
          <w:lang w:eastAsia="en-GB"/>
        </w:rPr>
      </w:pPr>
      <w:r w:rsidRPr="009E516D">
        <w:rPr>
          <w:rFonts w:cs="Arial"/>
          <w:b/>
          <w:lang w:eastAsia="en-GB"/>
        </w:rPr>
        <w:t>Junctions</w:t>
      </w:r>
    </w:p>
    <w:p w:rsidR="00307A3A" w:rsidRPr="00D24EEF" w:rsidRDefault="00E2144B" w:rsidP="00307A3A">
      <w:pPr>
        <w:pStyle w:val="Style1"/>
      </w:pPr>
      <w:r>
        <w:rPr>
          <w:rFonts w:cs="Arial"/>
          <w:sz w:val="23"/>
          <w:szCs w:val="23"/>
          <w:lang w:eastAsia="en-GB"/>
        </w:rPr>
        <w:t>Relevant j</w:t>
      </w:r>
      <w:r w:rsidR="00307A3A">
        <w:rPr>
          <w:rFonts w:cs="Arial"/>
          <w:sz w:val="23"/>
          <w:szCs w:val="23"/>
          <w:lang w:eastAsia="en-GB"/>
        </w:rPr>
        <w:t>unctions were considered in previous assessments.</w:t>
      </w:r>
    </w:p>
    <w:p w:rsidR="00307A3A" w:rsidRPr="00D24EEF" w:rsidRDefault="00307A3A" w:rsidP="00307A3A">
      <w:pPr>
        <w:pStyle w:val="Style1"/>
      </w:pPr>
    </w:p>
    <w:p w:rsidR="00307A3A" w:rsidRPr="009E516D" w:rsidRDefault="009E516D" w:rsidP="00307A3A">
      <w:pPr>
        <w:pStyle w:val="Style1"/>
        <w:rPr>
          <w:b/>
        </w:rPr>
      </w:pPr>
      <w:r w:rsidRPr="009E516D">
        <w:rPr>
          <w:b/>
        </w:rPr>
        <w:t xml:space="preserve">New Roads constructed or proposed since the last round of review and assessment </w:t>
      </w:r>
    </w:p>
    <w:p w:rsidR="00307A3A" w:rsidRDefault="00307A3A" w:rsidP="00307A3A">
      <w:pPr>
        <w:pStyle w:val="Style1"/>
        <w:rPr>
          <w:rFonts w:cs="Arial"/>
          <w:sz w:val="23"/>
          <w:szCs w:val="23"/>
          <w:lang w:eastAsia="en-GB"/>
        </w:rPr>
      </w:pPr>
      <w:r>
        <w:rPr>
          <w:rFonts w:cs="Arial"/>
          <w:sz w:val="23"/>
          <w:szCs w:val="23"/>
          <w:lang w:eastAsia="en-GB"/>
        </w:rPr>
        <w:t>No new roads have been identified</w:t>
      </w:r>
      <w:r w:rsidR="00E2144B">
        <w:rPr>
          <w:rFonts w:cs="Arial"/>
          <w:sz w:val="23"/>
          <w:szCs w:val="23"/>
          <w:lang w:eastAsia="en-GB"/>
        </w:rPr>
        <w:t xml:space="preserve"> that were not previously considered</w:t>
      </w:r>
      <w:r>
        <w:rPr>
          <w:rFonts w:cs="Arial"/>
          <w:sz w:val="23"/>
          <w:szCs w:val="23"/>
          <w:lang w:eastAsia="en-GB"/>
        </w:rPr>
        <w:t>.</w:t>
      </w:r>
    </w:p>
    <w:p w:rsidR="00307A3A" w:rsidRPr="00D24EEF" w:rsidRDefault="00307A3A" w:rsidP="00307A3A">
      <w:pPr>
        <w:pStyle w:val="Style1"/>
      </w:pPr>
    </w:p>
    <w:p w:rsidR="00307A3A" w:rsidRPr="009E516D" w:rsidRDefault="009E516D" w:rsidP="00307A3A">
      <w:pPr>
        <w:pStyle w:val="Style1"/>
        <w:rPr>
          <w:b/>
        </w:rPr>
      </w:pPr>
      <w:bookmarkStart w:id="39" w:name="_Toc219711646"/>
      <w:bookmarkStart w:id="40" w:name="_Toc219713504"/>
      <w:bookmarkEnd w:id="39"/>
      <w:bookmarkEnd w:id="40"/>
      <w:r w:rsidRPr="009E516D">
        <w:rPr>
          <w:b/>
        </w:rPr>
        <w:t xml:space="preserve">Roads with significantly changed traffic flows </w:t>
      </w:r>
    </w:p>
    <w:p w:rsidR="00307A3A" w:rsidRPr="00F17E10" w:rsidRDefault="00307A3A" w:rsidP="00307A3A">
      <w:pPr>
        <w:pStyle w:val="Style1"/>
      </w:pPr>
      <w:r>
        <w:rPr>
          <w:rFonts w:cs="Arial"/>
          <w:sz w:val="23"/>
          <w:szCs w:val="23"/>
          <w:lang w:eastAsia="en-GB"/>
        </w:rPr>
        <w:t>No roads with significantly changed traffic flows have been identified.</w:t>
      </w:r>
    </w:p>
    <w:p w:rsidR="00307A3A" w:rsidRPr="00F17E10" w:rsidRDefault="00307A3A" w:rsidP="00307A3A">
      <w:pPr>
        <w:pStyle w:val="Style1"/>
      </w:pPr>
    </w:p>
    <w:p w:rsidR="00307A3A" w:rsidRPr="009E516D" w:rsidRDefault="009E516D" w:rsidP="00307A3A">
      <w:pPr>
        <w:pStyle w:val="Style1"/>
        <w:rPr>
          <w:b/>
        </w:rPr>
      </w:pPr>
      <w:bookmarkStart w:id="41" w:name="_Toc219711648"/>
      <w:bookmarkStart w:id="42" w:name="_Toc219713506"/>
      <w:bookmarkStart w:id="43" w:name="_Toc219711649"/>
      <w:bookmarkStart w:id="44" w:name="_Toc219713507"/>
      <w:bookmarkEnd w:id="41"/>
      <w:bookmarkEnd w:id="42"/>
      <w:bookmarkEnd w:id="43"/>
      <w:bookmarkEnd w:id="44"/>
      <w:r w:rsidRPr="009E516D">
        <w:rPr>
          <w:b/>
        </w:rPr>
        <w:t xml:space="preserve">Bus and Coach Stations </w:t>
      </w:r>
    </w:p>
    <w:p w:rsidR="00307A3A" w:rsidRPr="00F17E10" w:rsidRDefault="00E2144B" w:rsidP="00307A3A">
      <w:pPr>
        <w:pStyle w:val="Style1"/>
      </w:pPr>
      <w:r>
        <w:t>These were considered in previous assessments.</w:t>
      </w:r>
    </w:p>
    <w:p w:rsidR="00307A3A" w:rsidRDefault="00307A3A" w:rsidP="00B434DF">
      <w:pPr>
        <w:spacing w:line="360" w:lineRule="auto"/>
        <w:rPr>
          <w:sz w:val="24"/>
        </w:rPr>
      </w:pPr>
    </w:p>
    <w:p w:rsidR="00307A3A" w:rsidRDefault="00307A3A" w:rsidP="00B434DF">
      <w:pPr>
        <w:spacing w:line="360" w:lineRule="auto"/>
        <w:rPr>
          <w:sz w:val="24"/>
        </w:rPr>
      </w:pPr>
    </w:p>
    <w:p w:rsidR="00307A3A" w:rsidRDefault="00307A3A" w:rsidP="00B434DF">
      <w:pPr>
        <w:spacing w:line="360" w:lineRule="auto"/>
        <w:rPr>
          <w:sz w:val="24"/>
        </w:rPr>
      </w:pPr>
    </w:p>
    <w:p w:rsidR="002740C8" w:rsidRDefault="002740C8">
      <w:pPr>
        <w:pStyle w:val="Heading2"/>
      </w:pPr>
      <w:bookmarkStart w:id="45" w:name="_Toc219711651"/>
      <w:bookmarkStart w:id="46" w:name="_Toc219713509"/>
      <w:bookmarkStart w:id="47" w:name="_Toc219713510"/>
      <w:bookmarkStart w:id="48" w:name="_Toc30686898"/>
      <w:bookmarkEnd w:id="45"/>
      <w:bookmarkEnd w:id="46"/>
      <w:r>
        <w:lastRenderedPageBreak/>
        <w:t>Other Transport Sources</w:t>
      </w:r>
      <w:bookmarkEnd w:id="47"/>
      <w:bookmarkEnd w:id="48"/>
    </w:p>
    <w:p w:rsidR="009E516D" w:rsidRPr="009E516D" w:rsidRDefault="00743033" w:rsidP="00470DAD">
      <w:pPr>
        <w:spacing w:line="360" w:lineRule="auto"/>
        <w:rPr>
          <w:b/>
          <w:sz w:val="24"/>
        </w:rPr>
      </w:pPr>
      <w:r>
        <w:rPr>
          <w:b/>
          <w:sz w:val="24"/>
        </w:rPr>
        <w:t>A</w:t>
      </w:r>
      <w:r w:rsidR="009E516D" w:rsidRPr="009E516D">
        <w:rPr>
          <w:b/>
          <w:sz w:val="24"/>
        </w:rPr>
        <w:t>irports</w:t>
      </w:r>
    </w:p>
    <w:p w:rsidR="00307A3A" w:rsidRDefault="00307A3A" w:rsidP="00307A3A">
      <w:pPr>
        <w:pStyle w:val="Style1"/>
      </w:pPr>
      <w:r>
        <w:rPr>
          <w:rFonts w:cs="Arial"/>
          <w:sz w:val="23"/>
          <w:szCs w:val="23"/>
          <w:lang w:eastAsia="en-GB"/>
        </w:rPr>
        <w:t>Airports were considered in previous assessments.</w:t>
      </w:r>
    </w:p>
    <w:p w:rsidR="00307A3A" w:rsidRDefault="00307A3A" w:rsidP="00307A3A">
      <w:pPr>
        <w:pStyle w:val="Style1"/>
      </w:pPr>
    </w:p>
    <w:p w:rsidR="00307A3A" w:rsidRPr="00332314" w:rsidRDefault="00332314" w:rsidP="009E516D">
      <w:pPr>
        <w:rPr>
          <w:b/>
        </w:rPr>
      </w:pPr>
      <w:r w:rsidRPr="00332314">
        <w:rPr>
          <w:b/>
          <w:bCs/>
          <w:sz w:val="24"/>
        </w:rPr>
        <w:t>Locations where diesel or steam trains are regularly stationary for periods of 15 minutes or more, with potential for relevant exposure within 15m</w:t>
      </w:r>
    </w:p>
    <w:p w:rsidR="00743033" w:rsidRDefault="00743033" w:rsidP="00307A3A">
      <w:pPr>
        <w:pStyle w:val="Style1"/>
        <w:rPr>
          <w:rFonts w:cs="Arial"/>
          <w:sz w:val="23"/>
          <w:szCs w:val="23"/>
          <w:lang w:eastAsia="en-GB"/>
        </w:rPr>
      </w:pPr>
    </w:p>
    <w:p w:rsidR="00E2144B" w:rsidRDefault="00307A3A" w:rsidP="00034923">
      <w:pPr>
        <w:pStyle w:val="Tableheading"/>
        <w:spacing w:line="360" w:lineRule="auto"/>
        <w:rPr>
          <w:b w:val="0"/>
          <w:bCs/>
          <w:sz w:val="24"/>
        </w:rPr>
      </w:pPr>
      <w:r w:rsidRPr="00E2144B">
        <w:rPr>
          <w:rFonts w:cs="Arial"/>
          <w:b w:val="0"/>
          <w:sz w:val="24"/>
          <w:lang w:eastAsia="en-GB"/>
        </w:rPr>
        <w:t>Stationary</w:t>
      </w:r>
      <w:r w:rsidR="00E2144B" w:rsidRPr="00E2144B">
        <w:rPr>
          <w:rFonts w:cs="Arial"/>
          <w:b w:val="0"/>
          <w:sz w:val="24"/>
          <w:lang w:eastAsia="en-GB"/>
        </w:rPr>
        <w:t xml:space="preserve"> and moving</w:t>
      </w:r>
      <w:r w:rsidRPr="00E2144B">
        <w:rPr>
          <w:rFonts w:cs="Arial"/>
          <w:b w:val="0"/>
          <w:sz w:val="24"/>
          <w:lang w:eastAsia="en-GB"/>
        </w:rPr>
        <w:t xml:space="preserve"> trains were cosidered in previous assessments</w:t>
      </w:r>
      <w:r>
        <w:rPr>
          <w:rFonts w:cs="Arial"/>
          <w:sz w:val="23"/>
          <w:szCs w:val="23"/>
          <w:lang w:eastAsia="en-GB"/>
        </w:rPr>
        <w:t>.</w:t>
      </w:r>
      <w:r w:rsidR="00E2144B">
        <w:rPr>
          <w:rFonts w:cs="Arial"/>
          <w:sz w:val="23"/>
          <w:szCs w:val="23"/>
          <w:lang w:eastAsia="en-GB"/>
        </w:rPr>
        <w:t xml:space="preserve"> </w:t>
      </w:r>
      <w:r w:rsidR="004B5C41">
        <w:rPr>
          <w:b w:val="0"/>
          <w:bCs/>
          <w:sz w:val="24"/>
        </w:rPr>
        <w:t>The</w:t>
      </w:r>
      <w:r w:rsidR="00E2144B" w:rsidRPr="002E27C6">
        <w:rPr>
          <w:b w:val="0"/>
          <w:bCs/>
          <w:sz w:val="24"/>
        </w:rPr>
        <w:t xml:space="preserve"> Council confirms that</w:t>
      </w:r>
      <w:r w:rsidR="00E2144B" w:rsidRPr="00B3649B">
        <w:rPr>
          <w:b w:val="0"/>
          <w:sz w:val="24"/>
        </w:rPr>
        <w:t xml:space="preserve"> there are no locations with a large number of movements of diesel locomotives, and potential long-term</w:t>
      </w:r>
      <w:r w:rsidR="00E2144B">
        <w:rPr>
          <w:b w:val="0"/>
          <w:bCs/>
          <w:sz w:val="24"/>
        </w:rPr>
        <w:t xml:space="preserve"> relevant exposure within 30m.</w:t>
      </w:r>
    </w:p>
    <w:p w:rsidR="00307A3A" w:rsidRDefault="00307A3A" w:rsidP="00307A3A">
      <w:pPr>
        <w:pStyle w:val="Style1"/>
      </w:pPr>
    </w:p>
    <w:p w:rsidR="009E516D" w:rsidRPr="009E516D" w:rsidRDefault="009E516D" w:rsidP="00307A3A">
      <w:pPr>
        <w:rPr>
          <w:b/>
          <w:sz w:val="24"/>
        </w:rPr>
      </w:pPr>
      <w:r w:rsidRPr="009E516D">
        <w:rPr>
          <w:b/>
          <w:sz w:val="24"/>
        </w:rPr>
        <w:t xml:space="preserve">Ports for shipping </w:t>
      </w:r>
    </w:p>
    <w:p w:rsidR="009E516D" w:rsidRDefault="009E516D" w:rsidP="00307A3A"/>
    <w:p w:rsidR="00307A3A" w:rsidRPr="00B3649B" w:rsidRDefault="00307A3A" w:rsidP="00307A3A">
      <w:pPr>
        <w:pStyle w:val="Style1"/>
      </w:pPr>
      <w:r>
        <w:rPr>
          <w:rFonts w:cs="Arial"/>
          <w:sz w:val="23"/>
          <w:szCs w:val="23"/>
          <w:lang w:eastAsia="en-GB"/>
        </w:rPr>
        <w:t>Ports and shipping were considered in previous assessments.</w:t>
      </w:r>
    </w:p>
    <w:p w:rsidR="002740C8" w:rsidRDefault="002740C8">
      <w:pPr>
        <w:pStyle w:val="Heading2"/>
      </w:pPr>
      <w:bookmarkStart w:id="49" w:name="_Toc219713514"/>
      <w:bookmarkStart w:id="50" w:name="_Toc30686899"/>
      <w:r>
        <w:t>Industrial Sources</w:t>
      </w:r>
      <w:bookmarkEnd w:id="49"/>
      <w:bookmarkEnd w:id="50"/>
    </w:p>
    <w:p w:rsidR="00307A3A" w:rsidRPr="00B3649B" w:rsidRDefault="00307A3A" w:rsidP="00AD4F83">
      <w:pPr>
        <w:spacing w:line="360" w:lineRule="auto"/>
      </w:pPr>
      <w:bookmarkStart w:id="51" w:name="_Toc411859195"/>
      <w:bookmarkStart w:id="52" w:name="_Toc72901081"/>
      <w:r w:rsidRPr="009E516D">
        <w:rPr>
          <w:b/>
          <w:sz w:val="24"/>
        </w:rPr>
        <w:t>New or Proposed Installations for which an Air Quality Assessment has been Carried Out</w:t>
      </w:r>
      <w:bookmarkEnd w:id="51"/>
    </w:p>
    <w:p w:rsidR="00E2144B" w:rsidRDefault="00307A3A" w:rsidP="00034923">
      <w:pPr>
        <w:spacing w:line="360" w:lineRule="auto"/>
        <w:rPr>
          <w:bCs/>
          <w:sz w:val="24"/>
        </w:rPr>
      </w:pPr>
      <w:r w:rsidRPr="00E2144B">
        <w:rPr>
          <w:sz w:val="24"/>
        </w:rPr>
        <w:t>No new installations have been identified</w:t>
      </w:r>
      <w:r w:rsidRPr="00057F98">
        <w:t>.</w:t>
      </w:r>
      <w:bookmarkEnd w:id="52"/>
      <w:r w:rsidR="00E2144B">
        <w:t xml:space="preserve"> </w:t>
      </w:r>
      <w:r w:rsidR="004B5C41">
        <w:rPr>
          <w:bCs/>
          <w:sz w:val="24"/>
        </w:rPr>
        <w:t>The</w:t>
      </w:r>
      <w:r w:rsidR="00E2144B" w:rsidRPr="002E27C6">
        <w:rPr>
          <w:bCs/>
          <w:sz w:val="24"/>
        </w:rPr>
        <w:t xml:space="preserve"> Council </w:t>
      </w:r>
      <w:r w:rsidR="00E2144B" w:rsidRPr="00B3649B">
        <w:rPr>
          <w:bCs/>
          <w:sz w:val="24"/>
        </w:rPr>
        <w:t>confirms that there are no new or proposed industrial installations for which planning approval has been granted within its area or nearb</w:t>
      </w:r>
      <w:r w:rsidR="00E2144B">
        <w:rPr>
          <w:bCs/>
          <w:sz w:val="24"/>
        </w:rPr>
        <w:t xml:space="preserve">y in a neighbouring authority. </w:t>
      </w:r>
    </w:p>
    <w:p w:rsidR="00307A3A" w:rsidRPr="00B3649B" w:rsidRDefault="00307A3A" w:rsidP="00034923">
      <w:pPr>
        <w:pStyle w:val="Style1"/>
      </w:pPr>
    </w:p>
    <w:p w:rsidR="00307A3A" w:rsidRPr="009E516D" w:rsidRDefault="009E516D" w:rsidP="00307A3A">
      <w:pPr>
        <w:pStyle w:val="Style1"/>
        <w:rPr>
          <w:b/>
        </w:rPr>
      </w:pPr>
      <w:r w:rsidRPr="009E516D">
        <w:rPr>
          <w:b/>
        </w:rPr>
        <w:t xml:space="preserve">Existing Installations where Emissions have increased substantially or New Relevant Exposure has been introduced. </w:t>
      </w:r>
    </w:p>
    <w:p w:rsidR="00E2144B" w:rsidRPr="00B3649B" w:rsidRDefault="00307A3A" w:rsidP="00034923">
      <w:pPr>
        <w:spacing w:line="360" w:lineRule="auto"/>
        <w:rPr>
          <w:bCs/>
          <w:sz w:val="24"/>
        </w:rPr>
      </w:pPr>
      <w:r w:rsidRPr="00E2144B">
        <w:rPr>
          <w:rFonts w:cs="Arial"/>
          <w:sz w:val="24"/>
          <w:lang w:eastAsia="en-GB"/>
        </w:rPr>
        <w:t>No relevant installations have been identified.</w:t>
      </w:r>
      <w:r w:rsidR="00E2144B">
        <w:rPr>
          <w:rFonts w:cs="Arial"/>
          <w:lang w:eastAsia="en-GB"/>
        </w:rPr>
        <w:t xml:space="preserve"> </w:t>
      </w:r>
      <w:r w:rsidR="004B5C41">
        <w:rPr>
          <w:bCs/>
          <w:sz w:val="24"/>
        </w:rPr>
        <w:t xml:space="preserve">The </w:t>
      </w:r>
      <w:r w:rsidR="00E2144B" w:rsidRPr="002E27C6">
        <w:rPr>
          <w:bCs/>
          <w:sz w:val="24"/>
        </w:rPr>
        <w:t xml:space="preserve">Council </w:t>
      </w:r>
      <w:r w:rsidR="00E2144B" w:rsidRPr="00B3649B">
        <w:rPr>
          <w:bCs/>
          <w:sz w:val="24"/>
        </w:rPr>
        <w:t xml:space="preserve">confirms that there are no </w:t>
      </w:r>
      <w:r w:rsidR="00E2144B" w:rsidRPr="00B3649B">
        <w:rPr>
          <w:sz w:val="24"/>
        </w:rPr>
        <w:t>industrial installations with substantially increased emissions or new relevant exposure in their vicinity</w:t>
      </w:r>
      <w:r w:rsidR="00E2144B" w:rsidRPr="00B3649B">
        <w:rPr>
          <w:bCs/>
          <w:sz w:val="24"/>
        </w:rPr>
        <w:t xml:space="preserve"> within its area or nearby in a neighbouring authority. </w:t>
      </w:r>
    </w:p>
    <w:p w:rsidR="00307A3A" w:rsidRDefault="00307A3A" w:rsidP="00307A3A">
      <w:pPr>
        <w:pStyle w:val="Style1"/>
        <w:rPr>
          <w:iCs/>
        </w:rPr>
      </w:pPr>
    </w:p>
    <w:p w:rsidR="00AD4F83" w:rsidRDefault="00AD4F83" w:rsidP="00307A3A">
      <w:pPr>
        <w:pStyle w:val="Style1"/>
        <w:rPr>
          <w:rFonts w:cs="Arial"/>
          <w:b/>
          <w:lang w:eastAsia="en-GB"/>
        </w:rPr>
      </w:pPr>
    </w:p>
    <w:p w:rsidR="00307A3A" w:rsidRPr="00AD4F83" w:rsidRDefault="00AD4F83" w:rsidP="00307A3A">
      <w:pPr>
        <w:pStyle w:val="Style1"/>
        <w:rPr>
          <w:rFonts w:cs="Arial"/>
          <w:b/>
          <w:lang w:eastAsia="en-GB"/>
        </w:rPr>
      </w:pPr>
      <w:r w:rsidRPr="00AD4F83">
        <w:rPr>
          <w:rFonts w:cs="Arial"/>
          <w:b/>
          <w:lang w:eastAsia="en-GB"/>
        </w:rPr>
        <w:t xml:space="preserve">New or significantly changed installations with no previous Air Quality Assessment </w:t>
      </w:r>
    </w:p>
    <w:p w:rsidR="00307A3A" w:rsidRDefault="00307A3A" w:rsidP="00307A3A">
      <w:pPr>
        <w:pStyle w:val="Style1"/>
      </w:pPr>
      <w:r w:rsidRPr="00057F98">
        <w:rPr>
          <w:rFonts w:cs="Arial"/>
          <w:lang w:eastAsia="en-GB"/>
        </w:rPr>
        <w:t>All installations were considered</w:t>
      </w:r>
      <w:r w:rsidR="00AA65EC">
        <w:rPr>
          <w:rFonts w:cs="Arial"/>
          <w:lang w:eastAsia="en-GB"/>
        </w:rPr>
        <w:t xml:space="preserve"> </w:t>
      </w:r>
      <w:r w:rsidRPr="00057F98">
        <w:rPr>
          <w:rFonts w:cs="Arial"/>
          <w:lang w:eastAsia="en-GB"/>
        </w:rPr>
        <w:t>in previous assessments.</w:t>
      </w:r>
      <w:r w:rsidRPr="00057F98">
        <w:t xml:space="preserve"> </w:t>
      </w:r>
    </w:p>
    <w:p w:rsidR="00307A3A" w:rsidRDefault="00307A3A" w:rsidP="00307A3A">
      <w:pPr>
        <w:pStyle w:val="Style1"/>
      </w:pPr>
    </w:p>
    <w:p w:rsidR="00307A3A" w:rsidRPr="00AD4F83" w:rsidRDefault="00AD4F83" w:rsidP="00307A3A">
      <w:pPr>
        <w:pStyle w:val="Style1"/>
        <w:rPr>
          <w:b/>
        </w:rPr>
      </w:pPr>
      <w:r w:rsidRPr="00AD4F83">
        <w:rPr>
          <w:b/>
        </w:rPr>
        <w:t xml:space="preserve">Major Fuel (Petrol) Storage Depots </w:t>
      </w:r>
    </w:p>
    <w:p w:rsidR="00307A3A" w:rsidRPr="00057F98" w:rsidRDefault="00307A3A" w:rsidP="00307A3A">
      <w:pPr>
        <w:pStyle w:val="Style1"/>
        <w:rPr>
          <w:iCs/>
        </w:rPr>
      </w:pPr>
      <w:r w:rsidRPr="00057F98">
        <w:rPr>
          <w:rFonts w:cs="Arial"/>
          <w:lang w:eastAsia="en-GB"/>
        </w:rPr>
        <w:lastRenderedPageBreak/>
        <w:t>Major fuel storage depots were considered in previous assessments.</w:t>
      </w:r>
    </w:p>
    <w:p w:rsidR="00307A3A" w:rsidRDefault="00307A3A" w:rsidP="00307A3A">
      <w:pPr>
        <w:pStyle w:val="Style1"/>
      </w:pPr>
    </w:p>
    <w:p w:rsidR="00AD4F83" w:rsidRPr="00AD4F83" w:rsidRDefault="00AD4F83" w:rsidP="00AD4F83">
      <w:pPr>
        <w:rPr>
          <w:b/>
          <w:sz w:val="24"/>
        </w:rPr>
      </w:pPr>
      <w:r w:rsidRPr="00AD4F83">
        <w:rPr>
          <w:b/>
          <w:sz w:val="24"/>
        </w:rPr>
        <w:t xml:space="preserve">Petrol Stations </w:t>
      </w:r>
    </w:p>
    <w:p w:rsidR="00AD4F83" w:rsidRPr="00AD4F83" w:rsidRDefault="00AD4F83" w:rsidP="00AD4F83"/>
    <w:p w:rsidR="00E2144B" w:rsidRDefault="00307A3A" w:rsidP="00034923">
      <w:pPr>
        <w:spacing w:line="360" w:lineRule="auto"/>
        <w:rPr>
          <w:b/>
          <w:bCs/>
          <w:sz w:val="24"/>
        </w:rPr>
      </w:pPr>
      <w:r w:rsidRPr="00E2144B">
        <w:rPr>
          <w:rFonts w:cs="Arial"/>
          <w:sz w:val="24"/>
          <w:lang w:eastAsia="en-GB"/>
        </w:rPr>
        <w:t>Petrol stations were considered in previous assessments</w:t>
      </w:r>
      <w:r w:rsidRPr="00057F98">
        <w:rPr>
          <w:rFonts w:cs="Arial"/>
          <w:lang w:eastAsia="en-GB"/>
        </w:rPr>
        <w:t>.</w:t>
      </w:r>
      <w:r w:rsidR="00E2144B">
        <w:rPr>
          <w:rFonts w:cs="Arial"/>
          <w:lang w:eastAsia="en-GB"/>
        </w:rPr>
        <w:t xml:space="preserve"> </w:t>
      </w:r>
      <w:r w:rsidR="004B5C41" w:rsidRPr="00BE012C">
        <w:rPr>
          <w:rFonts w:cs="Arial"/>
          <w:sz w:val="24"/>
          <w:lang w:eastAsia="en-GB"/>
        </w:rPr>
        <w:t>The</w:t>
      </w:r>
      <w:r w:rsidR="008477BA">
        <w:rPr>
          <w:rFonts w:cs="Arial"/>
          <w:sz w:val="24"/>
          <w:lang w:eastAsia="en-GB"/>
        </w:rPr>
        <w:t xml:space="preserve"> </w:t>
      </w:r>
      <w:r w:rsidR="00E2144B" w:rsidRPr="002E27C6">
        <w:rPr>
          <w:bCs/>
          <w:sz w:val="24"/>
        </w:rPr>
        <w:t xml:space="preserve">Council </w:t>
      </w:r>
      <w:r w:rsidR="00E2144B" w:rsidRPr="00B3649B">
        <w:rPr>
          <w:bCs/>
          <w:sz w:val="24"/>
        </w:rPr>
        <w:t>confirms that there are no petrol stations meeting the specified criteria</w:t>
      </w:r>
      <w:r w:rsidR="00E2144B">
        <w:rPr>
          <w:b/>
          <w:bCs/>
          <w:sz w:val="24"/>
        </w:rPr>
        <w:t xml:space="preserve">.  </w:t>
      </w:r>
    </w:p>
    <w:p w:rsidR="00307A3A" w:rsidRPr="00057F98" w:rsidRDefault="00307A3A" w:rsidP="00307A3A">
      <w:pPr>
        <w:pStyle w:val="Style1"/>
        <w:rPr>
          <w:iCs/>
        </w:rPr>
      </w:pPr>
    </w:p>
    <w:p w:rsidR="00307A3A" w:rsidRPr="00AD4F83" w:rsidRDefault="00AD4F83" w:rsidP="00307A3A">
      <w:pPr>
        <w:pStyle w:val="Style1"/>
        <w:rPr>
          <w:b/>
        </w:rPr>
      </w:pPr>
      <w:r>
        <w:rPr>
          <w:b/>
        </w:rPr>
        <w:t>P</w:t>
      </w:r>
      <w:r w:rsidRPr="00AD4F83">
        <w:rPr>
          <w:b/>
        </w:rPr>
        <w:t xml:space="preserve">oultry Farms </w:t>
      </w:r>
    </w:p>
    <w:p w:rsidR="00E2144B" w:rsidRDefault="00307A3A" w:rsidP="00034923">
      <w:pPr>
        <w:spacing w:line="360" w:lineRule="auto"/>
        <w:rPr>
          <w:bCs/>
          <w:sz w:val="24"/>
        </w:rPr>
      </w:pPr>
      <w:r w:rsidRPr="00E2144B">
        <w:rPr>
          <w:rFonts w:cs="Arial"/>
          <w:sz w:val="24"/>
          <w:lang w:eastAsia="en-GB"/>
        </w:rPr>
        <w:t>No relevant poultry farms have been identified.</w:t>
      </w:r>
      <w:r w:rsidR="00E2144B">
        <w:rPr>
          <w:rFonts w:cs="Arial"/>
          <w:lang w:eastAsia="en-GB"/>
        </w:rPr>
        <w:t xml:space="preserve"> </w:t>
      </w:r>
      <w:r w:rsidR="004B5C41" w:rsidRPr="00BE012C">
        <w:rPr>
          <w:rFonts w:cs="Arial"/>
          <w:sz w:val="24"/>
          <w:lang w:eastAsia="en-GB"/>
        </w:rPr>
        <w:t>The</w:t>
      </w:r>
      <w:r w:rsidR="004B5C41">
        <w:rPr>
          <w:rFonts w:cs="Arial"/>
          <w:lang w:eastAsia="en-GB"/>
        </w:rPr>
        <w:t xml:space="preserve"> </w:t>
      </w:r>
      <w:r w:rsidR="00E2144B" w:rsidRPr="002E27C6">
        <w:rPr>
          <w:bCs/>
          <w:sz w:val="24"/>
        </w:rPr>
        <w:t xml:space="preserve">Council </w:t>
      </w:r>
      <w:r w:rsidR="00E2144B" w:rsidRPr="00B3649B">
        <w:rPr>
          <w:bCs/>
          <w:sz w:val="24"/>
        </w:rPr>
        <w:t>confirms that there are no poultry farms me</w:t>
      </w:r>
      <w:r w:rsidR="00E2144B">
        <w:rPr>
          <w:bCs/>
          <w:sz w:val="24"/>
        </w:rPr>
        <w:t xml:space="preserve">eting the specified criteria.  </w:t>
      </w:r>
    </w:p>
    <w:p w:rsidR="00307A3A" w:rsidRPr="00057F98" w:rsidRDefault="00307A3A" w:rsidP="00307A3A">
      <w:pPr>
        <w:pStyle w:val="Style1"/>
        <w:rPr>
          <w:iCs/>
        </w:rPr>
      </w:pPr>
    </w:p>
    <w:p w:rsidR="002740C8" w:rsidRDefault="002740C8">
      <w:pPr>
        <w:pStyle w:val="Heading2"/>
      </w:pPr>
      <w:bookmarkStart w:id="53" w:name="_Toc219713519"/>
      <w:bookmarkStart w:id="54" w:name="_Toc30686900"/>
      <w:r>
        <w:t>Commercial and Domestic Sources</w:t>
      </w:r>
      <w:bookmarkEnd w:id="53"/>
      <w:bookmarkEnd w:id="54"/>
    </w:p>
    <w:p w:rsidR="00307A3A" w:rsidRPr="00AD4F83" w:rsidRDefault="00AD4F83" w:rsidP="00307A3A">
      <w:pPr>
        <w:pStyle w:val="Style1"/>
        <w:rPr>
          <w:b/>
        </w:rPr>
      </w:pPr>
      <w:r w:rsidRPr="00AD4F83">
        <w:rPr>
          <w:b/>
        </w:rPr>
        <w:t xml:space="preserve">Biomass Combustion – Individual Installations </w:t>
      </w:r>
    </w:p>
    <w:p w:rsidR="00307A3A" w:rsidRDefault="00307A3A" w:rsidP="00307A3A">
      <w:pPr>
        <w:pStyle w:val="Style1"/>
      </w:pPr>
      <w:r>
        <w:t>Biomass combustion was considered in previous assessments.</w:t>
      </w:r>
    </w:p>
    <w:p w:rsidR="00307A3A" w:rsidRDefault="00307A3A" w:rsidP="00307A3A">
      <w:pPr>
        <w:pStyle w:val="Style1"/>
      </w:pPr>
    </w:p>
    <w:p w:rsidR="00AD4F83" w:rsidRPr="00AD4F83" w:rsidRDefault="00AD4F83" w:rsidP="00307A3A">
      <w:pPr>
        <w:pStyle w:val="Style1"/>
        <w:rPr>
          <w:b/>
          <w:iCs/>
        </w:rPr>
      </w:pPr>
      <w:r w:rsidRPr="00AD4F83">
        <w:rPr>
          <w:b/>
          <w:iCs/>
        </w:rPr>
        <w:t xml:space="preserve">Areas where the combined impact of several biomass combustion sources may be relevant </w:t>
      </w:r>
    </w:p>
    <w:p w:rsidR="00307A3A" w:rsidRPr="00416351" w:rsidRDefault="00307A3A" w:rsidP="00307A3A">
      <w:pPr>
        <w:pStyle w:val="Style1"/>
        <w:rPr>
          <w:iCs/>
        </w:rPr>
      </w:pPr>
      <w:r>
        <w:rPr>
          <w:iCs/>
        </w:rPr>
        <w:t>Biomass combustion was considered in previous assessments.</w:t>
      </w:r>
    </w:p>
    <w:p w:rsidR="00307A3A" w:rsidRDefault="00307A3A" w:rsidP="00307A3A">
      <w:pPr>
        <w:pStyle w:val="Style1"/>
      </w:pPr>
    </w:p>
    <w:p w:rsidR="005C3288" w:rsidRPr="0035566D" w:rsidRDefault="00AD4F83" w:rsidP="00307A3A">
      <w:pPr>
        <w:pStyle w:val="Style1"/>
        <w:rPr>
          <w:rFonts w:cs="Arial"/>
          <w:b/>
          <w:lang w:eastAsia="en-GB"/>
        </w:rPr>
      </w:pPr>
      <w:r w:rsidRPr="0035566D">
        <w:rPr>
          <w:rFonts w:cs="Arial"/>
          <w:b/>
          <w:lang w:eastAsia="en-GB"/>
        </w:rPr>
        <w:t xml:space="preserve">Areas where domestic solid fuel burning may be relevant </w:t>
      </w:r>
    </w:p>
    <w:p w:rsidR="0035566D" w:rsidRDefault="00307A3A" w:rsidP="0035566D">
      <w:pPr>
        <w:pStyle w:val="Style1"/>
        <w:rPr>
          <w:rFonts w:cs="Arial"/>
          <w:lang w:eastAsia="en-GB"/>
        </w:rPr>
      </w:pPr>
      <w:r w:rsidRPr="00E2144B">
        <w:rPr>
          <w:rFonts w:cs="Arial"/>
          <w:lang w:eastAsia="en-GB"/>
        </w:rPr>
        <w:t>Domestic solid-fuel burning was considered in previous assessments.</w:t>
      </w:r>
      <w:r w:rsidR="00CD3B4B">
        <w:rPr>
          <w:rFonts w:cs="Arial"/>
          <w:lang w:eastAsia="en-GB"/>
        </w:rPr>
        <w:t xml:space="preserve"> In addition, a</w:t>
      </w:r>
      <w:r w:rsidR="0035566D">
        <w:rPr>
          <w:rFonts w:cs="Arial"/>
          <w:lang w:eastAsia="en-GB"/>
        </w:rPr>
        <w:t xml:space="preserve"> </w:t>
      </w:r>
      <w:r w:rsidR="00B44080" w:rsidRPr="00CD3B4B">
        <w:rPr>
          <w:rFonts w:cs="Arial"/>
          <w:lang w:eastAsia="en-GB"/>
        </w:rPr>
        <w:t xml:space="preserve">Fuel </w:t>
      </w:r>
      <w:r w:rsidR="0035566D" w:rsidRPr="00CD3B4B">
        <w:rPr>
          <w:rFonts w:cs="Arial"/>
          <w:lang w:eastAsia="en-GB"/>
        </w:rPr>
        <w:t>U</w:t>
      </w:r>
      <w:r w:rsidR="00B44080" w:rsidRPr="00CD3B4B">
        <w:rPr>
          <w:rFonts w:cs="Arial"/>
          <w:lang w:eastAsia="en-GB"/>
        </w:rPr>
        <w:t xml:space="preserve">se </w:t>
      </w:r>
      <w:r w:rsidR="0035566D" w:rsidRPr="00CD3B4B">
        <w:rPr>
          <w:rFonts w:cs="Arial"/>
          <w:lang w:eastAsia="en-GB"/>
        </w:rPr>
        <w:t>S</w:t>
      </w:r>
      <w:r w:rsidR="00B44080" w:rsidRPr="00CD3B4B">
        <w:rPr>
          <w:rFonts w:cs="Arial"/>
          <w:lang w:eastAsia="en-GB"/>
        </w:rPr>
        <w:t>urvey</w:t>
      </w:r>
      <w:r w:rsidR="0035566D">
        <w:rPr>
          <w:rFonts w:cs="Arial"/>
          <w:lang w:eastAsia="en-GB"/>
        </w:rPr>
        <w:t xml:space="preserve"> was commissioned </w:t>
      </w:r>
      <w:r w:rsidR="00CD3B4B">
        <w:rPr>
          <w:rFonts w:cs="Arial"/>
          <w:lang w:eastAsia="en-GB"/>
        </w:rPr>
        <w:t xml:space="preserve">by Council </w:t>
      </w:r>
      <w:r w:rsidR="0035566D">
        <w:rPr>
          <w:rFonts w:cs="Arial"/>
          <w:lang w:eastAsia="en-GB"/>
        </w:rPr>
        <w:t xml:space="preserve">and  a report produced in March 2019. </w:t>
      </w:r>
      <w:r w:rsidR="0035566D" w:rsidRPr="00FE6443">
        <w:rPr>
          <w:rFonts w:ascii="Verdana" w:hAnsi="Verdana" w:cs="Arial"/>
          <w:bCs/>
        </w:rPr>
        <w:t>10% of properties</w:t>
      </w:r>
      <w:r w:rsidR="00CD3B4B">
        <w:rPr>
          <w:rFonts w:ascii="Verdana" w:hAnsi="Verdana" w:cs="Arial"/>
          <w:bCs/>
        </w:rPr>
        <w:t xml:space="preserve"> were surveyed</w:t>
      </w:r>
      <w:r w:rsidR="0035566D" w:rsidRPr="00FE6443">
        <w:rPr>
          <w:rFonts w:ascii="Verdana" w:hAnsi="Verdana" w:cs="Arial"/>
          <w:bCs/>
        </w:rPr>
        <w:t xml:space="preserve"> within each of 20 designated 1</w:t>
      </w:r>
      <w:r w:rsidR="00CD3B4B">
        <w:rPr>
          <w:rFonts w:ascii="Verdana" w:hAnsi="Verdana" w:cs="Arial"/>
          <w:bCs/>
        </w:rPr>
        <w:t>k</w:t>
      </w:r>
      <w:r w:rsidR="0035566D" w:rsidRPr="00FE6443">
        <w:rPr>
          <w:rFonts w:ascii="Verdana" w:hAnsi="Verdana" w:cs="Arial"/>
          <w:bCs/>
        </w:rPr>
        <w:t>m X 1</w:t>
      </w:r>
      <w:r w:rsidR="00CD3B4B">
        <w:rPr>
          <w:rFonts w:ascii="Verdana" w:hAnsi="Verdana" w:cs="Arial"/>
          <w:bCs/>
        </w:rPr>
        <w:t>k</w:t>
      </w:r>
      <w:r w:rsidR="0035566D" w:rsidRPr="00FE6443">
        <w:rPr>
          <w:rFonts w:ascii="Verdana" w:hAnsi="Verdana" w:cs="Arial"/>
          <w:bCs/>
        </w:rPr>
        <w:t xml:space="preserve">m geographical areas (approx. sample total of 2760 properties) across the </w:t>
      </w:r>
      <w:r w:rsidR="00CD3B4B">
        <w:rPr>
          <w:rFonts w:ascii="Verdana" w:hAnsi="Verdana" w:cs="Arial"/>
          <w:bCs/>
        </w:rPr>
        <w:t>Council</w:t>
      </w:r>
      <w:r w:rsidR="0035566D" w:rsidRPr="00FE6443">
        <w:rPr>
          <w:rFonts w:ascii="Verdana" w:hAnsi="Verdana" w:cs="Arial"/>
          <w:bCs/>
        </w:rPr>
        <w:t xml:space="preserve"> area, </w:t>
      </w:r>
      <w:r w:rsidR="00CD3B4B">
        <w:rPr>
          <w:rFonts w:ascii="Verdana" w:hAnsi="Verdana" w:cs="Arial"/>
          <w:bCs/>
        </w:rPr>
        <w:t xml:space="preserve">with </w:t>
      </w:r>
      <w:r w:rsidR="0035566D" w:rsidRPr="00FE6443">
        <w:rPr>
          <w:rFonts w:ascii="Verdana" w:hAnsi="Verdana" w:cs="Arial"/>
          <w:bCs/>
        </w:rPr>
        <w:t>a response rate of at least 75%, totalling 2077 surveys.</w:t>
      </w:r>
      <w:r w:rsidR="00CD3B4B">
        <w:rPr>
          <w:rFonts w:ascii="Verdana" w:hAnsi="Verdana" w:cs="Arial"/>
          <w:bCs/>
        </w:rPr>
        <w:t xml:space="preserve"> </w:t>
      </w:r>
      <w:r w:rsidR="0035566D" w:rsidRPr="00937EA8">
        <w:rPr>
          <w:rFonts w:ascii="Verdana" w:hAnsi="Verdana" w:cs="Segoe UI"/>
        </w:rPr>
        <w:t>The main type</w:t>
      </w:r>
      <w:r w:rsidR="00CD3B4B">
        <w:rPr>
          <w:rFonts w:ascii="Verdana" w:hAnsi="Verdana" w:cs="Segoe UI"/>
        </w:rPr>
        <w:t>s</w:t>
      </w:r>
      <w:r w:rsidR="0035566D" w:rsidRPr="00937EA8">
        <w:rPr>
          <w:rFonts w:ascii="Verdana" w:hAnsi="Verdana" w:cs="Segoe UI"/>
        </w:rPr>
        <w:t xml:space="preserve"> of fuel </w:t>
      </w:r>
      <w:r w:rsidR="00CD3B4B">
        <w:rPr>
          <w:rFonts w:ascii="Verdana" w:hAnsi="Verdana" w:cs="Segoe UI"/>
        </w:rPr>
        <w:t>used were</w:t>
      </w:r>
      <w:r w:rsidR="0035566D" w:rsidRPr="00937EA8">
        <w:rPr>
          <w:rFonts w:ascii="Verdana" w:hAnsi="Verdana" w:cs="Segoe UI"/>
        </w:rPr>
        <w:t xml:space="preserve"> Oil </w:t>
      </w:r>
      <w:r w:rsidR="0035566D">
        <w:rPr>
          <w:rFonts w:ascii="Verdana" w:hAnsi="Verdana" w:cs="Segoe UI"/>
        </w:rPr>
        <w:t>(</w:t>
      </w:r>
      <w:r w:rsidR="0035566D" w:rsidRPr="00937EA8">
        <w:rPr>
          <w:rFonts w:ascii="Verdana" w:hAnsi="Verdana" w:cs="Segoe UI"/>
        </w:rPr>
        <w:t>73.62%</w:t>
      </w:r>
      <w:r w:rsidR="0035566D">
        <w:rPr>
          <w:rFonts w:ascii="Verdana" w:hAnsi="Verdana" w:cs="Segoe UI"/>
        </w:rPr>
        <w:t xml:space="preserve">), </w:t>
      </w:r>
      <w:r w:rsidR="0035566D" w:rsidRPr="00937EA8">
        <w:rPr>
          <w:rFonts w:ascii="Verdana" w:hAnsi="Verdana" w:cs="Segoe UI"/>
        </w:rPr>
        <w:t>followed</w:t>
      </w:r>
      <w:r w:rsidR="0035566D">
        <w:rPr>
          <w:rFonts w:ascii="Verdana" w:hAnsi="Verdana" w:cs="Segoe UI"/>
        </w:rPr>
        <w:t xml:space="preserve"> by Gas (22.81%) </w:t>
      </w:r>
      <w:r w:rsidR="0035566D" w:rsidRPr="00937EA8">
        <w:rPr>
          <w:rFonts w:ascii="Verdana" w:hAnsi="Verdana" w:cs="Segoe UI"/>
        </w:rPr>
        <w:t>, Coa</w:t>
      </w:r>
      <w:r w:rsidR="0035566D">
        <w:rPr>
          <w:rFonts w:ascii="Verdana" w:hAnsi="Verdana" w:cs="Segoe UI"/>
        </w:rPr>
        <w:t>l/solid fuel (2%)</w:t>
      </w:r>
      <w:r w:rsidR="0035566D" w:rsidRPr="00937EA8">
        <w:rPr>
          <w:rFonts w:ascii="Verdana" w:hAnsi="Verdana" w:cs="Segoe UI"/>
        </w:rPr>
        <w:t>, El</w:t>
      </w:r>
      <w:r w:rsidR="0035566D">
        <w:rPr>
          <w:rFonts w:ascii="Verdana" w:hAnsi="Verdana" w:cs="Segoe UI"/>
        </w:rPr>
        <w:t>ectricity (1.35%), wood (0.14%) and other (0.09%).</w:t>
      </w:r>
      <w:r w:rsidR="00CD3B4B">
        <w:rPr>
          <w:rFonts w:ascii="Verdana" w:hAnsi="Verdana" w:cs="Segoe UI"/>
        </w:rPr>
        <w:t xml:space="preserve"> The survey confirmed the very low incidence of burning of domestic solid fuel, particularly wood.</w:t>
      </w:r>
    </w:p>
    <w:p w:rsidR="00CD3B4B" w:rsidRDefault="00CD3B4B" w:rsidP="0035566D">
      <w:pPr>
        <w:pStyle w:val="Style1"/>
        <w:rPr>
          <w:rFonts w:cs="Arial"/>
          <w:lang w:eastAsia="en-GB"/>
        </w:rPr>
      </w:pPr>
    </w:p>
    <w:p w:rsidR="00E2144B" w:rsidRDefault="0035566D" w:rsidP="0035566D">
      <w:pPr>
        <w:pStyle w:val="Style1"/>
        <w:rPr>
          <w:bCs/>
        </w:rPr>
      </w:pPr>
      <w:r>
        <w:rPr>
          <w:rFonts w:cs="Arial"/>
          <w:lang w:eastAsia="en-GB"/>
        </w:rPr>
        <w:t>T</w:t>
      </w:r>
      <w:r w:rsidR="004B5C41">
        <w:rPr>
          <w:bCs/>
        </w:rPr>
        <w:t xml:space="preserve">he </w:t>
      </w:r>
      <w:r w:rsidR="00E2144B" w:rsidRPr="002E27C6">
        <w:rPr>
          <w:bCs/>
        </w:rPr>
        <w:t xml:space="preserve">Council </w:t>
      </w:r>
      <w:r w:rsidR="00E2144B" w:rsidRPr="00B3649B">
        <w:rPr>
          <w:bCs/>
        </w:rPr>
        <w:t xml:space="preserve">confirms that there are </w:t>
      </w:r>
      <w:r w:rsidR="00E2144B">
        <w:rPr>
          <w:bCs/>
        </w:rPr>
        <w:t xml:space="preserve">no areas of significant </w:t>
      </w:r>
      <w:r w:rsidR="00233676">
        <w:rPr>
          <w:bCs/>
        </w:rPr>
        <w:t xml:space="preserve">solid </w:t>
      </w:r>
      <w:r w:rsidR="00E2144B">
        <w:rPr>
          <w:bCs/>
        </w:rPr>
        <w:t>domestic</w:t>
      </w:r>
      <w:r w:rsidR="00E2144B" w:rsidRPr="00B3649B">
        <w:rPr>
          <w:bCs/>
        </w:rPr>
        <w:t xml:space="preserve"> fuel use</w:t>
      </w:r>
      <w:r w:rsidR="00E2144B">
        <w:rPr>
          <w:bCs/>
        </w:rPr>
        <w:t xml:space="preserve"> in the Local Authority area.  </w:t>
      </w:r>
    </w:p>
    <w:p w:rsidR="00307A3A" w:rsidRDefault="00307A3A" w:rsidP="00034923">
      <w:pPr>
        <w:pStyle w:val="Style1"/>
        <w:rPr>
          <w:sz w:val="16"/>
        </w:rPr>
      </w:pPr>
    </w:p>
    <w:p w:rsidR="00307A3A" w:rsidRDefault="00307A3A" w:rsidP="00034923">
      <w:pPr>
        <w:pStyle w:val="Style1"/>
      </w:pPr>
    </w:p>
    <w:p w:rsidR="00AD4F83" w:rsidRDefault="00AD4F83" w:rsidP="00034923">
      <w:pPr>
        <w:spacing w:line="360" w:lineRule="auto"/>
        <w:rPr>
          <w:b/>
          <w:sz w:val="24"/>
        </w:rPr>
      </w:pPr>
      <w:r w:rsidRPr="00AD4F83">
        <w:rPr>
          <w:b/>
          <w:sz w:val="24"/>
        </w:rPr>
        <w:t xml:space="preserve">Combined Heat and Power (CHP) Plant </w:t>
      </w:r>
    </w:p>
    <w:p w:rsidR="00B44080" w:rsidRDefault="004B5C41" w:rsidP="00034923">
      <w:pPr>
        <w:spacing w:line="360" w:lineRule="auto"/>
        <w:rPr>
          <w:bCs/>
          <w:sz w:val="24"/>
        </w:rPr>
      </w:pPr>
      <w:r>
        <w:rPr>
          <w:bCs/>
          <w:sz w:val="24"/>
        </w:rPr>
        <w:t xml:space="preserve">The </w:t>
      </w:r>
      <w:r w:rsidR="00B44080" w:rsidRPr="002E27C6">
        <w:rPr>
          <w:bCs/>
          <w:sz w:val="24"/>
        </w:rPr>
        <w:t xml:space="preserve">Council </w:t>
      </w:r>
      <w:r w:rsidR="00B44080" w:rsidRPr="00B3649B">
        <w:rPr>
          <w:bCs/>
          <w:sz w:val="24"/>
        </w:rPr>
        <w:t>confirms that there are</w:t>
      </w:r>
      <w:r w:rsidR="00B44080">
        <w:rPr>
          <w:bCs/>
          <w:sz w:val="24"/>
        </w:rPr>
        <w:t xml:space="preserve"> no installations </w:t>
      </w:r>
      <w:r w:rsidR="00B44080" w:rsidRPr="00B3649B">
        <w:rPr>
          <w:bCs/>
          <w:sz w:val="24"/>
        </w:rPr>
        <w:t>me</w:t>
      </w:r>
      <w:r w:rsidR="00B44080">
        <w:rPr>
          <w:bCs/>
          <w:sz w:val="24"/>
        </w:rPr>
        <w:t>eting the specified criteria that require a Detailed Assessment.</w:t>
      </w:r>
    </w:p>
    <w:p w:rsidR="00B44080" w:rsidRPr="00B44080" w:rsidRDefault="00B44080" w:rsidP="00470DAD">
      <w:pPr>
        <w:spacing w:line="360" w:lineRule="auto"/>
        <w:rPr>
          <w:b/>
          <w:sz w:val="24"/>
        </w:rPr>
      </w:pPr>
    </w:p>
    <w:p w:rsidR="00B44080" w:rsidRPr="00B44080" w:rsidRDefault="004B5C41" w:rsidP="00470DAD">
      <w:pPr>
        <w:spacing w:line="360" w:lineRule="auto"/>
        <w:rPr>
          <w:b/>
          <w:sz w:val="24"/>
        </w:rPr>
      </w:pPr>
      <w:r>
        <w:rPr>
          <w:sz w:val="24"/>
        </w:rPr>
        <w:t>The</w:t>
      </w:r>
      <w:r w:rsidR="00B44080" w:rsidRPr="00B44080">
        <w:rPr>
          <w:sz w:val="24"/>
        </w:rPr>
        <w:t xml:space="preserve">Council confirms that the above installations are considered as a part of the council’s planning process. Where necessary, an Air Quality Assessment is requested to demonstrate that the proposal will not </w:t>
      </w:r>
      <w:r w:rsidR="00B44080">
        <w:rPr>
          <w:sz w:val="24"/>
        </w:rPr>
        <w:t>lead to exceedance of any relevant pollutants and impact</w:t>
      </w:r>
      <w:r w:rsidR="00B44080" w:rsidRPr="00B44080">
        <w:rPr>
          <w:sz w:val="24"/>
        </w:rPr>
        <w:t xml:space="preserve"> on localised air quality or relevant receptors. Further information on planning applications, which required an Air Quality Assessment, is provided in </w:t>
      </w:r>
      <w:r w:rsidR="00B44080" w:rsidRPr="00674E07">
        <w:rPr>
          <w:sz w:val="24"/>
        </w:rPr>
        <w:t xml:space="preserve">Section </w:t>
      </w:r>
      <w:r w:rsidR="00674E07" w:rsidRPr="00674E07">
        <w:rPr>
          <w:sz w:val="24"/>
        </w:rPr>
        <w:t>5</w:t>
      </w:r>
      <w:r w:rsidR="00B44080" w:rsidRPr="00B44080">
        <w:rPr>
          <w:color w:val="FF0000"/>
          <w:sz w:val="24"/>
        </w:rPr>
        <w:t xml:space="preserve"> </w:t>
      </w:r>
      <w:r w:rsidR="00B44080" w:rsidRPr="00B44080">
        <w:rPr>
          <w:sz w:val="24"/>
        </w:rPr>
        <w:t>of this report.</w:t>
      </w:r>
    </w:p>
    <w:p w:rsidR="00AD4F83" w:rsidRDefault="00AD4F83" w:rsidP="00470DAD">
      <w:pPr>
        <w:spacing w:line="360" w:lineRule="auto"/>
        <w:rPr>
          <w:b/>
          <w:sz w:val="24"/>
        </w:rPr>
      </w:pPr>
    </w:p>
    <w:p w:rsidR="002740C8" w:rsidRDefault="002740C8" w:rsidP="00023300">
      <w:pPr>
        <w:pStyle w:val="Heading2"/>
        <w:ind w:left="1134" w:hanging="1134"/>
      </w:pPr>
      <w:bookmarkStart w:id="55" w:name="_Toc219713523"/>
      <w:bookmarkStart w:id="56" w:name="_Toc30686901"/>
      <w:r>
        <w:t>New Developments with Fugitive or Uncontrolled Sources</w:t>
      </w:r>
      <w:bookmarkEnd w:id="55"/>
      <w:bookmarkEnd w:id="56"/>
    </w:p>
    <w:p w:rsidR="00F25502" w:rsidRDefault="00F25502" w:rsidP="00F25502">
      <w:pPr>
        <w:spacing w:line="360" w:lineRule="auto"/>
        <w:rPr>
          <w:b/>
          <w:sz w:val="24"/>
        </w:rPr>
      </w:pPr>
      <w:bookmarkStart w:id="57" w:name="_Toc411859205"/>
      <w:r w:rsidRPr="005C3288">
        <w:rPr>
          <w:b/>
          <w:sz w:val="24"/>
        </w:rPr>
        <w:t>Fugitive or Uncontrolled Sources</w:t>
      </w:r>
      <w:bookmarkEnd w:id="57"/>
    </w:p>
    <w:p w:rsidR="00B44080" w:rsidRDefault="00B44080" w:rsidP="00F25502">
      <w:pPr>
        <w:spacing w:line="360" w:lineRule="auto"/>
        <w:rPr>
          <w:sz w:val="24"/>
        </w:rPr>
      </w:pPr>
    </w:p>
    <w:p w:rsidR="00B66820" w:rsidRDefault="00B44080" w:rsidP="00F25502">
      <w:pPr>
        <w:spacing w:line="360" w:lineRule="auto"/>
        <w:rPr>
          <w:sz w:val="24"/>
        </w:rPr>
      </w:pPr>
      <w:r w:rsidRPr="00B44080">
        <w:rPr>
          <w:sz w:val="24"/>
        </w:rPr>
        <w:t>The following new developments with fugitive or uncontrolled sources may have an impact on air quality:</w:t>
      </w:r>
    </w:p>
    <w:p w:rsidR="00B44080" w:rsidRDefault="00B44080" w:rsidP="00F25502">
      <w:pPr>
        <w:spacing w:line="360" w:lineRule="auto"/>
        <w:rPr>
          <w:sz w:val="24"/>
        </w:rPr>
      </w:pPr>
      <w:r w:rsidRPr="00B44080">
        <w:rPr>
          <w:sz w:val="24"/>
        </w:rPr>
        <w:sym w:font="Symbol" w:char="F0B7"/>
      </w:r>
      <w:r w:rsidRPr="00B44080">
        <w:rPr>
          <w:sz w:val="24"/>
        </w:rPr>
        <w:t xml:space="preserve"> Landfill sites. </w:t>
      </w:r>
    </w:p>
    <w:p w:rsidR="00B44080" w:rsidRDefault="00B44080" w:rsidP="00F25502">
      <w:pPr>
        <w:spacing w:line="360" w:lineRule="auto"/>
        <w:rPr>
          <w:sz w:val="24"/>
        </w:rPr>
      </w:pPr>
      <w:r w:rsidRPr="00B44080">
        <w:rPr>
          <w:sz w:val="24"/>
        </w:rPr>
        <w:sym w:font="Symbol" w:char="F0B7"/>
      </w:r>
      <w:r w:rsidRPr="00B44080">
        <w:rPr>
          <w:sz w:val="24"/>
        </w:rPr>
        <w:t xml:space="preserve"> Quarries.</w:t>
      </w:r>
    </w:p>
    <w:p w:rsidR="00B44080" w:rsidRDefault="00B44080" w:rsidP="00F25502">
      <w:pPr>
        <w:spacing w:line="360" w:lineRule="auto"/>
        <w:rPr>
          <w:sz w:val="24"/>
        </w:rPr>
      </w:pPr>
      <w:r w:rsidRPr="00B44080">
        <w:rPr>
          <w:sz w:val="24"/>
        </w:rPr>
        <w:sym w:font="Symbol" w:char="F0B7"/>
      </w:r>
      <w:r w:rsidRPr="00B44080">
        <w:rPr>
          <w:sz w:val="24"/>
        </w:rPr>
        <w:t xml:space="preserve"> Unmade haulage roads on industrial sites. </w:t>
      </w:r>
    </w:p>
    <w:p w:rsidR="00B44080" w:rsidRDefault="00B44080" w:rsidP="00F25502">
      <w:pPr>
        <w:spacing w:line="360" w:lineRule="auto"/>
        <w:rPr>
          <w:sz w:val="24"/>
        </w:rPr>
      </w:pPr>
      <w:r w:rsidRPr="00B44080">
        <w:rPr>
          <w:sz w:val="24"/>
        </w:rPr>
        <w:sym w:font="Symbol" w:char="F0B7"/>
      </w:r>
      <w:r w:rsidRPr="00B44080">
        <w:rPr>
          <w:sz w:val="24"/>
        </w:rPr>
        <w:t xml:space="preserve"> Waste transfer stations, etc. </w:t>
      </w:r>
    </w:p>
    <w:p w:rsidR="00B44080" w:rsidRDefault="00B44080" w:rsidP="00F25502">
      <w:pPr>
        <w:spacing w:line="360" w:lineRule="auto"/>
        <w:rPr>
          <w:sz w:val="24"/>
        </w:rPr>
      </w:pPr>
      <w:r w:rsidRPr="00B44080">
        <w:rPr>
          <w:sz w:val="24"/>
        </w:rPr>
        <w:sym w:font="Symbol" w:char="F0B7"/>
      </w:r>
      <w:r w:rsidRPr="00B44080">
        <w:rPr>
          <w:sz w:val="24"/>
        </w:rPr>
        <w:t xml:space="preserve"> Other potential sources of fugitive particulate matter emissions</w:t>
      </w:r>
      <w:r>
        <w:rPr>
          <w:sz w:val="24"/>
        </w:rPr>
        <w:t>.</w:t>
      </w:r>
    </w:p>
    <w:p w:rsidR="00B44080" w:rsidRPr="00B44080" w:rsidRDefault="00B44080" w:rsidP="00F25502">
      <w:pPr>
        <w:spacing w:line="360" w:lineRule="auto"/>
        <w:rPr>
          <w:b/>
          <w:sz w:val="24"/>
        </w:rPr>
      </w:pPr>
    </w:p>
    <w:p w:rsidR="00674E07" w:rsidRDefault="00F25502" w:rsidP="00034923">
      <w:pPr>
        <w:pStyle w:val="Default"/>
        <w:spacing w:line="360" w:lineRule="auto"/>
        <w:rPr>
          <w:b/>
        </w:rPr>
      </w:pPr>
      <w:r w:rsidRPr="00B44080">
        <w:rPr>
          <w:lang w:eastAsia="en-GB"/>
        </w:rPr>
        <w:t>Fugitive sources were considered in previous assessments</w:t>
      </w:r>
      <w:r w:rsidRPr="00F25502">
        <w:rPr>
          <w:lang w:eastAsia="en-GB"/>
        </w:rPr>
        <w:t>.</w:t>
      </w:r>
      <w:r w:rsidR="00B44080">
        <w:rPr>
          <w:lang w:eastAsia="en-GB"/>
        </w:rPr>
        <w:t xml:space="preserve"> </w:t>
      </w:r>
      <w:r w:rsidR="00674E07" w:rsidRPr="00F0403C">
        <w:t xml:space="preserve">There </w:t>
      </w:r>
      <w:r w:rsidR="00674E07">
        <w:t>we</w:t>
      </w:r>
      <w:r w:rsidR="00674E07" w:rsidRPr="00F0403C">
        <w:t xml:space="preserve">re a number of </w:t>
      </w:r>
      <w:r w:rsidR="00674E07">
        <w:t>applications for quarries/ extensions to quarries in the Council district where the potential existed for PM</w:t>
      </w:r>
      <w:r w:rsidR="00674E07">
        <w:rPr>
          <w:vertAlign w:val="subscript"/>
        </w:rPr>
        <w:t>10</w:t>
      </w:r>
      <w:r w:rsidR="00674E07">
        <w:t xml:space="preserve"> emissions to affect nearby dwellings. The quarries were screened in accordance with Table 7.5 – Screening Assessment of Fugitive or Uncontrolled Sources of the </w:t>
      </w:r>
      <w:r w:rsidR="00674E07" w:rsidRPr="00F92CB1">
        <w:rPr>
          <w:lang w:eastAsia="en-GB"/>
        </w:rPr>
        <w:t>Technical Guidance LAQM.TG16</w:t>
      </w:r>
      <w:r w:rsidR="00674E07">
        <w:rPr>
          <w:b/>
        </w:rPr>
        <w:t>.</w:t>
      </w:r>
      <w:r w:rsidR="00674E07" w:rsidRPr="00F92CB1">
        <w:rPr>
          <w:b/>
        </w:rPr>
        <w:t xml:space="preserve"> </w:t>
      </w:r>
    </w:p>
    <w:p w:rsidR="00F25502" w:rsidRDefault="004B5C41" w:rsidP="00B5164F">
      <w:pPr>
        <w:rPr>
          <w:bCs/>
          <w:sz w:val="24"/>
        </w:rPr>
      </w:pPr>
      <w:r>
        <w:rPr>
          <w:bCs/>
          <w:sz w:val="24"/>
        </w:rPr>
        <w:t>The</w:t>
      </w:r>
      <w:r w:rsidR="00B44080" w:rsidRPr="002E27C6">
        <w:rPr>
          <w:bCs/>
          <w:sz w:val="24"/>
        </w:rPr>
        <w:t xml:space="preserve"> Council </w:t>
      </w:r>
      <w:r w:rsidR="00B44080" w:rsidRPr="00B3649B">
        <w:rPr>
          <w:bCs/>
          <w:sz w:val="24"/>
        </w:rPr>
        <w:t>confirms that there are no potential sources of fugitive particulate matter emissions in the Local Authority are</w:t>
      </w:r>
      <w:r w:rsidR="00B44080">
        <w:rPr>
          <w:bCs/>
          <w:sz w:val="24"/>
        </w:rPr>
        <w:t xml:space="preserve">a other than quarries which were considered in a previous assessment.  </w:t>
      </w:r>
    </w:p>
    <w:p w:rsidR="00B5164F" w:rsidRDefault="00B5164F" w:rsidP="00B5164F">
      <w:pPr>
        <w:rPr>
          <w:bCs/>
          <w:sz w:val="24"/>
        </w:rPr>
      </w:pPr>
    </w:p>
    <w:p w:rsidR="002740C8" w:rsidRPr="00B5164F" w:rsidRDefault="00B5164F" w:rsidP="00B5164F">
      <w:pPr>
        <w:rPr>
          <w:b/>
          <w:sz w:val="32"/>
          <w:szCs w:val="32"/>
        </w:rPr>
      </w:pPr>
      <w:r>
        <w:rPr>
          <w:b/>
          <w:sz w:val="32"/>
          <w:szCs w:val="32"/>
        </w:rPr>
        <w:lastRenderedPageBreak/>
        <w:t xml:space="preserve">4         </w:t>
      </w:r>
      <w:bookmarkStart w:id="58" w:name="_Toc211746042"/>
      <w:bookmarkStart w:id="59" w:name="_Toc211746043"/>
      <w:bookmarkStart w:id="60" w:name="_Toc211746044"/>
      <w:bookmarkStart w:id="61" w:name="_Toc211746045"/>
      <w:bookmarkStart w:id="62" w:name="_Toc211746046"/>
      <w:bookmarkStart w:id="63" w:name="_Toc30686902"/>
      <w:bookmarkEnd w:id="34"/>
      <w:bookmarkEnd w:id="58"/>
      <w:bookmarkEnd w:id="59"/>
      <w:bookmarkEnd w:id="60"/>
      <w:bookmarkEnd w:id="61"/>
      <w:bookmarkEnd w:id="62"/>
      <w:r w:rsidR="002740C8" w:rsidRPr="00B5164F">
        <w:rPr>
          <w:b/>
          <w:sz w:val="32"/>
          <w:szCs w:val="32"/>
        </w:rPr>
        <w:t>Local / Regional Air Quality Strategy</w:t>
      </w:r>
      <w:bookmarkEnd w:id="63"/>
    </w:p>
    <w:p w:rsidR="002740C8" w:rsidRDefault="002740C8" w:rsidP="00B434DF">
      <w:pPr>
        <w:spacing w:line="360" w:lineRule="auto"/>
        <w:rPr>
          <w:sz w:val="24"/>
        </w:rPr>
      </w:pPr>
    </w:p>
    <w:p w:rsidR="00DB05B8" w:rsidRPr="00820ECC" w:rsidRDefault="004B5C41" w:rsidP="009B332F">
      <w:pPr>
        <w:spacing w:line="360" w:lineRule="auto"/>
        <w:rPr>
          <w:sz w:val="24"/>
        </w:rPr>
      </w:pPr>
      <w:r>
        <w:rPr>
          <w:sz w:val="24"/>
        </w:rPr>
        <w:t xml:space="preserve">The </w:t>
      </w:r>
      <w:r w:rsidR="00825F3C">
        <w:rPr>
          <w:sz w:val="24"/>
        </w:rPr>
        <w:t xml:space="preserve">Council </w:t>
      </w:r>
      <w:r w:rsidR="00DD3435">
        <w:rPr>
          <w:sz w:val="24"/>
        </w:rPr>
        <w:t>notes the</w:t>
      </w:r>
      <w:r w:rsidR="00825F3C">
        <w:rPr>
          <w:sz w:val="24"/>
        </w:rPr>
        <w:t xml:space="preserve"> </w:t>
      </w:r>
      <w:r w:rsidR="00DB05B8">
        <w:rPr>
          <w:sz w:val="24"/>
        </w:rPr>
        <w:t xml:space="preserve">publication by the Department for Environment Food and Rural Affairs </w:t>
      </w:r>
      <w:r w:rsidR="009B332F">
        <w:rPr>
          <w:sz w:val="24"/>
        </w:rPr>
        <w:t>of the</w:t>
      </w:r>
      <w:r w:rsidR="00DB05B8">
        <w:rPr>
          <w:sz w:val="24"/>
        </w:rPr>
        <w:t xml:space="preserve"> “Clean Air Strategy 2019”</w:t>
      </w:r>
      <w:r w:rsidR="00DD3435">
        <w:rPr>
          <w:sz w:val="24"/>
        </w:rPr>
        <w:t xml:space="preserve"> which refers</w:t>
      </w:r>
      <w:r w:rsidR="00DB05B8">
        <w:rPr>
          <w:sz w:val="24"/>
        </w:rPr>
        <w:t xml:space="preserve"> to Northern I</w:t>
      </w:r>
      <w:r w:rsidR="009B332F">
        <w:rPr>
          <w:sz w:val="24"/>
        </w:rPr>
        <w:t xml:space="preserve">reland in section 9.5. This section refers to a </w:t>
      </w:r>
      <w:r w:rsidR="009B332F" w:rsidRPr="009B332F">
        <w:rPr>
          <w:sz w:val="24"/>
        </w:rPr>
        <w:t>specific Air Quality Strategy for Northern Ireland</w:t>
      </w:r>
      <w:r w:rsidR="009B332F">
        <w:rPr>
          <w:sz w:val="24"/>
        </w:rPr>
        <w:t xml:space="preserve"> that is in preparation.</w:t>
      </w:r>
      <w:r w:rsidR="00825F3C">
        <w:rPr>
          <w:sz w:val="24"/>
        </w:rPr>
        <w:t xml:space="preserve"> </w:t>
      </w:r>
      <w:r w:rsidR="009B332F">
        <w:rPr>
          <w:sz w:val="24"/>
        </w:rPr>
        <w:t xml:space="preserve">Derry City and Strabane </w:t>
      </w:r>
      <w:r w:rsidR="00C9086E">
        <w:rPr>
          <w:sz w:val="24"/>
        </w:rPr>
        <w:t xml:space="preserve">District </w:t>
      </w:r>
      <w:r w:rsidR="009B332F">
        <w:rPr>
          <w:sz w:val="24"/>
        </w:rPr>
        <w:t xml:space="preserve">Council awaits the publication of this </w:t>
      </w:r>
      <w:r w:rsidR="00DD3435">
        <w:rPr>
          <w:sz w:val="24"/>
        </w:rPr>
        <w:t>strategy that</w:t>
      </w:r>
      <w:r w:rsidR="009B332F">
        <w:rPr>
          <w:sz w:val="24"/>
        </w:rPr>
        <w:t xml:space="preserve"> would inform Council on future approaches to Local Air Quality </w:t>
      </w:r>
      <w:r w:rsidR="00DD3435">
        <w:rPr>
          <w:sz w:val="24"/>
        </w:rPr>
        <w:t>Management</w:t>
      </w:r>
      <w:r w:rsidR="009B332F">
        <w:rPr>
          <w:sz w:val="24"/>
        </w:rPr>
        <w:t>.</w:t>
      </w:r>
    </w:p>
    <w:p w:rsidR="002740C8" w:rsidRDefault="00B5164F" w:rsidP="00B5164F">
      <w:pPr>
        <w:pStyle w:val="Heading1"/>
        <w:numPr>
          <w:ilvl w:val="0"/>
          <w:numId w:val="11"/>
        </w:numPr>
      </w:pPr>
      <w:bookmarkStart w:id="64" w:name="_Toc30686903"/>
      <w:r>
        <w:lastRenderedPageBreak/>
        <w:t xml:space="preserve"> </w:t>
      </w:r>
      <w:r w:rsidR="002740C8">
        <w:t>Planning Applications</w:t>
      </w:r>
      <w:bookmarkEnd w:id="64"/>
    </w:p>
    <w:p w:rsidR="00F25502" w:rsidRPr="008C396C" w:rsidRDefault="004B5C41" w:rsidP="00F25502">
      <w:pPr>
        <w:autoSpaceDE w:val="0"/>
        <w:autoSpaceDN w:val="0"/>
        <w:adjustRightInd w:val="0"/>
        <w:spacing w:line="360" w:lineRule="auto"/>
        <w:rPr>
          <w:rFonts w:cs="Arial"/>
          <w:sz w:val="24"/>
          <w:lang w:eastAsia="en-GB"/>
        </w:rPr>
      </w:pPr>
      <w:r>
        <w:rPr>
          <w:rFonts w:cs="Arial"/>
          <w:sz w:val="24"/>
          <w:lang w:eastAsia="en-GB"/>
        </w:rPr>
        <w:t>The</w:t>
      </w:r>
      <w:r w:rsidR="00F25502" w:rsidRPr="008C396C">
        <w:rPr>
          <w:rFonts w:cs="Arial"/>
          <w:sz w:val="24"/>
          <w:lang w:eastAsia="en-GB"/>
        </w:rPr>
        <w:t xml:space="preserve"> Council considers all planning applications that are submitted in the district. If any proposed development has the potential to adversely affect air quality in relation to the relevant public exposure criteria, as described in the most recent Technical Guidance LAQM.TG16, the developer is requested to submit an air quality assessment.</w:t>
      </w:r>
    </w:p>
    <w:p w:rsidR="00F25502" w:rsidRPr="008C396C" w:rsidRDefault="004F426F" w:rsidP="00F25502">
      <w:pPr>
        <w:pStyle w:val="Style1"/>
        <w:rPr>
          <w:rFonts w:cs="Arial"/>
          <w:lang w:eastAsia="en-GB"/>
        </w:rPr>
      </w:pPr>
      <w:r>
        <w:rPr>
          <w:rFonts w:cs="Arial"/>
          <w:lang w:eastAsia="en-GB"/>
        </w:rPr>
        <w:t>Further to the proposed developments with potential air quality issues that were considered in the previous USA report, t</w:t>
      </w:r>
      <w:r w:rsidR="00F25502" w:rsidRPr="008C396C">
        <w:rPr>
          <w:rFonts w:cs="Arial"/>
          <w:lang w:eastAsia="en-GB"/>
        </w:rPr>
        <w:t xml:space="preserve">he following </w:t>
      </w:r>
      <w:r w:rsidR="004D796C" w:rsidRPr="00A33080">
        <w:rPr>
          <w:rFonts w:cs="Arial"/>
          <w:lang w:eastAsia="en-GB"/>
        </w:rPr>
        <w:t>approved</w:t>
      </w:r>
      <w:r w:rsidR="004D796C">
        <w:rPr>
          <w:rFonts w:cs="Arial"/>
          <w:lang w:eastAsia="en-GB"/>
        </w:rPr>
        <w:t xml:space="preserve"> </w:t>
      </w:r>
      <w:r w:rsidR="00F25502" w:rsidRPr="008C396C">
        <w:rPr>
          <w:rFonts w:cs="Arial"/>
          <w:lang w:eastAsia="en-GB"/>
        </w:rPr>
        <w:t>developments have the potential to adversely affect air quality:</w:t>
      </w:r>
    </w:p>
    <w:p w:rsidR="00F25502" w:rsidRDefault="00F25502" w:rsidP="00F25502">
      <w:pPr>
        <w:pStyle w:val="Style1"/>
        <w:rPr>
          <w:rFonts w:cs="Arial"/>
        </w:rPr>
      </w:pPr>
    </w:p>
    <w:p w:rsidR="006D6A51" w:rsidRPr="00A33080" w:rsidRDefault="006D6A51" w:rsidP="006D6A51">
      <w:pPr>
        <w:rPr>
          <w:b/>
          <w:sz w:val="24"/>
        </w:rPr>
      </w:pPr>
      <w:r w:rsidRPr="00A33080">
        <w:rPr>
          <w:b/>
          <w:sz w:val="24"/>
        </w:rPr>
        <w:t>A5 Dual Carriageway Scheme</w:t>
      </w:r>
      <w:r w:rsidR="0074329F">
        <w:rPr>
          <w:b/>
          <w:sz w:val="24"/>
        </w:rPr>
        <w:t>:</w:t>
      </w:r>
      <w:r w:rsidRPr="00A33080">
        <w:rPr>
          <w:b/>
          <w:sz w:val="24"/>
        </w:rPr>
        <w:t xml:space="preserve"> Public Inquiry 2020</w:t>
      </w:r>
    </w:p>
    <w:p w:rsidR="006D6A51" w:rsidRDefault="006D6A51" w:rsidP="006D6A51"/>
    <w:p w:rsidR="0074329F" w:rsidRDefault="00DC0DD2" w:rsidP="0074329F">
      <w:pPr>
        <w:spacing w:line="360" w:lineRule="auto"/>
        <w:rPr>
          <w:sz w:val="24"/>
        </w:rPr>
      </w:pPr>
      <w:r>
        <w:rPr>
          <w:sz w:val="24"/>
        </w:rPr>
        <w:t xml:space="preserve">Council responded in previous reports to the application for the above scheme. </w:t>
      </w:r>
      <w:r w:rsidR="006D6A51" w:rsidRPr="00A33080">
        <w:rPr>
          <w:sz w:val="24"/>
        </w:rPr>
        <w:t xml:space="preserve"> Council </w:t>
      </w:r>
      <w:r>
        <w:rPr>
          <w:sz w:val="24"/>
        </w:rPr>
        <w:t xml:space="preserve">also subsequently </w:t>
      </w:r>
      <w:r w:rsidR="006D6A51" w:rsidRPr="00A33080">
        <w:rPr>
          <w:sz w:val="24"/>
        </w:rPr>
        <w:t>made representations to the Department of Infrastructure on information provided within the Environmental Statement Addendum (2019)</w:t>
      </w:r>
      <w:r w:rsidR="00A33080">
        <w:rPr>
          <w:sz w:val="24"/>
        </w:rPr>
        <w:t xml:space="preserve"> in relation to, among other issues, air quality</w:t>
      </w:r>
      <w:r>
        <w:rPr>
          <w:sz w:val="24"/>
        </w:rPr>
        <w:t xml:space="preserve"> associated with the new dual carriageway</w:t>
      </w:r>
      <w:r w:rsidR="006D6A51" w:rsidRPr="00A33080">
        <w:rPr>
          <w:sz w:val="24"/>
        </w:rPr>
        <w:t xml:space="preserve">. Council </w:t>
      </w:r>
      <w:r w:rsidR="00A33080">
        <w:rPr>
          <w:sz w:val="24"/>
        </w:rPr>
        <w:t>confirmed</w:t>
      </w:r>
      <w:r w:rsidR="0074329F">
        <w:rPr>
          <w:sz w:val="24"/>
        </w:rPr>
        <w:t xml:space="preserve"> it is</w:t>
      </w:r>
      <w:r w:rsidR="00A33080">
        <w:rPr>
          <w:sz w:val="24"/>
        </w:rPr>
        <w:t xml:space="preserve"> </w:t>
      </w:r>
      <w:r w:rsidR="006D6A51" w:rsidRPr="00A33080">
        <w:rPr>
          <w:sz w:val="24"/>
        </w:rPr>
        <w:t>content that all impacts</w:t>
      </w:r>
      <w:r>
        <w:rPr>
          <w:sz w:val="24"/>
        </w:rPr>
        <w:t>,</w:t>
      </w:r>
      <w:r w:rsidR="006D6A51" w:rsidRPr="00A33080">
        <w:rPr>
          <w:sz w:val="24"/>
        </w:rPr>
        <w:t xml:space="preserve"> in relation to Air Quality </w:t>
      </w:r>
      <w:r w:rsidR="0074329F">
        <w:rPr>
          <w:sz w:val="24"/>
        </w:rPr>
        <w:t>on any nearby rec</w:t>
      </w:r>
      <w:r>
        <w:rPr>
          <w:sz w:val="24"/>
        </w:rPr>
        <w:t>e</w:t>
      </w:r>
      <w:r w:rsidR="0074329F">
        <w:rPr>
          <w:sz w:val="24"/>
        </w:rPr>
        <w:t>ptors with relevant exposure</w:t>
      </w:r>
      <w:r>
        <w:rPr>
          <w:sz w:val="24"/>
        </w:rPr>
        <w:t>,</w:t>
      </w:r>
      <w:r w:rsidR="0074329F">
        <w:rPr>
          <w:sz w:val="24"/>
        </w:rPr>
        <w:t xml:space="preserve"> </w:t>
      </w:r>
      <w:r w:rsidR="006D6A51" w:rsidRPr="00A33080">
        <w:rPr>
          <w:sz w:val="24"/>
        </w:rPr>
        <w:t xml:space="preserve">have been appropriately assessed and </w:t>
      </w:r>
      <w:r w:rsidR="0074329F">
        <w:rPr>
          <w:sz w:val="24"/>
        </w:rPr>
        <w:t xml:space="preserve">there are no </w:t>
      </w:r>
      <w:r>
        <w:rPr>
          <w:sz w:val="24"/>
        </w:rPr>
        <w:t xml:space="preserve">projected </w:t>
      </w:r>
      <w:r w:rsidR="0074329F">
        <w:rPr>
          <w:sz w:val="24"/>
        </w:rPr>
        <w:t>e</w:t>
      </w:r>
      <w:r>
        <w:rPr>
          <w:sz w:val="24"/>
        </w:rPr>
        <w:t>x</w:t>
      </w:r>
      <w:r w:rsidR="0074329F">
        <w:rPr>
          <w:sz w:val="24"/>
        </w:rPr>
        <w:t>ceedences of any of the pollutants of concern.</w:t>
      </w:r>
    </w:p>
    <w:p w:rsidR="0074329F" w:rsidRDefault="0074329F" w:rsidP="0074329F">
      <w:pPr>
        <w:spacing w:line="360" w:lineRule="auto"/>
        <w:rPr>
          <w:sz w:val="24"/>
        </w:rPr>
      </w:pPr>
    </w:p>
    <w:p w:rsidR="00E07664" w:rsidRPr="00233676" w:rsidRDefault="00E07664" w:rsidP="0074329F">
      <w:pPr>
        <w:spacing w:line="360" w:lineRule="auto"/>
        <w:rPr>
          <w:rFonts w:cs="Arial"/>
          <w:sz w:val="24"/>
        </w:rPr>
      </w:pPr>
      <w:r w:rsidRPr="00233676">
        <w:rPr>
          <w:rFonts w:cs="Arial"/>
          <w:b/>
          <w:sz w:val="24"/>
        </w:rPr>
        <w:t>Planning</w:t>
      </w:r>
      <w:r w:rsidR="00D860D3" w:rsidRPr="00233676">
        <w:rPr>
          <w:rFonts w:cs="Arial"/>
          <w:b/>
          <w:sz w:val="24"/>
        </w:rPr>
        <w:t xml:space="preserve"> Application</w:t>
      </w:r>
      <w:r w:rsidRPr="00233676">
        <w:rPr>
          <w:rFonts w:cs="Arial"/>
          <w:b/>
          <w:sz w:val="24"/>
        </w:rPr>
        <w:t xml:space="preserve"> Reference no. LA11/2017/</w:t>
      </w:r>
      <w:r w:rsidR="007C7798" w:rsidRPr="00233676">
        <w:rPr>
          <w:rFonts w:cs="Arial"/>
          <w:b/>
          <w:sz w:val="24"/>
        </w:rPr>
        <w:t>0623</w:t>
      </w:r>
      <w:r w:rsidRPr="00233676">
        <w:rPr>
          <w:rFonts w:cs="Arial"/>
          <w:b/>
          <w:sz w:val="24"/>
        </w:rPr>
        <w:t>/F</w:t>
      </w:r>
      <w:r w:rsidRPr="00233676">
        <w:rPr>
          <w:rFonts w:cs="Arial"/>
          <w:sz w:val="24"/>
        </w:rPr>
        <w:t xml:space="preserve">. </w:t>
      </w:r>
    </w:p>
    <w:p w:rsidR="009373C7" w:rsidRPr="009373C7" w:rsidRDefault="009373C7" w:rsidP="00F25502">
      <w:pPr>
        <w:pStyle w:val="Style1"/>
        <w:rPr>
          <w:rFonts w:cs="Arial"/>
          <w:sz w:val="16"/>
          <w:szCs w:val="16"/>
        </w:rPr>
      </w:pPr>
    </w:p>
    <w:p w:rsidR="007C7798" w:rsidRDefault="009373C7" w:rsidP="00F25502">
      <w:pPr>
        <w:pStyle w:val="Style1"/>
        <w:rPr>
          <w:rStyle w:val="address"/>
          <w:lang w:val="en"/>
        </w:rPr>
      </w:pPr>
      <w:r>
        <w:rPr>
          <w:rFonts w:cs="Arial"/>
          <w:b/>
        </w:rPr>
        <w:t>Proposal</w:t>
      </w:r>
      <w:r>
        <w:rPr>
          <w:rFonts w:cs="Arial"/>
        </w:rPr>
        <w:t xml:space="preserve">: </w:t>
      </w:r>
      <w:r w:rsidR="00E07664">
        <w:rPr>
          <w:rStyle w:val="description"/>
          <w:lang w:val="en"/>
        </w:rPr>
        <w:t>8 No. 3 person / 2 Bedroom Semi Detached General Needs Houses 2 No. 5 person / 3 Bedroom Semi Detached General Needs Houses 2 No. 5 person / 3 Bedroom Semi Detached Complex Needs Houses Total: 12 No. Houses on</w:t>
      </w:r>
      <w:r w:rsidR="00E07664">
        <w:rPr>
          <w:lang w:val="en"/>
        </w:rPr>
        <w:t xml:space="preserve"> </w:t>
      </w:r>
      <w:r w:rsidR="00E07664">
        <w:rPr>
          <w:rStyle w:val="address"/>
          <w:lang w:val="en"/>
        </w:rPr>
        <w:t>Lands to the North of Ferndale Road and Adjacent to Skeoge Business Park Derry/Londonderry.</w:t>
      </w:r>
    </w:p>
    <w:p w:rsidR="00E07664" w:rsidRDefault="00E07664" w:rsidP="00F25502">
      <w:pPr>
        <w:pStyle w:val="Style1"/>
        <w:rPr>
          <w:rStyle w:val="address"/>
          <w:lang w:val="en"/>
        </w:rPr>
      </w:pPr>
    </w:p>
    <w:p w:rsidR="00F25502" w:rsidRDefault="00E07664" w:rsidP="00E07664">
      <w:pPr>
        <w:pStyle w:val="Style1"/>
        <w:rPr>
          <w:b/>
        </w:rPr>
      </w:pPr>
      <w:r>
        <w:rPr>
          <w:rStyle w:val="address"/>
          <w:lang w:val="en"/>
        </w:rPr>
        <w:t xml:space="preserve">The proposed development is close to the Skeoge Link dual carriageway. </w:t>
      </w:r>
      <w:r>
        <w:t xml:space="preserve">Regarding the operational impact of the Proposed Development on the surrounding area, detailed atmospheric dispersion modelling was undertaken for the first year in which the development is expected to be fully operational, 2021. The operational impact of the Proposed Development on existing receptors in the local area is predicted to be ‘negligible’ taking into account the changes in pollutant concentrations and absolute </w:t>
      </w:r>
      <w:r>
        <w:lastRenderedPageBreak/>
        <w:t>levels. Using the criteria adopted for this assessment together with professional judgement, the overall impact on the area as a whole is described as ‘negligible’. Regarding suitability of air quality at the site for introducing new occupants, pollutant concentrations at the façades of proposed residential receptors are predicted to be within the relevant health-based air quality objectives. On that basis, future occupants of the Proposed Development will be exposed to acceptable air quality and the site is deemed suitable for its proposed future use in this respect.</w:t>
      </w:r>
    </w:p>
    <w:p w:rsidR="00D860D3" w:rsidRDefault="00D860D3" w:rsidP="00D860D3">
      <w:pPr>
        <w:keepNext/>
        <w:outlineLvl w:val="0"/>
        <w:rPr>
          <w:rFonts w:cs="Arial"/>
          <w:b/>
          <w:sz w:val="24"/>
        </w:rPr>
      </w:pPr>
    </w:p>
    <w:p w:rsidR="00D860D3" w:rsidRDefault="00D860D3" w:rsidP="00D860D3">
      <w:pPr>
        <w:keepNext/>
        <w:outlineLvl w:val="0"/>
        <w:rPr>
          <w:rFonts w:cs="Arial"/>
          <w:b/>
          <w:sz w:val="24"/>
        </w:rPr>
      </w:pPr>
    </w:p>
    <w:p w:rsidR="00D860D3" w:rsidRDefault="00D860D3" w:rsidP="00D860D3">
      <w:pPr>
        <w:keepNext/>
        <w:outlineLvl w:val="0"/>
        <w:rPr>
          <w:rFonts w:cs="Arial"/>
          <w:sz w:val="24"/>
        </w:rPr>
      </w:pPr>
      <w:r>
        <w:rPr>
          <w:rFonts w:cs="Arial"/>
          <w:b/>
          <w:sz w:val="24"/>
        </w:rPr>
        <w:t>Planning Application Reference</w:t>
      </w:r>
      <w:r>
        <w:rPr>
          <w:rFonts w:cs="Arial"/>
          <w:sz w:val="24"/>
        </w:rPr>
        <w:t xml:space="preserve">: </w:t>
      </w:r>
      <w:r w:rsidRPr="00E4731F">
        <w:rPr>
          <w:rFonts w:cs="Arial"/>
          <w:b/>
          <w:sz w:val="24"/>
        </w:rPr>
        <w:t>LA11/2019/0473/DC</w:t>
      </w:r>
      <w:r>
        <w:rPr>
          <w:rFonts w:cs="Arial"/>
          <w:sz w:val="24"/>
        </w:rPr>
        <w:tab/>
      </w:r>
    </w:p>
    <w:p w:rsidR="00D860D3" w:rsidRPr="00D860D3" w:rsidRDefault="00D860D3" w:rsidP="00D860D3">
      <w:pPr>
        <w:ind w:left="2160" w:hanging="2160"/>
        <w:jc w:val="both"/>
        <w:rPr>
          <w:rFonts w:eastAsia="Calibri" w:cs="Arial"/>
          <w:sz w:val="24"/>
        </w:rPr>
      </w:pPr>
    </w:p>
    <w:p w:rsidR="00D860D3" w:rsidRDefault="00D860D3" w:rsidP="00C02BC3">
      <w:pPr>
        <w:tabs>
          <w:tab w:val="center" w:pos="4153"/>
          <w:tab w:val="right" w:pos="8306"/>
        </w:tabs>
        <w:spacing w:line="360" w:lineRule="auto"/>
        <w:rPr>
          <w:rFonts w:cs="Arial"/>
          <w:sz w:val="22"/>
          <w:szCs w:val="22"/>
        </w:rPr>
      </w:pPr>
      <w:r>
        <w:rPr>
          <w:rFonts w:cs="Arial"/>
          <w:b/>
          <w:sz w:val="24"/>
        </w:rPr>
        <w:t>Proposal</w:t>
      </w:r>
      <w:r>
        <w:rPr>
          <w:rFonts w:cs="Arial"/>
          <w:sz w:val="24"/>
        </w:rPr>
        <w:t>:  Discharge of Condition No 14 of planning approval LA11/2018/0841/RM, for submission of</w:t>
      </w:r>
      <w:r w:rsidR="00EB4A5F">
        <w:rPr>
          <w:rFonts w:cs="Arial"/>
          <w:sz w:val="24"/>
        </w:rPr>
        <w:t xml:space="preserve"> Air Quality Impact Assessment at Vacant</w:t>
      </w:r>
      <w:r>
        <w:rPr>
          <w:rFonts w:cs="Arial"/>
          <w:sz w:val="24"/>
        </w:rPr>
        <w:t xml:space="preserve"> lands at Galliagh South of Skeoge Link North of Lower Galliagh Road and Woodbrook West of no 14 Lower Galliagh Road</w:t>
      </w:r>
    </w:p>
    <w:p w:rsidR="00D860D3" w:rsidRDefault="00D860D3" w:rsidP="00C02BC3">
      <w:pPr>
        <w:pStyle w:val="Style1"/>
        <w:rPr>
          <w:rFonts w:cs="Arial"/>
        </w:rPr>
      </w:pPr>
    </w:p>
    <w:p w:rsidR="00D860D3" w:rsidRDefault="00D43E33" w:rsidP="00C02BC3">
      <w:pPr>
        <w:spacing w:line="360" w:lineRule="auto"/>
        <w:jc w:val="both"/>
        <w:rPr>
          <w:rFonts w:cs="Arial"/>
          <w:sz w:val="24"/>
        </w:rPr>
      </w:pPr>
      <w:r>
        <w:rPr>
          <w:rFonts w:cs="Arial"/>
          <w:sz w:val="24"/>
        </w:rPr>
        <w:t xml:space="preserve">Council </w:t>
      </w:r>
      <w:r w:rsidR="00D860D3">
        <w:rPr>
          <w:rFonts w:cs="Arial"/>
          <w:sz w:val="24"/>
        </w:rPr>
        <w:t xml:space="preserve">had concerns that, due to the proximity of some of the proposed dwellings to traffic sources on the Skeoge dual carriageway, </w:t>
      </w:r>
      <w:r w:rsidR="00EB4A5F">
        <w:rPr>
          <w:rFonts w:cs="Arial"/>
          <w:sz w:val="24"/>
        </w:rPr>
        <w:t>that pollutant concentration</w:t>
      </w:r>
      <w:r w:rsidR="00D860D3">
        <w:rPr>
          <w:rFonts w:cs="Arial"/>
          <w:sz w:val="24"/>
        </w:rPr>
        <w:t xml:space="preserve"> </w:t>
      </w:r>
      <w:r w:rsidR="00EB4A5F">
        <w:rPr>
          <w:rFonts w:cs="Arial"/>
          <w:sz w:val="24"/>
        </w:rPr>
        <w:t>might have</w:t>
      </w:r>
      <w:r w:rsidR="00D860D3">
        <w:rPr>
          <w:rFonts w:cs="Arial"/>
          <w:sz w:val="24"/>
        </w:rPr>
        <w:t xml:space="preserve"> a negative effect on the future health of these residents.</w:t>
      </w:r>
    </w:p>
    <w:p w:rsidR="00D860D3" w:rsidRDefault="00D860D3" w:rsidP="00C02BC3">
      <w:pPr>
        <w:spacing w:line="360" w:lineRule="auto"/>
        <w:jc w:val="both"/>
        <w:rPr>
          <w:rFonts w:cs="Arial"/>
          <w:sz w:val="24"/>
        </w:rPr>
      </w:pPr>
    </w:p>
    <w:p w:rsidR="00D860D3" w:rsidRDefault="00D860D3" w:rsidP="00C02BC3">
      <w:pPr>
        <w:spacing w:line="360" w:lineRule="auto"/>
        <w:jc w:val="both"/>
        <w:rPr>
          <w:rFonts w:cs="Arial"/>
          <w:sz w:val="24"/>
        </w:rPr>
      </w:pPr>
      <w:r>
        <w:rPr>
          <w:rFonts w:cs="Arial"/>
          <w:sz w:val="24"/>
        </w:rPr>
        <w:t>The DMRB Screening Model was used for the assessment</w:t>
      </w:r>
      <w:r w:rsidR="001A2C3E">
        <w:rPr>
          <w:rFonts w:cs="Arial"/>
          <w:sz w:val="24"/>
        </w:rPr>
        <w:t xml:space="preserve"> with</w:t>
      </w:r>
      <w:r>
        <w:rPr>
          <w:rFonts w:cs="Arial"/>
          <w:sz w:val="24"/>
        </w:rPr>
        <w:t xml:space="preserve"> pollutant predictions made for future year 2021 when the development </w:t>
      </w:r>
      <w:r w:rsidR="001A2C3E">
        <w:rPr>
          <w:rFonts w:cs="Arial"/>
          <w:sz w:val="24"/>
        </w:rPr>
        <w:t>would be</w:t>
      </w:r>
      <w:r>
        <w:rPr>
          <w:rFonts w:cs="Arial"/>
          <w:sz w:val="24"/>
        </w:rPr>
        <w:t xml:space="preserve"> completed. </w:t>
      </w:r>
    </w:p>
    <w:p w:rsidR="00D860D3" w:rsidRDefault="00D860D3" w:rsidP="00C02BC3">
      <w:pPr>
        <w:spacing w:line="360" w:lineRule="auto"/>
        <w:jc w:val="both"/>
        <w:rPr>
          <w:rFonts w:cs="Arial"/>
          <w:sz w:val="24"/>
        </w:rPr>
      </w:pPr>
    </w:p>
    <w:p w:rsidR="00D860D3" w:rsidRDefault="00D860D3" w:rsidP="00C02BC3">
      <w:pPr>
        <w:spacing w:line="360" w:lineRule="auto"/>
        <w:jc w:val="both"/>
        <w:rPr>
          <w:rFonts w:cs="Arial"/>
          <w:sz w:val="24"/>
        </w:rPr>
      </w:pPr>
      <w:r>
        <w:rPr>
          <w:rFonts w:cs="Arial"/>
          <w:sz w:val="24"/>
        </w:rPr>
        <w:t>For Nitrogen Dioxide (NO</w:t>
      </w:r>
      <w:r>
        <w:rPr>
          <w:rFonts w:cs="Arial"/>
          <w:sz w:val="24"/>
          <w:vertAlign w:val="subscript"/>
        </w:rPr>
        <w:t>2</w:t>
      </w:r>
      <w:r>
        <w:rPr>
          <w:rFonts w:cs="Arial"/>
          <w:sz w:val="24"/>
        </w:rPr>
        <w:t xml:space="preserve">), the predicted annual mean value with the development </w:t>
      </w:r>
      <w:r w:rsidR="001A2C3E">
        <w:rPr>
          <w:rFonts w:cs="Arial"/>
          <w:sz w:val="24"/>
        </w:rPr>
        <w:t>wa</w:t>
      </w:r>
      <w:r>
        <w:rPr>
          <w:rFonts w:cs="Arial"/>
          <w:sz w:val="24"/>
        </w:rPr>
        <w:t>s 11.24ugm</w:t>
      </w:r>
      <w:r>
        <w:rPr>
          <w:rFonts w:cs="Arial"/>
          <w:sz w:val="24"/>
          <w:vertAlign w:val="superscript"/>
        </w:rPr>
        <w:t>-3</w:t>
      </w:r>
      <w:r>
        <w:rPr>
          <w:rFonts w:cs="Arial"/>
          <w:sz w:val="24"/>
        </w:rPr>
        <w:t xml:space="preserve"> compared to a Limit Value of 40ugm</w:t>
      </w:r>
      <w:r>
        <w:rPr>
          <w:rFonts w:cs="Arial"/>
          <w:sz w:val="24"/>
          <w:vertAlign w:val="superscript"/>
        </w:rPr>
        <w:t>-3</w:t>
      </w:r>
      <w:r>
        <w:rPr>
          <w:rFonts w:cs="Arial"/>
          <w:sz w:val="24"/>
        </w:rPr>
        <w:t>. For Particulate Matter (PM</w:t>
      </w:r>
      <w:r>
        <w:rPr>
          <w:rFonts w:cs="Arial"/>
          <w:sz w:val="24"/>
          <w:vertAlign w:val="subscript"/>
        </w:rPr>
        <w:t>10</w:t>
      </w:r>
      <w:r>
        <w:rPr>
          <w:rFonts w:cs="Arial"/>
          <w:sz w:val="24"/>
        </w:rPr>
        <w:t xml:space="preserve">), the predicted annual mean value with the development </w:t>
      </w:r>
      <w:r w:rsidR="001A2C3E">
        <w:rPr>
          <w:rFonts w:cs="Arial"/>
          <w:sz w:val="24"/>
        </w:rPr>
        <w:t>wa</w:t>
      </w:r>
      <w:r>
        <w:rPr>
          <w:rFonts w:cs="Arial"/>
          <w:sz w:val="24"/>
        </w:rPr>
        <w:t>s 8.98ugm</w:t>
      </w:r>
      <w:r>
        <w:rPr>
          <w:rFonts w:cs="Arial"/>
          <w:sz w:val="24"/>
          <w:vertAlign w:val="superscript"/>
        </w:rPr>
        <w:t>-3</w:t>
      </w:r>
      <w:r>
        <w:rPr>
          <w:rFonts w:cs="Arial"/>
          <w:sz w:val="24"/>
        </w:rPr>
        <w:t xml:space="preserve"> compared to a Limit Value of 40ugm</w:t>
      </w:r>
      <w:r>
        <w:rPr>
          <w:rFonts w:cs="Arial"/>
          <w:sz w:val="24"/>
          <w:vertAlign w:val="superscript"/>
        </w:rPr>
        <w:t>-3</w:t>
      </w:r>
      <w:r>
        <w:rPr>
          <w:rFonts w:cs="Arial"/>
          <w:sz w:val="24"/>
        </w:rPr>
        <w:t>. The daily mean of 50ugm</w:t>
      </w:r>
      <w:r>
        <w:rPr>
          <w:rFonts w:cs="Arial"/>
          <w:sz w:val="24"/>
          <w:vertAlign w:val="superscript"/>
        </w:rPr>
        <w:t>-3</w:t>
      </w:r>
      <w:r>
        <w:rPr>
          <w:rFonts w:cs="Arial"/>
          <w:sz w:val="24"/>
        </w:rPr>
        <w:t xml:space="preserve"> is not predicted to be exceeded on any occasion at this location.</w:t>
      </w:r>
    </w:p>
    <w:p w:rsidR="00D860D3" w:rsidRDefault="00D860D3" w:rsidP="00C02BC3">
      <w:pPr>
        <w:spacing w:line="360" w:lineRule="auto"/>
        <w:jc w:val="both"/>
        <w:rPr>
          <w:rFonts w:cs="Arial"/>
          <w:sz w:val="24"/>
        </w:rPr>
      </w:pPr>
    </w:p>
    <w:p w:rsidR="00D860D3" w:rsidRDefault="00D860D3" w:rsidP="00C02BC3">
      <w:pPr>
        <w:spacing w:line="360" w:lineRule="auto"/>
        <w:jc w:val="both"/>
        <w:rPr>
          <w:rFonts w:cs="Arial"/>
          <w:sz w:val="24"/>
        </w:rPr>
      </w:pPr>
      <w:r>
        <w:rPr>
          <w:rFonts w:cs="Arial"/>
          <w:sz w:val="24"/>
        </w:rPr>
        <w:t xml:space="preserve">Based on the results of the Air Quality Impact Assessment, </w:t>
      </w:r>
      <w:r w:rsidR="00D43E33">
        <w:rPr>
          <w:rFonts w:cs="Arial"/>
          <w:sz w:val="24"/>
        </w:rPr>
        <w:t>Council i</w:t>
      </w:r>
      <w:r>
        <w:rPr>
          <w:rFonts w:cs="Arial"/>
          <w:sz w:val="24"/>
        </w:rPr>
        <w:t xml:space="preserve">s satisfied that  the development will not have an adverse impact on air quality in the vicinity of the site nor be adversely affected by traffic pollutants from the Skeoge dual carriageway.  </w:t>
      </w:r>
    </w:p>
    <w:p w:rsidR="00F25502" w:rsidRDefault="00F25502" w:rsidP="00C02BC3">
      <w:pPr>
        <w:pStyle w:val="Default"/>
        <w:spacing w:line="360" w:lineRule="auto"/>
        <w:rPr>
          <w:u w:val="single"/>
          <w:lang w:eastAsia="en-GB"/>
        </w:rPr>
      </w:pPr>
    </w:p>
    <w:p w:rsidR="0074329F" w:rsidRDefault="0074329F" w:rsidP="00E07664">
      <w:pPr>
        <w:pStyle w:val="Style1"/>
        <w:rPr>
          <w:rFonts w:cs="Arial"/>
          <w:b/>
        </w:rPr>
      </w:pPr>
    </w:p>
    <w:p w:rsidR="00E07664" w:rsidRDefault="00E07664" w:rsidP="00E07664">
      <w:pPr>
        <w:pStyle w:val="Style1"/>
        <w:rPr>
          <w:rFonts w:cs="Arial"/>
          <w:sz w:val="16"/>
          <w:szCs w:val="16"/>
        </w:rPr>
      </w:pPr>
      <w:r w:rsidRPr="00E07664">
        <w:rPr>
          <w:rFonts w:cs="Arial"/>
          <w:b/>
        </w:rPr>
        <w:t xml:space="preserve">Planning Reference no. </w:t>
      </w:r>
      <w:r w:rsidR="00C02BC3" w:rsidRPr="00E4731F">
        <w:rPr>
          <w:rFonts w:cs="Arial"/>
          <w:b/>
        </w:rPr>
        <w:t>LA11/2018/1131/RM</w:t>
      </w:r>
      <w:r>
        <w:rPr>
          <w:rFonts w:cs="Arial"/>
        </w:rPr>
        <w:t xml:space="preserve"> </w:t>
      </w:r>
    </w:p>
    <w:p w:rsidR="00E4731F" w:rsidRPr="00E4731F" w:rsidRDefault="00E4731F" w:rsidP="00E07664">
      <w:pPr>
        <w:pStyle w:val="Style1"/>
        <w:rPr>
          <w:rFonts w:cs="Arial"/>
          <w:sz w:val="16"/>
          <w:szCs w:val="16"/>
        </w:rPr>
      </w:pPr>
    </w:p>
    <w:p w:rsidR="00E07664" w:rsidRDefault="00C02BC3" w:rsidP="00E07664">
      <w:pPr>
        <w:pStyle w:val="Style1"/>
        <w:rPr>
          <w:rFonts w:cs="Arial"/>
        </w:rPr>
      </w:pPr>
      <w:r>
        <w:rPr>
          <w:rFonts w:cs="Arial"/>
          <w:b/>
        </w:rPr>
        <w:t>Proposal</w:t>
      </w:r>
      <w:r>
        <w:rPr>
          <w:rFonts w:cs="Arial"/>
        </w:rPr>
        <w:t>:</w:t>
      </w:r>
      <w:r w:rsidRPr="00C02BC3">
        <w:rPr>
          <w:rFonts w:cs="Arial"/>
        </w:rPr>
        <w:t xml:space="preserve"> </w:t>
      </w:r>
      <w:r w:rsidRPr="00893E9F">
        <w:rPr>
          <w:rFonts w:cs="Arial"/>
        </w:rPr>
        <w:t>residential development of 380No. dwellings comprising a mix of 64No. detached; 280No. semi-detached and 36No. apartments</w:t>
      </w:r>
      <w:r>
        <w:rPr>
          <w:rFonts w:cs="Arial"/>
        </w:rPr>
        <w:t xml:space="preserve"> at </w:t>
      </w:r>
      <w:r w:rsidRPr="00893E9F">
        <w:rPr>
          <w:rFonts w:cs="Arial"/>
        </w:rPr>
        <w:t>Lands accessed from Fincairn Road and Glenshane Road, directly east of Copperthorpe housing development, Drumahoe, Co. Londonderry</w:t>
      </w:r>
      <w:r>
        <w:rPr>
          <w:rFonts w:cs="Arial"/>
        </w:rPr>
        <w:t>.</w:t>
      </w:r>
    </w:p>
    <w:p w:rsidR="00C02BC3" w:rsidRDefault="00C02BC3" w:rsidP="00C02BC3">
      <w:pPr>
        <w:autoSpaceDE w:val="0"/>
        <w:autoSpaceDN w:val="0"/>
        <w:adjustRightInd w:val="0"/>
        <w:rPr>
          <w:rFonts w:cs="Arial"/>
          <w:sz w:val="24"/>
        </w:rPr>
      </w:pPr>
    </w:p>
    <w:p w:rsidR="00D43E33" w:rsidRDefault="00C02BC3" w:rsidP="00211697">
      <w:pPr>
        <w:autoSpaceDE w:val="0"/>
        <w:autoSpaceDN w:val="0"/>
        <w:adjustRightInd w:val="0"/>
        <w:spacing w:line="360" w:lineRule="auto"/>
        <w:rPr>
          <w:rFonts w:cs="Arial"/>
          <w:sz w:val="24"/>
        </w:rPr>
      </w:pPr>
      <w:r w:rsidRPr="00E10422">
        <w:rPr>
          <w:rFonts w:cs="Arial"/>
          <w:sz w:val="24"/>
        </w:rPr>
        <w:t xml:space="preserve">An air quality assessment was undertaken </w:t>
      </w:r>
      <w:r w:rsidRPr="00E10422">
        <w:rPr>
          <w:rFonts w:eastAsia="ArialMT" w:cs="Arial"/>
          <w:sz w:val="24"/>
        </w:rPr>
        <w:t>using the Highways Agency’s DMRB methodology</w:t>
      </w:r>
      <w:r w:rsidRPr="00E10422">
        <w:rPr>
          <w:rFonts w:cs="Arial"/>
          <w:sz w:val="24"/>
        </w:rPr>
        <w:t xml:space="preserve"> to consider the potential effects of the proposed development on air </w:t>
      </w:r>
    </w:p>
    <w:p w:rsidR="00C02BC3" w:rsidRDefault="00C02BC3" w:rsidP="00211697">
      <w:pPr>
        <w:autoSpaceDE w:val="0"/>
        <w:autoSpaceDN w:val="0"/>
        <w:adjustRightInd w:val="0"/>
        <w:spacing w:line="360" w:lineRule="auto"/>
        <w:rPr>
          <w:rFonts w:cs="Arial"/>
          <w:color w:val="000000"/>
          <w:sz w:val="24"/>
        </w:rPr>
      </w:pPr>
      <w:r w:rsidRPr="00E10422">
        <w:rPr>
          <w:rFonts w:cs="Arial"/>
          <w:sz w:val="24"/>
        </w:rPr>
        <w:t>quality during both the construction and operational phases. T</w:t>
      </w:r>
      <w:r w:rsidRPr="00E10422">
        <w:rPr>
          <w:rFonts w:cs="Arial"/>
          <w:color w:val="000000"/>
          <w:sz w:val="24"/>
        </w:rPr>
        <w:t>his included baseline information including existing Air Quality Management Areas (AQMA’s)</w:t>
      </w:r>
      <w:r>
        <w:rPr>
          <w:rFonts w:cs="Arial"/>
          <w:color w:val="000000"/>
          <w:sz w:val="24"/>
        </w:rPr>
        <w:t xml:space="preserve">. </w:t>
      </w:r>
    </w:p>
    <w:p w:rsidR="00C02BC3" w:rsidRPr="00E10422" w:rsidRDefault="00C02BC3" w:rsidP="00211697">
      <w:pPr>
        <w:autoSpaceDE w:val="0"/>
        <w:autoSpaceDN w:val="0"/>
        <w:adjustRightInd w:val="0"/>
        <w:spacing w:line="360" w:lineRule="auto"/>
        <w:rPr>
          <w:rFonts w:cs="Arial"/>
          <w:color w:val="000000"/>
          <w:sz w:val="24"/>
        </w:rPr>
      </w:pPr>
      <w:r>
        <w:rPr>
          <w:rFonts w:cs="Arial"/>
          <w:color w:val="000000"/>
          <w:sz w:val="24"/>
        </w:rPr>
        <w:t xml:space="preserve">A base year of 2017 and opening year of 2019 with the proposed development was adopted. </w:t>
      </w:r>
      <w:r w:rsidRPr="00E10422">
        <w:rPr>
          <w:rFonts w:cs="Arial"/>
          <w:color w:val="000000"/>
          <w:sz w:val="24"/>
        </w:rPr>
        <w:t>Relevant public exposure at specific sensitive receptors was identified and NO2 and PM10 concentrations determined at these sensitive receptors to determine the effects on local air quality due to changes in road traffic emissions associated with the additional development traffic.</w:t>
      </w:r>
    </w:p>
    <w:p w:rsidR="00C02BC3" w:rsidRPr="00E10422" w:rsidRDefault="00C02BC3" w:rsidP="00211697">
      <w:pPr>
        <w:autoSpaceDE w:val="0"/>
        <w:autoSpaceDN w:val="0"/>
        <w:adjustRightInd w:val="0"/>
        <w:spacing w:line="360" w:lineRule="auto"/>
        <w:rPr>
          <w:rFonts w:cs="Arial"/>
          <w:color w:val="000000"/>
          <w:sz w:val="24"/>
        </w:rPr>
      </w:pPr>
    </w:p>
    <w:p w:rsidR="00C02BC3" w:rsidRPr="00E10422" w:rsidRDefault="00C02BC3" w:rsidP="00211697">
      <w:pPr>
        <w:autoSpaceDE w:val="0"/>
        <w:autoSpaceDN w:val="0"/>
        <w:adjustRightInd w:val="0"/>
        <w:spacing w:line="360" w:lineRule="auto"/>
        <w:rPr>
          <w:rFonts w:cs="Arial"/>
          <w:sz w:val="24"/>
        </w:rPr>
      </w:pPr>
      <w:r w:rsidRPr="00E10422">
        <w:rPr>
          <w:rFonts w:cs="Arial"/>
          <w:sz w:val="24"/>
        </w:rPr>
        <w:t>The assessment conclude</w:t>
      </w:r>
      <w:r>
        <w:rPr>
          <w:rFonts w:cs="Arial"/>
          <w:sz w:val="24"/>
        </w:rPr>
        <w:t>d</w:t>
      </w:r>
      <w:r w:rsidRPr="00E10422">
        <w:rPr>
          <w:rFonts w:cs="Arial"/>
          <w:sz w:val="24"/>
        </w:rPr>
        <w:t xml:space="preserve"> that the impact on air quality is expected to be negligible at all receptors and that, as concentrations at the receptors would be below the relevant</w:t>
      </w:r>
      <w:r>
        <w:rPr>
          <w:rFonts w:cs="Arial"/>
          <w:sz w:val="24"/>
        </w:rPr>
        <w:t xml:space="preserve"> </w:t>
      </w:r>
      <w:r w:rsidRPr="00E10422">
        <w:rPr>
          <w:rFonts w:cs="Arial"/>
          <w:sz w:val="24"/>
        </w:rPr>
        <w:t>air quality criteria, any effect would not be significant so that no mitigation is required and the site is considered suitable for the proposed development.</w:t>
      </w:r>
    </w:p>
    <w:p w:rsidR="00C02BC3" w:rsidRPr="00E10422" w:rsidRDefault="00C02BC3" w:rsidP="00211697">
      <w:pPr>
        <w:autoSpaceDE w:val="0"/>
        <w:autoSpaceDN w:val="0"/>
        <w:adjustRightInd w:val="0"/>
        <w:spacing w:line="360" w:lineRule="auto"/>
        <w:rPr>
          <w:rFonts w:cs="Arial"/>
          <w:sz w:val="24"/>
        </w:rPr>
      </w:pPr>
    </w:p>
    <w:p w:rsidR="00C02BC3" w:rsidRDefault="00C02BC3" w:rsidP="00211697">
      <w:pPr>
        <w:autoSpaceDE w:val="0"/>
        <w:autoSpaceDN w:val="0"/>
        <w:adjustRightInd w:val="0"/>
        <w:spacing w:line="360" w:lineRule="auto"/>
        <w:rPr>
          <w:rFonts w:cs="Arial"/>
          <w:sz w:val="24"/>
        </w:rPr>
      </w:pPr>
      <w:r w:rsidRPr="00E10422">
        <w:rPr>
          <w:rFonts w:cs="Arial"/>
          <w:sz w:val="24"/>
        </w:rPr>
        <w:t xml:space="preserve">It </w:t>
      </w:r>
      <w:r>
        <w:rPr>
          <w:rFonts w:cs="Arial"/>
          <w:sz w:val="24"/>
        </w:rPr>
        <w:t>wa</w:t>
      </w:r>
      <w:r w:rsidRPr="00E10422">
        <w:rPr>
          <w:rFonts w:cs="Arial"/>
          <w:sz w:val="24"/>
        </w:rPr>
        <w:t>s stated</w:t>
      </w:r>
      <w:r>
        <w:rPr>
          <w:rFonts w:cs="Arial"/>
          <w:sz w:val="24"/>
        </w:rPr>
        <w:t xml:space="preserve"> in </w:t>
      </w:r>
      <w:r w:rsidR="00EB4A5F">
        <w:rPr>
          <w:rFonts w:cs="Arial"/>
          <w:sz w:val="24"/>
        </w:rPr>
        <w:t>the</w:t>
      </w:r>
      <w:r>
        <w:rPr>
          <w:rFonts w:cs="Arial"/>
          <w:sz w:val="24"/>
        </w:rPr>
        <w:t xml:space="preserve"> report</w:t>
      </w:r>
      <w:r w:rsidRPr="00E10422">
        <w:rPr>
          <w:rFonts w:cs="Arial"/>
          <w:sz w:val="24"/>
        </w:rPr>
        <w:t xml:space="preserve"> that the proposed development is not expected to affect any AQMAs in the district. The nearest AQMA is at Dale’s Corner, approximately 3.5km away.</w:t>
      </w:r>
      <w:r>
        <w:rPr>
          <w:rFonts w:cs="Arial"/>
          <w:sz w:val="24"/>
        </w:rPr>
        <w:t xml:space="preserve"> </w:t>
      </w:r>
      <w:r w:rsidR="00D43E33">
        <w:rPr>
          <w:rFonts w:cs="Arial"/>
          <w:sz w:val="24"/>
        </w:rPr>
        <w:t xml:space="preserve">Council </w:t>
      </w:r>
      <w:r>
        <w:rPr>
          <w:rFonts w:cs="Arial"/>
          <w:sz w:val="24"/>
        </w:rPr>
        <w:t xml:space="preserve">requested additional information, further to the report submitted as part of the previous Environmental Statement submitted in support of Phase 1 adjacent the current proposals, to assess the impact of traffic from Phase 1 on this AQMA. It was found that the effects from the additional traffic were negligible. </w:t>
      </w:r>
      <w:r w:rsidR="00D43E33">
        <w:rPr>
          <w:rFonts w:cs="Arial"/>
          <w:sz w:val="24"/>
        </w:rPr>
        <w:t>Council</w:t>
      </w:r>
      <w:r>
        <w:rPr>
          <w:rFonts w:cs="Arial"/>
          <w:sz w:val="24"/>
        </w:rPr>
        <w:t xml:space="preserve"> would concur that the additional traffic from the current proposals should not affect the Dale’s Corner AQMA.</w:t>
      </w:r>
    </w:p>
    <w:p w:rsidR="00C02BC3" w:rsidRDefault="00C02BC3" w:rsidP="00211697">
      <w:pPr>
        <w:autoSpaceDE w:val="0"/>
        <w:autoSpaceDN w:val="0"/>
        <w:adjustRightInd w:val="0"/>
        <w:spacing w:line="360" w:lineRule="auto"/>
        <w:rPr>
          <w:rFonts w:cs="Arial"/>
          <w:sz w:val="24"/>
        </w:rPr>
      </w:pPr>
    </w:p>
    <w:p w:rsidR="00C02BC3" w:rsidRDefault="00D43E33" w:rsidP="00211697">
      <w:pPr>
        <w:autoSpaceDE w:val="0"/>
        <w:autoSpaceDN w:val="0"/>
        <w:adjustRightInd w:val="0"/>
        <w:spacing w:line="360" w:lineRule="auto"/>
        <w:rPr>
          <w:rFonts w:cs="Arial"/>
          <w:sz w:val="24"/>
        </w:rPr>
      </w:pPr>
      <w:r>
        <w:rPr>
          <w:rFonts w:cs="Arial"/>
          <w:sz w:val="24"/>
        </w:rPr>
        <w:t xml:space="preserve">Council </w:t>
      </w:r>
      <w:r w:rsidR="00C02BC3" w:rsidRPr="00E10422">
        <w:rPr>
          <w:rFonts w:cs="Arial"/>
          <w:sz w:val="24"/>
        </w:rPr>
        <w:t>would concur</w:t>
      </w:r>
      <w:r w:rsidR="00C02BC3">
        <w:rPr>
          <w:rFonts w:cs="Arial"/>
          <w:sz w:val="24"/>
        </w:rPr>
        <w:t xml:space="preserve"> with the conclusions of the report</w:t>
      </w:r>
      <w:r w:rsidR="00C02BC3" w:rsidRPr="00E10422">
        <w:rPr>
          <w:rFonts w:cs="Arial"/>
          <w:sz w:val="24"/>
        </w:rPr>
        <w:t xml:space="preserve"> that</w:t>
      </w:r>
      <w:r w:rsidR="00C02BC3">
        <w:rPr>
          <w:rFonts w:cs="Arial"/>
          <w:sz w:val="24"/>
        </w:rPr>
        <w:t xml:space="preserve">, </w:t>
      </w:r>
      <w:r w:rsidR="00C02BC3" w:rsidRPr="00E10422">
        <w:rPr>
          <w:rFonts w:cs="Arial"/>
          <w:sz w:val="24"/>
        </w:rPr>
        <w:t xml:space="preserve">as concentrations at the </w:t>
      </w:r>
      <w:r w:rsidR="00C02BC3">
        <w:rPr>
          <w:rFonts w:cs="Arial"/>
          <w:sz w:val="24"/>
        </w:rPr>
        <w:t xml:space="preserve">chosen relevant </w:t>
      </w:r>
      <w:r w:rsidR="00C02BC3" w:rsidRPr="00E10422">
        <w:rPr>
          <w:rFonts w:cs="Arial"/>
          <w:sz w:val="24"/>
        </w:rPr>
        <w:t>receptors</w:t>
      </w:r>
      <w:r w:rsidR="00C02BC3">
        <w:rPr>
          <w:rFonts w:cs="Arial"/>
          <w:sz w:val="24"/>
        </w:rPr>
        <w:t>, one within the proposed development</w:t>
      </w:r>
      <w:r w:rsidR="00C02BC3" w:rsidRPr="00E10422">
        <w:rPr>
          <w:rFonts w:cs="Arial"/>
          <w:sz w:val="24"/>
        </w:rPr>
        <w:t xml:space="preserve"> </w:t>
      </w:r>
      <w:r w:rsidR="00C02BC3">
        <w:rPr>
          <w:rFonts w:cs="Arial"/>
          <w:sz w:val="24"/>
        </w:rPr>
        <w:t xml:space="preserve">and six outside close to major and minor roads, </w:t>
      </w:r>
      <w:r w:rsidR="00C02BC3" w:rsidRPr="00E10422">
        <w:rPr>
          <w:rFonts w:cs="Arial"/>
          <w:sz w:val="24"/>
        </w:rPr>
        <w:t>would be below the relevant</w:t>
      </w:r>
      <w:r w:rsidR="00C02BC3">
        <w:rPr>
          <w:rFonts w:cs="Arial"/>
          <w:sz w:val="24"/>
        </w:rPr>
        <w:t xml:space="preserve"> </w:t>
      </w:r>
      <w:r w:rsidR="00C02BC3" w:rsidRPr="00E10422">
        <w:rPr>
          <w:rFonts w:cs="Arial"/>
          <w:sz w:val="24"/>
        </w:rPr>
        <w:t>air quality criteria, any effect would not be significant</w:t>
      </w:r>
      <w:r w:rsidR="00C02BC3">
        <w:rPr>
          <w:rFonts w:cs="Arial"/>
          <w:sz w:val="24"/>
        </w:rPr>
        <w:t xml:space="preserve">. </w:t>
      </w:r>
    </w:p>
    <w:p w:rsidR="00C02BC3" w:rsidRPr="00E10422" w:rsidRDefault="00C02BC3" w:rsidP="00C02BC3">
      <w:pPr>
        <w:autoSpaceDE w:val="0"/>
        <w:autoSpaceDN w:val="0"/>
        <w:adjustRightInd w:val="0"/>
        <w:rPr>
          <w:rFonts w:cs="Arial"/>
          <w:sz w:val="24"/>
        </w:rPr>
      </w:pPr>
    </w:p>
    <w:p w:rsidR="00C02BC3" w:rsidRDefault="00D43E33" w:rsidP="00C02BC3">
      <w:pPr>
        <w:pStyle w:val="Style1"/>
        <w:rPr>
          <w:rFonts w:cs="Arial"/>
        </w:rPr>
      </w:pPr>
      <w:r>
        <w:rPr>
          <w:rFonts w:cs="Arial"/>
        </w:rPr>
        <w:t xml:space="preserve">Council </w:t>
      </w:r>
      <w:r w:rsidR="00C02BC3" w:rsidRPr="005F6917">
        <w:t xml:space="preserve"> strongly recommend</w:t>
      </w:r>
      <w:r w:rsidR="00211697">
        <w:t>ed</w:t>
      </w:r>
      <w:r w:rsidR="00C02BC3" w:rsidRPr="005F6917">
        <w:t xml:space="preserve"> that consideration should be given, as suggested in the report, to the application of good design and good practice measures for example, cycle parking provisions</w:t>
      </w:r>
      <w:r w:rsidR="00C02BC3">
        <w:t>,</w:t>
      </w:r>
      <w:r w:rsidR="00C02BC3" w:rsidRPr="005F6917">
        <w:t xml:space="preserve"> encouraging the uptake of sustainable modes of transport and</w:t>
      </w:r>
      <w:r w:rsidR="00C02BC3">
        <w:t xml:space="preserve"> also</w:t>
      </w:r>
      <w:r w:rsidR="00C02BC3" w:rsidRPr="005F6917">
        <w:t xml:space="preserve"> a Travel to Work Plan to be prepared which seeks to reduce vehicle trips made by construction workers.</w:t>
      </w:r>
    </w:p>
    <w:p w:rsidR="00D43E33" w:rsidRDefault="00D43E33" w:rsidP="00895486">
      <w:pPr>
        <w:pStyle w:val="Style1"/>
        <w:rPr>
          <w:rFonts w:cs="Arial"/>
          <w:b/>
        </w:rPr>
      </w:pPr>
    </w:p>
    <w:p w:rsidR="00895486" w:rsidRDefault="00895486" w:rsidP="00895486">
      <w:pPr>
        <w:pStyle w:val="Style1"/>
        <w:rPr>
          <w:rFonts w:cs="Arial"/>
          <w:sz w:val="16"/>
          <w:szCs w:val="16"/>
        </w:rPr>
      </w:pPr>
      <w:r w:rsidRPr="00E07664">
        <w:rPr>
          <w:rFonts w:cs="Arial"/>
          <w:b/>
        </w:rPr>
        <w:t xml:space="preserve">Planning Reference no. </w:t>
      </w:r>
      <w:r w:rsidRPr="00E4731F">
        <w:rPr>
          <w:rFonts w:cs="Arial"/>
          <w:b/>
        </w:rPr>
        <w:t>LA11/2019/0473/DC</w:t>
      </w:r>
      <w:r>
        <w:rPr>
          <w:rFonts w:cs="Arial"/>
        </w:rPr>
        <w:t>.</w:t>
      </w:r>
    </w:p>
    <w:p w:rsidR="00E4731F" w:rsidRPr="00E4731F" w:rsidRDefault="00E4731F" w:rsidP="00895486">
      <w:pPr>
        <w:pStyle w:val="Style1"/>
        <w:rPr>
          <w:rFonts w:cs="Arial"/>
          <w:sz w:val="16"/>
          <w:szCs w:val="16"/>
        </w:rPr>
      </w:pPr>
    </w:p>
    <w:p w:rsidR="00895486" w:rsidRDefault="00895486" w:rsidP="00895486">
      <w:pPr>
        <w:pStyle w:val="Style1"/>
        <w:rPr>
          <w:rFonts w:cs="Arial"/>
        </w:rPr>
      </w:pPr>
      <w:r>
        <w:rPr>
          <w:rFonts w:cs="Arial"/>
          <w:b/>
        </w:rPr>
        <w:t>Proposal</w:t>
      </w:r>
      <w:r>
        <w:rPr>
          <w:rFonts w:cs="Arial"/>
        </w:rPr>
        <w:t>:</w:t>
      </w:r>
      <w:r w:rsidRPr="00C02BC3">
        <w:rPr>
          <w:rFonts w:cs="Arial"/>
        </w:rPr>
        <w:t xml:space="preserve"> </w:t>
      </w:r>
      <w:r>
        <w:rPr>
          <w:rFonts w:cs="Arial"/>
        </w:rPr>
        <w:t>Discharge of Condition No 14 of planning approval LA11/2018/0841/RM- Air Quality Impact Assessment required for housing development on vacant lands at Galliagh South of Skeoge Link North of Lower Galliagh Road.</w:t>
      </w:r>
    </w:p>
    <w:p w:rsidR="00895486" w:rsidRDefault="00895486" w:rsidP="00E07664">
      <w:pPr>
        <w:pStyle w:val="Style1"/>
        <w:rPr>
          <w:rFonts w:cs="Arial"/>
        </w:rPr>
      </w:pPr>
    </w:p>
    <w:p w:rsidR="00895486" w:rsidRDefault="00930091" w:rsidP="00895486">
      <w:pPr>
        <w:spacing w:line="360" w:lineRule="auto"/>
        <w:jc w:val="both"/>
        <w:rPr>
          <w:rFonts w:cs="Arial"/>
          <w:sz w:val="24"/>
        </w:rPr>
      </w:pPr>
      <w:r>
        <w:rPr>
          <w:rFonts w:cs="Arial"/>
          <w:sz w:val="24"/>
        </w:rPr>
        <w:t>Council</w:t>
      </w:r>
      <w:r w:rsidR="00895486">
        <w:rPr>
          <w:rFonts w:cs="Arial"/>
          <w:sz w:val="24"/>
        </w:rPr>
        <w:t xml:space="preserve"> considered the Air Quality Impact Assessment by AONA Environmental Consulting Ltd. </w:t>
      </w:r>
      <w:r>
        <w:rPr>
          <w:rFonts w:cs="Arial"/>
          <w:sz w:val="24"/>
        </w:rPr>
        <w:t xml:space="preserve">Council </w:t>
      </w:r>
      <w:r w:rsidR="00895486">
        <w:rPr>
          <w:rFonts w:cs="Arial"/>
          <w:sz w:val="24"/>
        </w:rPr>
        <w:t xml:space="preserve">had concerns that, due to the proximity of some of the proposed dwellings to traffic sources on the Skeoge dual carriageway, </w:t>
      </w:r>
      <w:r w:rsidR="00EB4A5F">
        <w:rPr>
          <w:rFonts w:cs="Arial"/>
          <w:sz w:val="24"/>
        </w:rPr>
        <w:t>that pollutant concentration</w:t>
      </w:r>
      <w:r w:rsidR="00895486">
        <w:rPr>
          <w:rFonts w:cs="Arial"/>
          <w:sz w:val="24"/>
        </w:rPr>
        <w:t xml:space="preserve"> </w:t>
      </w:r>
      <w:r w:rsidR="00EB4A5F">
        <w:rPr>
          <w:rFonts w:cs="Arial"/>
          <w:sz w:val="24"/>
        </w:rPr>
        <w:t>might have</w:t>
      </w:r>
      <w:r w:rsidR="00895486">
        <w:rPr>
          <w:rFonts w:cs="Arial"/>
          <w:sz w:val="24"/>
        </w:rPr>
        <w:t xml:space="preserve"> a negative effect on the future health of these residents.</w:t>
      </w:r>
    </w:p>
    <w:p w:rsidR="00895486" w:rsidRDefault="00895486" w:rsidP="00895486">
      <w:pPr>
        <w:spacing w:line="360" w:lineRule="auto"/>
        <w:jc w:val="both"/>
        <w:rPr>
          <w:rFonts w:cs="Arial"/>
          <w:sz w:val="24"/>
        </w:rPr>
      </w:pPr>
    </w:p>
    <w:p w:rsidR="00895486" w:rsidRDefault="00895486" w:rsidP="00895486">
      <w:pPr>
        <w:spacing w:line="360" w:lineRule="auto"/>
        <w:jc w:val="both"/>
        <w:rPr>
          <w:rFonts w:cs="Arial"/>
          <w:sz w:val="24"/>
        </w:rPr>
      </w:pPr>
      <w:r>
        <w:rPr>
          <w:rFonts w:cs="Arial"/>
          <w:sz w:val="24"/>
        </w:rPr>
        <w:t>The DMRB Screening Model was used for the assessment. The most sensitive receptor, the one closest to the approach to the roundabout where traffic would be slowing down, was chosen and pollutant predictions were made at this location for future year 2021 when the development is deemed to be completed. Appropriate Annual Average Daily Traffic (AADT) flows, including the existing traffic on the Skeoge dual carriageway and the traffic contribution from the proposed development, were also used in the assessment.</w:t>
      </w:r>
      <w:r w:rsidR="00D43E33">
        <w:rPr>
          <w:rFonts w:cs="Arial"/>
          <w:sz w:val="24"/>
        </w:rPr>
        <w:t xml:space="preserve"> DEFRA background pollutant concentrations were used.</w:t>
      </w:r>
    </w:p>
    <w:p w:rsidR="00895486" w:rsidRDefault="00895486" w:rsidP="00895486">
      <w:pPr>
        <w:spacing w:line="360" w:lineRule="auto"/>
        <w:jc w:val="both"/>
        <w:rPr>
          <w:rFonts w:cs="Arial"/>
          <w:sz w:val="24"/>
        </w:rPr>
      </w:pPr>
    </w:p>
    <w:p w:rsidR="00895486" w:rsidRDefault="00895486" w:rsidP="00895486">
      <w:pPr>
        <w:spacing w:line="360" w:lineRule="auto"/>
        <w:jc w:val="both"/>
        <w:rPr>
          <w:rFonts w:cs="Arial"/>
          <w:sz w:val="24"/>
        </w:rPr>
      </w:pPr>
      <w:r>
        <w:rPr>
          <w:rFonts w:cs="Arial"/>
          <w:sz w:val="24"/>
        </w:rPr>
        <w:t>For Nitrogen Dioxide (NO</w:t>
      </w:r>
      <w:r>
        <w:rPr>
          <w:rFonts w:cs="Arial"/>
          <w:sz w:val="24"/>
          <w:vertAlign w:val="subscript"/>
        </w:rPr>
        <w:t>2</w:t>
      </w:r>
      <w:r>
        <w:rPr>
          <w:rFonts w:cs="Arial"/>
          <w:sz w:val="24"/>
        </w:rPr>
        <w:t xml:space="preserve">), the predicted annual mean value with the development </w:t>
      </w:r>
      <w:r w:rsidR="00D43E33">
        <w:rPr>
          <w:rFonts w:cs="Arial"/>
          <w:sz w:val="24"/>
        </w:rPr>
        <w:t>wa</w:t>
      </w:r>
      <w:r>
        <w:rPr>
          <w:rFonts w:cs="Arial"/>
          <w:sz w:val="24"/>
        </w:rPr>
        <w:t>s 11.24ugm</w:t>
      </w:r>
      <w:r>
        <w:rPr>
          <w:rFonts w:cs="Arial"/>
          <w:sz w:val="24"/>
          <w:vertAlign w:val="superscript"/>
        </w:rPr>
        <w:t>-3</w:t>
      </w:r>
      <w:r>
        <w:rPr>
          <w:rFonts w:cs="Arial"/>
          <w:sz w:val="24"/>
        </w:rPr>
        <w:t xml:space="preserve"> compared to a Limit Value of 40ugm</w:t>
      </w:r>
      <w:r>
        <w:rPr>
          <w:rFonts w:cs="Arial"/>
          <w:sz w:val="24"/>
          <w:vertAlign w:val="superscript"/>
        </w:rPr>
        <w:t>-3</w:t>
      </w:r>
      <w:r>
        <w:rPr>
          <w:rFonts w:cs="Arial"/>
          <w:sz w:val="24"/>
        </w:rPr>
        <w:t>. For Particulate Matter (PM</w:t>
      </w:r>
      <w:r>
        <w:rPr>
          <w:rFonts w:cs="Arial"/>
          <w:sz w:val="24"/>
          <w:vertAlign w:val="subscript"/>
        </w:rPr>
        <w:t>10</w:t>
      </w:r>
      <w:r>
        <w:rPr>
          <w:rFonts w:cs="Arial"/>
          <w:sz w:val="24"/>
        </w:rPr>
        <w:t xml:space="preserve">), the predicted annual mean value with the development </w:t>
      </w:r>
      <w:r w:rsidR="00D43E33">
        <w:rPr>
          <w:rFonts w:cs="Arial"/>
          <w:sz w:val="24"/>
        </w:rPr>
        <w:t>wa</w:t>
      </w:r>
      <w:r>
        <w:rPr>
          <w:rFonts w:cs="Arial"/>
          <w:sz w:val="24"/>
        </w:rPr>
        <w:t>s 8.98ugm</w:t>
      </w:r>
      <w:r>
        <w:rPr>
          <w:rFonts w:cs="Arial"/>
          <w:sz w:val="24"/>
          <w:vertAlign w:val="superscript"/>
        </w:rPr>
        <w:t>-3</w:t>
      </w:r>
      <w:r>
        <w:rPr>
          <w:rFonts w:cs="Arial"/>
          <w:sz w:val="24"/>
        </w:rPr>
        <w:t xml:space="preserve"> compared to a Limit Value of 40ugm</w:t>
      </w:r>
      <w:r>
        <w:rPr>
          <w:rFonts w:cs="Arial"/>
          <w:sz w:val="24"/>
          <w:vertAlign w:val="superscript"/>
        </w:rPr>
        <w:t>-3</w:t>
      </w:r>
      <w:r>
        <w:rPr>
          <w:rFonts w:cs="Arial"/>
          <w:sz w:val="24"/>
        </w:rPr>
        <w:t>. The daily mean of 50ugm</w:t>
      </w:r>
      <w:r>
        <w:rPr>
          <w:rFonts w:cs="Arial"/>
          <w:sz w:val="24"/>
          <w:vertAlign w:val="superscript"/>
        </w:rPr>
        <w:t>-3</w:t>
      </w:r>
      <w:r>
        <w:rPr>
          <w:rFonts w:cs="Arial"/>
          <w:sz w:val="24"/>
        </w:rPr>
        <w:t xml:space="preserve"> </w:t>
      </w:r>
      <w:r w:rsidR="00D43E33">
        <w:rPr>
          <w:rFonts w:cs="Arial"/>
          <w:sz w:val="24"/>
        </w:rPr>
        <w:t>wa</w:t>
      </w:r>
      <w:r>
        <w:rPr>
          <w:rFonts w:cs="Arial"/>
          <w:sz w:val="24"/>
        </w:rPr>
        <w:t>s not predicted to be exceeded on any occasion at this location.</w:t>
      </w:r>
    </w:p>
    <w:p w:rsidR="00895486" w:rsidRDefault="00895486" w:rsidP="00895486">
      <w:pPr>
        <w:spacing w:line="360" w:lineRule="auto"/>
        <w:jc w:val="both"/>
        <w:rPr>
          <w:rFonts w:cs="Arial"/>
          <w:sz w:val="24"/>
        </w:rPr>
      </w:pPr>
    </w:p>
    <w:p w:rsidR="00895486" w:rsidRDefault="00895486" w:rsidP="00895486">
      <w:pPr>
        <w:spacing w:line="360" w:lineRule="auto"/>
        <w:jc w:val="both"/>
        <w:rPr>
          <w:rFonts w:cs="Arial"/>
          <w:sz w:val="24"/>
        </w:rPr>
      </w:pPr>
      <w:r>
        <w:rPr>
          <w:rFonts w:cs="Arial"/>
          <w:sz w:val="24"/>
        </w:rPr>
        <w:lastRenderedPageBreak/>
        <w:t>The report concludes that the development will not have an adverse impact on air quality in the vicinity of the site and there will be no significant air quality impact on future residents in the proposed residential development.</w:t>
      </w:r>
    </w:p>
    <w:p w:rsidR="00895486" w:rsidRDefault="00895486" w:rsidP="00895486">
      <w:pPr>
        <w:spacing w:line="360" w:lineRule="auto"/>
        <w:jc w:val="both"/>
        <w:rPr>
          <w:rFonts w:cs="Arial"/>
          <w:sz w:val="24"/>
        </w:rPr>
      </w:pPr>
    </w:p>
    <w:p w:rsidR="00895486" w:rsidRDefault="00895486" w:rsidP="00D43E33">
      <w:pPr>
        <w:spacing w:line="360" w:lineRule="auto"/>
        <w:jc w:val="both"/>
        <w:rPr>
          <w:rFonts w:cs="Arial"/>
          <w:sz w:val="24"/>
        </w:rPr>
      </w:pPr>
      <w:r>
        <w:rPr>
          <w:rFonts w:cs="Arial"/>
          <w:sz w:val="24"/>
        </w:rPr>
        <w:t xml:space="preserve">Based on the results of the Air Quality Impact Assessment, </w:t>
      </w:r>
      <w:r w:rsidR="00D43E33">
        <w:rPr>
          <w:rFonts w:cs="Arial"/>
          <w:sz w:val="24"/>
        </w:rPr>
        <w:t xml:space="preserve">Council </w:t>
      </w:r>
      <w:r>
        <w:rPr>
          <w:rFonts w:cs="Arial"/>
          <w:sz w:val="24"/>
        </w:rPr>
        <w:t xml:space="preserve">is satisfied that  the development will not have an adverse impact on air quality in the vicinity of the site nor be adversely affected by traffic pollutants from the Skeoge dual carriageway.  </w:t>
      </w:r>
    </w:p>
    <w:p w:rsidR="00E4731F" w:rsidRDefault="00E4731F" w:rsidP="00E07664">
      <w:pPr>
        <w:pStyle w:val="Style1"/>
        <w:rPr>
          <w:rFonts w:cs="Arial"/>
          <w:b/>
        </w:rPr>
      </w:pPr>
    </w:p>
    <w:p w:rsidR="00E07664" w:rsidRDefault="00E4731F" w:rsidP="00E07664">
      <w:pPr>
        <w:pStyle w:val="Style1"/>
        <w:rPr>
          <w:rFonts w:cs="Arial"/>
          <w:b/>
        </w:rPr>
      </w:pPr>
      <w:r>
        <w:rPr>
          <w:rFonts w:cs="Arial"/>
          <w:b/>
        </w:rPr>
        <w:t xml:space="preserve">Planning </w:t>
      </w:r>
      <w:r w:rsidRPr="00E07664">
        <w:rPr>
          <w:rFonts w:cs="Arial"/>
          <w:b/>
        </w:rPr>
        <w:t xml:space="preserve">Reference </w:t>
      </w:r>
      <w:r>
        <w:rPr>
          <w:rFonts w:cs="Arial"/>
          <w:b/>
        </w:rPr>
        <w:t>no.:</w:t>
      </w:r>
      <w:r>
        <w:rPr>
          <w:rFonts w:cs="Arial"/>
          <w:b/>
        </w:rPr>
        <w:tab/>
        <w:t>A/2014/0629/F.</w:t>
      </w:r>
    </w:p>
    <w:p w:rsidR="00E4731F" w:rsidRPr="00E4731F" w:rsidRDefault="00E4731F" w:rsidP="00E07664">
      <w:pPr>
        <w:pStyle w:val="Style1"/>
        <w:rPr>
          <w:rFonts w:cs="Arial"/>
          <w:b/>
          <w:sz w:val="16"/>
          <w:szCs w:val="16"/>
        </w:rPr>
      </w:pPr>
    </w:p>
    <w:p w:rsidR="00E4731F" w:rsidRDefault="00E4731F" w:rsidP="00E07664">
      <w:pPr>
        <w:pStyle w:val="Style1"/>
        <w:rPr>
          <w:rFonts w:cs="Arial"/>
        </w:rPr>
      </w:pPr>
      <w:r>
        <w:rPr>
          <w:rFonts w:cs="Arial"/>
          <w:b/>
        </w:rPr>
        <w:t>Proposal</w:t>
      </w:r>
      <w:r>
        <w:rPr>
          <w:rFonts w:cs="Arial"/>
        </w:rPr>
        <w:t>: mixed use regeneration of the Arntz Belting Co. Ltd and Eurocentre West site to provide 4 no retail warehouses (totalling 4.459 gross sq m) Medical Building, Superstore (totalling 6503 gross sq m) Educational Research &amp; Development Building, Restaurant, Self Service Filling Station at Pennyburn Pass and former Eurocentre West site, Pennyburn Industrial Estate Road.</w:t>
      </w:r>
    </w:p>
    <w:p w:rsidR="00E4731F" w:rsidRDefault="00E4731F" w:rsidP="00E07664">
      <w:pPr>
        <w:pStyle w:val="Style1"/>
        <w:rPr>
          <w:rFonts w:cs="Arial"/>
        </w:rPr>
      </w:pPr>
    </w:p>
    <w:p w:rsidR="00E4731F" w:rsidRDefault="00E4731F" w:rsidP="00E4731F">
      <w:pPr>
        <w:spacing w:line="360" w:lineRule="auto"/>
        <w:rPr>
          <w:rFonts w:cs="Arial"/>
          <w:sz w:val="24"/>
        </w:rPr>
      </w:pPr>
      <w:r>
        <w:rPr>
          <w:rFonts w:cs="Arial"/>
          <w:sz w:val="24"/>
        </w:rPr>
        <w:t>An air quality assessment (Chapter 12 of the Environmental Impact Assessment) used a computer model to predict changes in air quality as a result of the introduction of the proposed development. The assessment concluded that the air quality objectives for NO2 and PM10 as stipulated within ‘The Air Quality Standards Regulations (Northern Ireland) 2010’ shall be met.</w:t>
      </w:r>
    </w:p>
    <w:p w:rsidR="00E4731F" w:rsidRDefault="00E4731F" w:rsidP="00E4731F">
      <w:pPr>
        <w:spacing w:line="360" w:lineRule="auto"/>
        <w:rPr>
          <w:rFonts w:cs="Arial"/>
          <w:sz w:val="24"/>
        </w:rPr>
      </w:pPr>
      <w:r>
        <w:rPr>
          <w:rFonts w:cs="Arial"/>
          <w:sz w:val="24"/>
        </w:rPr>
        <w:t xml:space="preserve">Amended layout details were also submitted: it </w:t>
      </w:r>
      <w:r w:rsidR="00EB4A5F">
        <w:rPr>
          <w:rFonts w:cs="Arial"/>
          <w:sz w:val="24"/>
        </w:rPr>
        <w:t>was</w:t>
      </w:r>
      <w:r>
        <w:rPr>
          <w:rFonts w:cs="Arial"/>
          <w:sz w:val="24"/>
        </w:rPr>
        <w:t xml:space="preserve"> felt that the revised proposals for the site will result in less vehicle/heavy goods vehicle movements and consequently have less impact on air quality than the previous design layout.</w:t>
      </w:r>
    </w:p>
    <w:p w:rsidR="00E4731F" w:rsidRDefault="00E4731F" w:rsidP="00E07664">
      <w:pPr>
        <w:pStyle w:val="Style1"/>
        <w:rPr>
          <w:rFonts w:cs="Arial"/>
        </w:rPr>
      </w:pPr>
    </w:p>
    <w:p w:rsidR="00E4731F" w:rsidRDefault="00E4731F" w:rsidP="00E4731F">
      <w:pPr>
        <w:pStyle w:val="Style1"/>
        <w:rPr>
          <w:rFonts w:cs="Arial"/>
          <w:sz w:val="16"/>
          <w:szCs w:val="16"/>
        </w:rPr>
      </w:pPr>
      <w:r w:rsidRPr="00E07664">
        <w:rPr>
          <w:rFonts w:cs="Arial"/>
          <w:b/>
        </w:rPr>
        <w:t>Planning Reference no. LA11/201</w:t>
      </w:r>
      <w:r>
        <w:rPr>
          <w:rFonts w:cs="Arial"/>
          <w:b/>
        </w:rPr>
        <w:t>7</w:t>
      </w:r>
      <w:r w:rsidRPr="00E07664">
        <w:rPr>
          <w:rFonts w:cs="Arial"/>
          <w:b/>
        </w:rPr>
        <w:t>/0</w:t>
      </w:r>
      <w:r>
        <w:rPr>
          <w:rFonts w:cs="Arial"/>
          <w:b/>
        </w:rPr>
        <w:t>301</w:t>
      </w:r>
      <w:r w:rsidRPr="00E07664">
        <w:rPr>
          <w:rFonts w:cs="Arial"/>
          <w:b/>
        </w:rPr>
        <w:t>/F</w:t>
      </w:r>
      <w:r>
        <w:rPr>
          <w:rFonts w:cs="Arial"/>
        </w:rPr>
        <w:t xml:space="preserve">. </w:t>
      </w:r>
    </w:p>
    <w:p w:rsidR="00E4731F" w:rsidRPr="00E4731F" w:rsidRDefault="00E4731F" w:rsidP="00E4731F">
      <w:pPr>
        <w:pStyle w:val="Style1"/>
        <w:rPr>
          <w:rFonts w:cs="Arial"/>
          <w:sz w:val="16"/>
          <w:szCs w:val="16"/>
        </w:rPr>
      </w:pPr>
    </w:p>
    <w:p w:rsidR="00E4731F" w:rsidRDefault="00E4731F" w:rsidP="00E07664">
      <w:pPr>
        <w:pStyle w:val="Style1"/>
        <w:rPr>
          <w:rFonts w:cs="Arial"/>
        </w:rPr>
      </w:pPr>
      <w:r>
        <w:rPr>
          <w:rFonts w:cs="Arial"/>
          <w:b/>
        </w:rPr>
        <w:t>Proposal</w:t>
      </w:r>
      <w:r>
        <w:rPr>
          <w:rFonts w:cs="Arial"/>
        </w:rPr>
        <w:t xml:space="preserve">: </w:t>
      </w:r>
      <w:r w:rsidRPr="000F48E3">
        <w:rPr>
          <w:rFonts w:cs="Arial"/>
        </w:rPr>
        <w:t>Refurbishment of existing Grade B Listed Former Railway Station to provide accommodation for an Active Transport Hub for Translink including Passenger Facilities, Café, Retail Space, Staff Facilities and Office Accommodation.</w:t>
      </w:r>
    </w:p>
    <w:p w:rsidR="00E4731F" w:rsidRDefault="00E4731F" w:rsidP="00E07664">
      <w:pPr>
        <w:pStyle w:val="Style1"/>
        <w:rPr>
          <w:rFonts w:cs="Arial"/>
        </w:rPr>
      </w:pPr>
    </w:p>
    <w:p w:rsidR="00E4731F" w:rsidRPr="00D93E7D" w:rsidRDefault="00E4731F" w:rsidP="00D93E7D">
      <w:pPr>
        <w:spacing w:line="360" w:lineRule="auto"/>
        <w:jc w:val="both"/>
        <w:rPr>
          <w:rFonts w:cs="Arial"/>
          <w:sz w:val="24"/>
        </w:rPr>
      </w:pPr>
      <w:r w:rsidRPr="00D93E7D">
        <w:rPr>
          <w:rFonts w:cs="Arial"/>
          <w:bCs/>
          <w:sz w:val="24"/>
        </w:rPr>
        <w:t>An Air Quality Impact Asse</w:t>
      </w:r>
      <w:r w:rsidR="00EB4A5F">
        <w:rPr>
          <w:rFonts w:cs="Arial"/>
          <w:bCs/>
          <w:sz w:val="24"/>
        </w:rPr>
        <w:t xml:space="preserve">ssment (AQIA) </w:t>
      </w:r>
      <w:r w:rsidRPr="00D93E7D">
        <w:rPr>
          <w:rFonts w:cs="Arial"/>
          <w:bCs/>
          <w:sz w:val="24"/>
        </w:rPr>
        <w:t xml:space="preserve">was submitted. </w:t>
      </w:r>
      <w:r w:rsidRPr="00D93E7D">
        <w:rPr>
          <w:rFonts w:cs="Arial"/>
          <w:sz w:val="24"/>
        </w:rPr>
        <w:t>The applicant advised there will be no increase in bus traffic passing through the AQMA at ‘Dales Corner’.</w:t>
      </w:r>
      <w:r w:rsidR="00D93E7D">
        <w:rPr>
          <w:rFonts w:cs="Arial"/>
          <w:sz w:val="24"/>
        </w:rPr>
        <w:t xml:space="preserve"> </w:t>
      </w:r>
    </w:p>
    <w:p w:rsidR="00E4731F" w:rsidRPr="00D93E7D" w:rsidRDefault="00E4731F" w:rsidP="00D93E7D">
      <w:pPr>
        <w:autoSpaceDE w:val="0"/>
        <w:autoSpaceDN w:val="0"/>
        <w:adjustRightInd w:val="0"/>
        <w:spacing w:line="360" w:lineRule="auto"/>
        <w:rPr>
          <w:rFonts w:cs="Arial"/>
          <w:sz w:val="24"/>
        </w:rPr>
      </w:pPr>
      <w:r w:rsidRPr="00D93E7D">
        <w:rPr>
          <w:rFonts w:cs="Arial"/>
          <w:sz w:val="24"/>
        </w:rPr>
        <w:lastRenderedPageBreak/>
        <w:t xml:space="preserve">The AQIA report </w:t>
      </w:r>
      <w:r w:rsidRPr="00D93E7D">
        <w:rPr>
          <w:rFonts w:cs="Arial"/>
          <w:color w:val="000000"/>
          <w:sz w:val="24"/>
        </w:rPr>
        <w:t>compared air quality pollutant concentrations with and without the proposed</w:t>
      </w:r>
      <w:r w:rsidR="00D93E7D">
        <w:rPr>
          <w:rFonts w:cs="Arial"/>
          <w:color w:val="000000"/>
          <w:sz w:val="24"/>
        </w:rPr>
        <w:t xml:space="preserve"> </w:t>
      </w:r>
      <w:r w:rsidRPr="00D93E7D">
        <w:rPr>
          <w:rFonts w:cs="Arial"/>
          <w:color w:val="000000"/>
          <w:sz w:val="24"/>
        </w:rPr>
        <w:t>development against the Environmental Protection UK and Institute of Air Quality Management guidance “Land-Use Planning &amp; Development Control: Planning for Air Quality” May 2015.</w:t>
      </w:r>
    </w:p>
    <w:p w:rsidR="00E4731F" w:rsidRPr="00D93E7D" w:rsidRDefault="00E4731F" w:rsidP="00D93E7D">
      <w:pPr>
        <w:spacing w:line="360" w:lineRule="auto"/>
        <w:jc w:val="both"/>
        <w:rPr>
          <w:rFonts w:cs="Arial"/>
          <w:sz w:val="24"/>
        </w:rPr>
      </w:pPr>
    </w:p>
    <w:p w:rsidR="00E4731F" w:rsidRPr="00D93E7D" w:rsidRDefault="00E4731F" w:rsidP="00D93E7D">
      <w:pPr>
        <w:autoSpaceDE w:val="0"/>
        <w:autoSpaceDN w:val="0"/>
        <w:adjustRightInd w:val="0"/>
        <w:spacing w:line="360" w:lineRule="auto"/>
        <w:rPr>
          <w:rFonts w:cs="Arial"/>
          <w:sz w:val="24"/>
        </w:rPr>
      </w:pPr>
      <w:r w:rsidRPr="00D93E7D">
        <w:rPr>
          <w:rFonts w:cs="Arial"/>
          <w:sz w:val="24"/>
        </w:rPr>
        <w:t>The background concentrations employed within the ADMS modelling in the report were taken from the UK National Air Quality Information Archive database published Background Air Quality Levels as, it is suggested, these better represent the urban background in proximity to the proposed development.</w:t>
      </w:r>
    </w:p>
    <w:p w:rsidR="00E4731F" w:rsidRPr="00D93E7D" w:rsidRDefault="00E4731F" w:rsidP="00D93E7D">
      <w:pPr>
        <w:autoSpaceDE w:val="0"/>
        <w:autoSpaceDN w:val="0"/>
        <w:adjustRightInd w:val="0"/>
        <w:spacing w:line="360" w:lineRule="auto"/>
        <w:rPr>
          <w:rFonts w:cs="Arial"/>
          <w:sz w:val="24"/>
        </w:rPr>
      </w:pPr>
    </w:p>
    <w:p w:rsidR="00E4731F" w:rsidRPr="00D93E7D" w:rsidRDefault="00E4731F" w:rsidP="00D93E7D">
      <w:pPr>
        <w:autoSpaceDE w:val="0"/>
        <w:autoSpaceDN w:val="0"/>
        <w:adjustRightInd w:val="0"/>
        <w:spacing w:line="360" w:lineRule="auto"/>
        <w:rPr>
          <w:rFonts w:cs="Arial"/>
          <w:sz w:val="24"/>
        </w:rPr>
      </w:pPr>
      <w:r w:rsidRPr="00D93E7D">
        <w:rPr>
          <w:rFonts w:cs="Arial"/>
          <w:sz w:val="24"/>
        </w:rPr>
        <w:t xml:space="preserve">The nearest sensitive receptors considered as part of the air quality impact assessment are the residents of </w:t>
      </w:r>
      <w:r w:rsidR="00EB4A5F" w:rsidRPr="00D93E7D">
        <w:rPr>
          <w:rFonts w:cs="Arial"/>
          <w:sz w:val="24"/>
        </w:rPr>
        <w:t>dwellings that</w:t>
      </w:r>
      <w:r w:rsidRPr="00D93E7D">
        <w:rPr>
          <w:rFonts w:cs="Arial"/>
          <w:sz w:val="24"/>
        </w:rPr>
        <w:t xml:space="preserve"> are located closest to the road network surrounding the proposed development at Bonds Hill, Simpsons Brae, Dorman Court and Harpers Quay Apartments. </w:t>
      </w:r>
      <w:r w:rsidR="00034923">
        <w:rPr>
          <w:rFonts w:cs="Arial"/>
          <w:sz w:val="24"/>
        </w:rPr>
        <w:t>The report</w:t>
      </w:r>
      <w:r w:rsidRPr="00D93E7D">
        <w:rPr>
          <w:rFonts w:cs="Arial"/>
          <w:sz w:val="24"/>
        </w:rPr>
        <w:t xml:space="preserve"> relied upon 2018 AADT flows (assumed year of opening of the proposed development), without and with the proposed development in operation.</w:t>
      </w:r>
      <w:r w:rsidR="00D93E7D">
        <w:rPr>
          <w:rFonts w:cs="Arial"/>
          <w:sz w:val="24"/>
        </w:rPr>
        <w:t xml:space="preserve"> </w:t>
      </w:r>
      <w:r w:rsidRPr="00D93E7D">
        <w:rPr>
          <w:rFonts w:cs="Arial"/>
          <w:sz w:val="24"/>
        </w:rPr>
        <w:t xml:space="preserve">The predicted air quality pollutant concentration results </w:t>
      </w:r>
      <w:r w:rsidR="00D93E7D" w:rsidRPr="00D93E7D">
        <w:rPr>
          <w:rFonts w:cs="Arial"/>
          <w:sz w:val="24"/>
        </w:rPr>
        <w:t xml:space="preserve">were </w:t>
      </w:r>
      <w:r w:rsidRPr="00D93E7D">
        <w:rPr>
          <w:rFonts w:cs="Arial"/>
          <w:sz w:val="24"/>
        </w:rPr>
        <w:t xml:space="preserve">compared with the Air Quality Limit Value </w:t>
      </w:r>
      <w:r w:rsidR="00EB4A5F">
        <w:rPr>
          <w:rFonts w:cs="Arial"/>
          <w:sz w:val="24"/>
        </w:rPr>
        <w:t>Regs</w:t>
      </w:r>
      <w:r w:rsidR="00EB4A5F" w:rsidRPr="00D93E7D">
        <w:rPr>
          <w:rFonts w:cs="Arial"/>
          <w:sz w:val="24"/>
        </w:rPr>
        <w:t xml:space="preserve"> (</w:t>
      </w:r>
      <w:r w:rsidRPr="00D93E7D">
        <w:rPr>
          <w:rFonts w:cs="Arial"/>
          <w:sz w:val="24"/>
        </w:rPr>
        <w:t xml:space="preserve">NI) 2010. </w:t>
      </w:r>
    </w:p>
    <w:p w:rsidR="00E4731F" w:rsidRPr="00D93E7D" w:rsidRDefault="00E4731F" w:rsidP="00D93E7D">
      <w:pPr>
        <w:autoSpaceDE w:val="0"/>
        <w:autoSpaceDN w:val="0"/>
        <w:adjustRightInd w:val="0"/>
        <w:spacing w:line="360" w:lineRule="auto"/>
        <w:rPr>
          <w:rFonts w:cs="Arial"/>
          <w:sz w:val="24"/>
        </w:rPr>
      </w:pPr>
    </w:p>
    <w:p w:rsidR="00E4731F" w:rsidRPr="00D93E7D" w:rsidRDefault="00D93E7D" w:rsidP="00D93E7D">
      <w:pPr>
        <w:autoSpaceDE w:val="0"/>
        <w:autoSpaceDN w:val="0"/>
        <w:adjustRightInd w:val="0"/>
        <w:spacing w:line="360" w:lineRule="auto"/>
        <w:rPr>
          <w:rFonts w:cs="Arial"/>
          <w:sz w:val="24"/>
        </w:rPr>
      </w:pPr>
      <w:r w:rsidRPr="00D93E7D">
        <w:rPr>
          <w:rFonts w:cs="Arial"/>
          <w:sz w:val="24"/>
        </w:rPr>
        <w:t>Council</w:t>
      </w:r>
      <w:r w:rsidR="00E4731F" w:rsidRPr="00D93E7D">
        <w:rPr>
          <w:rFonts w:cs="Arial"/>
          <w:sz w:val="24"/>
        </w:rPr>
        <w:t xml:space="preserve"> agree</w:t>
      </w:r>
      <w:r w:rsidRPr="00D93E7D">
        <w:rPr>
          <w:rFonts w:cs="Arial"/>
          <w:sz w:val="24"/>
        </w:rPr>
        <w:t>d</w:t>
      </w:r>
      <w:r w:rsidR="00E4731F" w:rsidRPr="00D93E7D">
        <w:rPr>
          <w:rFonts w:cs="Arial"/>
          <w:sz w:val="24"/>
        </w:rPr>
        <w:t xml:space="preserve"> with the methodology used in this air quality modelling assessment. The report acknowledge</w:t>
      </w:r>
      <w:r w:rsidRPr="00D93E7D">
        <w:rPr>
          <w:rFonts w:cs="Arial"/>
          <w:sz w:val="24"/>
        </w:rPr>
        <w:t>d</w:t>
      </w:r>
      <w:r w:rsidR="00E4731F" w:rsidRPr="00D93E7D">
        <w:rPr>
          <w:rFonts w:cs="Arial"/>
          <w:sz w:val="24"/>
        </w:rPr>
        <w:t xml:space="preserve"> the use of the UK National pollutant background data, as opposed to DCSDC local continuous background pollutant data, as better representation of the urban background in proximity to the proposed development. </w:t>
      </w:r>
      <w:r w:rsidRPr="00D93E7D">
        <w:rPr>
          <w:rFonts w:cs="Arial"/>
          <w:sz w:val="24"/>
        </w:rPr>
        <w:t>Council</w:t>
      </w:r>
      <w:r w:rsidR="00E4731F" w:rsidRPr="00D93E7D">
        <w:rPr>
          <w:rFonts w:cs="Arial"/>
          <w:sz w:val="24"/>
        </w:rPr>
        <w:t xml:space="preserve"> indicate</w:t>
      </w:r>
      <w:r w:rsidRPr="00D93E7D">
        <w:rPr>
          <w:rFonts w:cs="Arial"/>
          <w:sz w:val="24"/>
        </w:rPr>
        <w:t>d</w:t>
      </w:r>
      <w:r w:rsidR="00E4731F" w:rsidRPr="00D93E7D">
        <w:rPr>
          <w:rFonts w:cs="Arial"/>
          <w:sz w:val="24"/>
        </w:rPr>
        <w:t xml:space="preserve"> that, although the local data gives higher concentrations for NO</w:t>
      </w:r>
      <w:r w:rsidR="00E4731F" w:rsidRPr="00D93E7D">
        <w:rPr>
          <w:rFonts w:cs="Arial"/>
          <w:sz w:val="24"/>
          <w:vertAlign w:val="subscript"/>
        </w:rPr>
        <w:t xml:space="preserve">2 </w:t>
      </w:r>
      <w:r w:rsidR="00E4731F" w:rsidRPr="00D93E7D">
        <w:rPr>
          <w:rFonts w:cs="Arial"/>
          <w:sz w:val="24"/>
        </w:rPr>
        <w:t>and PM</w:t>
      </w:r>
      <w:r w:rsidR="00E4731F" w:rsidRPr="00D93E7D">
        <w:rPr>
          <w:rFonts w:cs="Arial"/>
          <w:sz w:val="24"/>
          <w:vertAlign w:val="subscript"/>
        </w:rPr>
        <w:t>10</w:t>
      </w:r>
      <w:r w:rsidR="00E4731F" w:rsidRPr="00D93E7D">
        <w:rPr>
          <w:rFonts w:cs="Arial"/>
          <w:sz w:val="24"/>
        </w:rPr>
        <w:t>, the predicted pollutant levels for 2018 with the development in place fall substantially short of limit values and so the background levels in this instance are not of prime importance.</w:t>
      </w:r>
    </w:p>
    <w:p w:rsidR="00E4731F" w:rsidRPr="00D93E7D" w:rsidRDefault="00E4731F" w:rsidP="00D93E7D">
      <w:pPr>
        <w:autoSpaceDE w:val="0"/>
        <w:autoSpaceDN w:val="0"/>
        <w:adjustRightInd w:val="0"/>
        <w:spacing w:line="360" w:lineRule="auto"/>
        <w:rPr>
          <w:rFonts w:cs="Arial"/>
          <w:sz w:val="24"/>
        </w:rPr>
      </w:pPr>
    </w:p>
    <w:p w:rsidR="00E4731F" w:rsidRPr="00D93E7D" w:rsidRDefault="00E4731F" w:rsidP="00D93E7D">
      <w:pPr>
        <w:autoSpaceDE w:val="0"/>
        <w:autoSpaceDN w:val="0"/>
        <w:adjustRightInd w:val="0"/>
        <w:spacing w:line="360" w:lineRule="auto"/>
        <w:rPr>
          <w:rFonts w:cs="Arial"/>
          <w:sz w:val="24"/>
        </w:rPr>
      </w:pPr>
      <w:r w:rsidRPr="00D93E7D">
        <w:rPr>
          <w:rFonts w:cs="Arial"/>
          <w:sz w:val="24"/>
        </w:rPr>
        <w:t>The report conclude</w:t>
      </w:r>
      <w:r w:rsidR="00D93E7D" w:rsidRPr="00D93E7D">
        <w:rPr>
          <w:rFonts w:cs="Arial"/>
          <w:sz w:val="24"/>
        </w:rPr>
        <w:t>d</w:t>
      </w:r>
      <w:r w:rsidRPr="00D93E7D">
        <w:rPr>
          <w:rFonts w:cs="Arial"/>
          <w:sz w:val="24"/>
        </w:rPr>
        <w:t xml:space="preserve"> that, based on the results of the ADMS Roads Assessment, it </w:t>
      </w:r>
      <w:r w:rsidR="00D93E7D" w:rsidRPr="00D93E7D">
        <w:rPr>
          <w:rFonts w:cs="Arial"/>
          <w:sz w:val="24"/>
        </w:rPr>
        <w:t>wa</w:t>
      </w:r>
      <w:r w:rsidRPr="00D93E7D">
        <w:rPr>
          <w:rFonts w:cs="Arial"/>
          <w:sz w:val="24"/>
        </w:rPr>
        <w:t>s predicted that the annual mean PM10, PM2.5, NOX and NO2 limit values will not be exceeded at the dwellings in the vicinity of the proposed development and that t</w:t>
      </w:r>
      <w:r w:rsidRPr="00D93E7D">
        <w:rPr>
          <w:rFonts w:cs="Arial"/>
          <w:color w:val="000000"/>
          <w:sz w:val="24"/>
        </w:rPr>
        <w:t xml:space="preserve">here will be an insignificant impact on the air quality in the vicinity of the development. </w:t>
      </w:r>
      <w:r w:rsidR="00D93E7D" w:rsidRPr="00D93E7D">
        <w:rPr>
          <w:rFonts w:cs="Arial"/>
          <w:color w:val="000000"/>
          <w:sz w:val="24"/>
        </w:rPr>
        <w:t xml:space="preserve">Council </w:t>
      </w:r>
      <w:r w:rsidRPr="00D93E7D">
        <w:rPr>
          <w:rFonts w:cs="Arial"/>
          <w:color w:val="000000"/>
          <w:sz w:val="24"/>
        </w:rPr>
        <w:t>concur</w:t>
      </w:r>
      <w:r w:rsidR="00D93E7D" w:rsidRPr="00D93E7D">
        <w:rPr>
          <w:rFonts w:cs="Arial"/>
          <w:color w:val="000000"/>
          <w:sz w:val="24"/>
        </w:rPr>
        <w:t>red</w:t>
      </w:r>
      <w:r w:rsidRPr="00D93E7D">
        <w:rPr>
          <w:rFonts w:cs="Arial"/>
          <w:color w:val="000000"/>
          <w:sz w:val="24"/>
        </w:rPr>
        <w:t xml:space="preserve"> with the findings of the report that there will not be a significant impact on air quality in the vicinity of the development.</w:t>
      </w:r>
    </w:p>
    <w:p w:rsidR="00E07664" w:rsidRDefault="00E07664" w:rsidP="00E07664">
      <w:pPr>
        <w:pStyle w:val="Style1"/>
        <w:rPr>
          <w:rFonts w:cs="Arial"/>
        </w:rPr>
      </w:pPr>
    </w:p>
    <w:p w:rsidR="00637671" w:rsidRDefault="00637671" w:rsidP="00637671">
      <w:pPr>
        <w:pStyle w:val="Style1"/>
        <w:rPr>
          <w:rFonts w:cs="Arial"/>
          <w:sz w:val="16"/>
          <w:szCs w:val="16"/>
        </w:rPr>
      </w:pPr>
      <w:r w:rsidRPr="00E07664">
        <w:rPr>
          <w:rFonts w:cs="Arial"/>
          <w:b/>
        </w:rPr>
        <w:t>Planning Reference no. LA11/201</w:t>
      </w:r>
      <w:r>
        <w:rPr>
          <w:rFonts w:cs="Arial"/>
          <w:b/>
        </w:rPr>
        <w:t>6</w:t>
      </w:r>
      <w:r w:rsidRPr="00E07664">
        <w:rPr>
          <w:rFonts w:cs="Arial"/>
          <w:b/>
        </w:rPr>
        <w:t>/0</w:t>
      </w:r>
      <w:r>
        <w:rPr>
          <w:rFonts w:cs="Arial"/>
          <w:b/>
        </w:rPr>
        <w:t>422</w:t>
      </w:r>
      <w:r w:rsidRPr="00E07664">
        <w:rPr>
          <w:rFonts w:cs="Arial"/>
          <w:b/>
        </w:rPr>
        <w:t>/</w:t>
      </w:r>
      <w:r>
        <w:rPr>
          <w:rFonts w:cs="Arial"/>
          <w:b/>
        </w:rPr>
        <w:t>O</w:t>
      </w:r>
      <w:r>
        <w:rPr>
          <w:rFonts w:cs="Arial"/>
        </w:rPr>
        <w:t xml:space="preserve">. </w:t>
      </w:r>
    </w:p>
    <w:p w:rsidR="00637671" w:rsidRPr="00E4731F" w:rsidRDefault="00637671" w:rsidP="00637671">
      <w:pPr>
        <w:pStyle w:val="Style1"/>
        <w:rPr>
          <w:rFonts w:cs="Arial"/>
          <w:sz w:val="16"/>
          <w:szCs w:val="16"/>
        </w:rPr>
      </w:pPr>
    </w:p>
    <w:p w:rsidR="00E4731F" w:rsidRDefault="00637671" w:rsidP="00637671">
      <w:pPr>
        <w:pStyle w:val="Style1"/>
        <w:rPr>
          <w:rFonts w:cs="Arial"/>
        </w:rPr>
      </w:pPr>
      <w:r>
        <w:rPr>
          <w:rFonts w:cs="Arial"/>
          <w:b/>
        </w:rPr>
        <w:t>Proposal</w:t>
      </w:r>
      <w:r>
        <w:rPr>
          <w:rFonts w:cs="Arial"/>
        </w:rPr>
        <w:t xml:space="preserve">: </w:t>
      </w:r>
      <w:r w:rsidRPr="002B22C8">
        <w:rPr>
          <w:rFonts w:cs="Arial"/>
        </w:rPr>
        <w:t>New residential neighbourhood, local centre (including convenience retail and professional and retail services)</w:t>
      </w:r>
      <w:r>
        <w:rPr>
          <w:rFonts w:cs="Arial"/>
        </w:rPr>
        <w:t xml:space="preserve"> at </w:t>
      </w:r>
      <w:r w:rsidRPr="002B22C8">
        <w:rPr>
          <w:rFonts w:cs="Arial"/>
        </w:rPr>
        <w:t>Clooney Road, (to the West), Crescent Link (to the South West) and Rossdowney Road (to the East)</w:t>
      </w:r>
      <w:r>
        <w:rPr>
          <w:rFonts w:cs="Arial"/>
        </w:rPr>
        <w:t>.</w:t>
      </w:r>
    </w:p>
    <w:p w:rsidR="00637671" w:rsidRPr="00864E3A" w:rsidRDefault="00637671" w:rsidP="00864E3A">
      <w:pPr>
        <w:autoSpaceDE w:val="0"/>
        <w:autoSpaceDN w:val="0"/>
        <w:adjustRightInd w:val="0"/>
        <w:spacing w:line="360" w:lineRule="auto"/>
        <w:rPr>
          <w:b/>
          <w:sz w:val="24"/>
        </w:rPr>
      </w:pPr>
      <w:r w:rsidRPr="00864E3A">
        <w:rPr>
          <w:rFonts w:cs="Arial"/>
          <w:sz w:val="24"/>
        </w:rPr>
        <w:t xml:space="preserve">Section 13 of the submitted 2016 Environmental Statement (ES) addressed the potential for emissions from additional traffic associated with the development to affect air quality at existing sensitive receptors near affected roads, including the AQMA at Dale’s Corner, as well as at new sensitive receptors within the site boundary. </w:t>
      </w:r>
    </w:p>
    <w:p w:rsidR="00637671" w:rsidRPr="00864E3A" w:rsidRDefault="00637671" w:rsidP="00864E3A">
      <w:pPr>
        <w:spacing w:line="360" w:lineRule="auto"/>
        <w:rPr>
          <w:rFonts w:cs="Arial"/>
          <w:sz w:val="24"/>
        </w:rPr>
      </w:pPr>
    </w:p>
    <w:p w:rsidR="00637671" w:rsidRPr="00864E3A" w:rsidRDefault="00637671" w:rsidP="00864E3A">
      <w:pPr>
        <w:autoSpaceDE w:val="0"/>
        <w:autoSpaceDN w:val="0"/>
        <w:adjustRightInd w:val="0"/>
        <w:spacing w:line="360" w:lineRule="auto"/>
        <w:rPr>
          <w:rFonts w:cs="Arial"/>
          <w:sz w:val="24"/>
        </w:rPr>
      </w:pPr>
      <w:r w:rsidRPr="00864E3A">
        <w:rPr>
          <w:rFonts w:cs="Arial"/>
          <w:sz w:val="24"/>
        </w:rPr>
        <w:t>A total of 27 receptors were included in the DMRB screening model, appropriate background concentrations for NO2 and PM10 were used and a sensitivity test, assuming 2013 background concentrations in the 2017 opening year (now lapsed) scenario, was also carried out to provide a more robust assessment. Appropriate traffic volumes and speeds were used as model inputs.</w:t>
      </w:r>
    </w:p>
    <w:p w:rsidR="00637671" w:rsidRPr="00864E3A" w:rsidRDefault="00637671" w:rsidP="00864E3A">
      <w:pPr>
        <w:spacing w:line="360" w:lineRule="auto"/>
        <w:rPr>
          <w:rFonts w:cs="Arial"/>
          <w:sz w:val="24"/>
        </w:rPr>
      </w:pPr>
    </w:p>
    <w:p w:rsidR="00637671" w:rsidRPr="00864E3A" w:rsidRDefault="00637671" w:rsidP="00864E3A">
      <w:pPr>
        <w:autoSpaceDE w:val="0"/>
        <w:autoSpaceDN w:val="0"/>
        <w:adjustRightInd w:val="0"/>
        <w:spacing w:line="360" w:lineRule="auto"/>
        <w:rPr>
          <w:rFonts w:cs="Arial"/>
          <w:sz w:val="24"/>
        </w:rPr>
      </w:pPr>
      <w:r w:rsidRPr="00864E3A">
        <w:rPr>
          <w:rFonts w:cs="Arial"/>
          <w:sz w:val="24"/>
        </w:rPr>
        <w:t>Committed developments, relevant to the assessment of air quality at the proposed</w:t>
      </w:r>
    </w:p>
    <w:p w:rsidR="00637671" w:rsidRPr="00864E3A" w:rsidRDefault="00637671" w:rsidP="00864E3A">
      <w:pPr>
        <w:autoSpaceDE w:val="0"/>
        <w:autoSpaceDN w:val="0"/>
        <w:adjustRightInd w:val="0"/>
        <w:spacing w:line="360" w:lineRule="auto"/>
        <w:rPr>
          <w:rFonts w:cs="Arial"/>
          <w:sz w:val="24"/>
        </w:rPr>
      </w:pPr>
      <w:r w:rsidRPr="00864E3A">
        <w:rPr>
          <w:rFonts w:cs="Arial"/>
          <w:sz w:val="24"/>
        </w:rPr>
        <w:t>development site, were also accounted for in the future baseline as they are considered to contribute to additional road traffic in the vicinity of the application site. These include seven major housing, commercial and educational schemes in the vicinity.</w:t>
      </w:r>
    </w:p>
    <w:p w:rsidR="00637671" w:rsidRPr="00864E3A" w:rsidRDefault="00637671" w:rsidP="00864E3A">
      <w:pPr>
        <w:autoSpaceDE w:val="0"/>
        <w:autoSpaceDN w:val="0"/>
        <w:adjustRightInd w:val="0"/>
        <w:spacing w:line="360" w:lineRule="auto"/>
        <w:rPr>
          <w:rFonts w:cs="Arial"/>
          <w:sz w:val="24"/>
        </w:rPr>
      </w:pPr>
    </w:p>
    <w:p w:rsidR="00637671" w:rsidRPr="00864E3A" w:rsidRDefault="00637671" w:rsidP="00864E3A">
      <w:pPr>
        <w:autoSpaceDE w:val="0"/>
        <w:autoSpaceDN w:val="0"/>
        <w:adjustRightInd w:val="0"/>
        <w:spacing w:line="360" w:lineRule="auto"/>
        <w:rPr>
          <w:rFonts w:cs="Arial"/>
          <w:sz w:val="24"/>
        </w:rPr>
      </w:pPr>
      <w:r w:rsidRPr="00864E3A">
        <w:rPr>
          <w:rFonts w:cs="Arial"/>
          <w:sz w:val="24"/>
        </w:rPr>
        <w:t xml:space="preserve">Modelled concentrations at all receptors were combined with background concentrations and compared with relevant air quality criteria to determine if </w:t>
      </w:r>
      <w:r w:rsidR="00EB4A5F" w:rsidRPr="00864E3A">
        <w:rPr>
          <w:rFonts w:cs="Arial"/>
          <w:sz w:val="24"/>
        </w:rPr>
        <w:t>exceedances</w:t>
      </w:r>
      <w:r w:rsidRPr="00864E3A">
        <w:rPr>
          <w:rFonts w:cs="Arial"/>
          <w:sz w:val="24"/>
        </w:rPr>
        <w:t xml:space="preserve"> are likely. </w:t>
      </w:r>
    </w:p>
    <w:p w:rsidR="00637671" w:rsidRPr="00864E3A" w:rsidRDefault="00637671" w:rsidP="00864E3A">
      <w:pPr>
        <w:spacing w:line="360" w:lineRule="auto"/>
        <w:rPr>
          <w:rFonts w:cs="Arial"/>
          <w:sz w:val="24"/>
        </w:rPr>
      </w:pPr>
    </w:p>
    <w:p w:rsidR="00637671" w:rsidRPr="00864E3A" w:rsidRDefault="00637671" w:rsidP="00864E3A">
      <w:pPr>
        <w:autoSpaceDE w:val="0"/>
        <w:autoSpaceDN w:val="0"/>
        <w:adjustRightInd w:val="0"/>
        <w:spacing w:line="360" w:lineRule="auto"/>
        <w:rPr>
          <w:rFonts w:cs="Arial"/>
          <w:color w:val="000000"/>
          <w:sz w:val="24"/>
        </w:rPr>
      </w:pPr>
      <w:r w:rsidRPr="00864E3A">
        <w:rPr>
          <w:rFonts w:cs="Arial"/>
          <w:color w:val="000000"/>
          <w:sz w:val="24"/>
        </w:rPr>
        <w:t>Modelled total concentrations and changes in concentrations of annual mean NO2 and PM10 for all receptors were estimated to be below the criterion of 40 μg/m</w:t>
      </w:r>
      <w:r w:rsidRPr="00864E3A">
        <w:rPr>
          <w:rFonts w:cs="Arial"/>
          <w:color w:val="000000"/>
          <w:sz w:val="24"/>
          <w:vertAlign w:val="superscript"/>
        </w:rPr>
        <w:t>3</w:t>
      </w:r>
      <w:r w:rsidRPr="00864E3A">
        <w:rPr>
          <w:rFonts w:cs="Arial"/>
          <w:color w:val="000000"/>
          <w:sz w:val="24"/>
        </w:rPr>
        <w:t xml:space="preserve"> in the base year and both without and with the proposed development in </w:t>
      </w:r>
      <w:r w:rsidR="00EB4A5F" w:rsidRPr="00864E3A">
        <w:rPr>
          <w:rFonts w:cs="Arial"/>
          <w:color w:val="000000"/>
          <w:sz w:val="24"/>
        </w:rPr>
        <w:t>its</w:t>
      </w:r>
      <w:r w:rsidRPr="00864E3A">
        <w:rPr>
          <w:rFonts w:cs="Arial"/>
          <w:color w:val="000000"/>
          <w:sz w:val="24"/>
        </w:rPr>
        <w:t xml:space="preserve"> opening year. The report stated that the effect at all receptors was not considered to be significant as concentrations were below the air quality criteria. Furthermore, as the </w:t>
      </w:r>
      <w:r w:rsidRPr="00864E3A">
        <w:rPr>
          <w:rFonts w:cs="Arial"/>
          <w:color w:val="000000"/>
          <w:sz w:val="24"/>
        </w:rPr>
        <w:lastRenderedPageBreak/>
        <w:t>annual mean NO2 concentrations were all estimated to be less than 60 μg/m</w:t>
      </w:r>
      <w:r w:rsidRPr="00864E3A">
        <w:rPr>
          <w:rFonts w:cs="Arial"/>
          <w:color w:val="000000"/>
          <w:sz w:val="24"/>
          <w:vertAlign w:val="superscript"/>
        </w:rPr>
        <w:t>3</w:t>
      </w:r>
      <w:r w:rsidRPr="00864E3A">
        <w:rPr>
          <w:rFonts w:cs="Arial"/>
          <w:color w:val="000000"/>
          <w:sz w:val="24"/>
        </w:rPr>
        <w:t>, the hourly mean criterion is unlikely to be exceeded.</w:t>
      </w:r>
    </w:p>
    <w:p w:rsidR="00637671" w:rsidRPr="00864E3A" w:rsidRDefault="00637671" w:rsidP="00864E3A">
      <w:pPr>
        <w:autoSpaceDE w:val="0"/>
        <w:autoSpaceDN w:val="0"/>
        <w:adjustRightInd w:val="0"/>
        <w:spacing w:line="360" w:lineRule="auto"/>
        <w:rPr>
          <w:rFonts w:cs="Arial"/>
          <w:color w:val="000000"/>
          <w:sz w:val="24"/>
        </w:rPr>
      </w:pPr>
    </w:p>
    <w:p w:rsidR="00637671" w:rsidRPr="00864E3A" w:rsidRDefault="00637671" w:rsidP="00864E3A">
      <w:pPr>
        <w:autoSpaceDE w:val="0"/>
        <w:autoSpaceDN w:val="0"/>
        <w:adjustRightInd w:val="0"/>
        <w:spacing w:line="360" w:lineRule="auto"/>
        <w:rPr>
          <w:rFonts w:cs="Arial"/>
          <w:color w:val="000000"/>
          <w:sz w:val="24"/>
        </w:rPr>
      </w:pPr>
      <w:r w:rsidRPr="00864E3A">
        <w:rPr>
          <w:rFonts w:cs="Arial"/>
          <w:color w:val="000000"/>
          <w:sz w:val="24"/>
        </w:rPr>
        <w:t xml:space="preserve">Verification of the air quality model was undertaken and no adjustment to results was found necessary. The report did note that the model was underestimating at the monitoring sites within the Dales Corner Air Quality Management Area (AQMA), possibly indicating that results at those receptors within the AQMA (R9 and R13) could also be underestimated. </w:t>
      </w:r>
    </w:p>
    <w:p w:rsidR="00637671" w:rsidRPr="00864E3A" w:rsidRDefault="00637671" w:rsidP="00864E3A">
      <w:pPr>
        <w:autoSpaceDE w:val="0"/>
        <w:autoSpaceDN w:val="0"/>
        <w:adjustRightInd w:val="0"/>
        <w:spacing w:line="360" w:lineRule="auto"/>
        <w:rPr>
          <w:rFonts w:cs="Arial"/>
          <w:color w:val="000000"/>
          <w:sz w:val="24"/>
        </w:rPr>
      </w:pPr>
    </w:p>
    <w:p w:rsidR="00637671" w:rsidRPr="00864E3A" w:rsidRDefault="00637671" w:rsidP="00864E3A">
      <w:pPr>
        <w:autoSpaceDE w:val="0"/>
        <w:autoSpaceDN w:val="0"/>
        <w:adjustRightInd w:val="0"/>
        <w:spacing w:line="360" w:lineRule="auto"/>
        <w:rPr>
          <w:rFonts w:cs="Arial"/>
          <w:color w:val="000000"/>
          <w:sz w:val="24"/>
        </w:rPr>
      </w:pPr>
      <w:r w:rsidRPr="00864E3A">
        <w:rPr>
          <w:rFonts w:cs="Arial"/>
          <w:color w:val="000000"/>
          <w:sz w:val="24"/>
        </w:rPr>
        <w:t xml:space="preserve">Section 13 of the ES concluded that, even at its highest yield scenario, the proposed development, is not likely to have a significant effect on local air quality at existing receptors and that the introduction of new sensitive receptors associated with the proposed development is unlikely to result in exposure to pollutant concentrations in excess of relevant AQS objective and EU limit values. </w:t>
      </w:r>
    </w:p>
    <w:p w:rsidR="00637671" w:rsidRPr="00864E3A" w:rsidRDefault="00637671" w:rsidP="00864E3A">
      <w:pPr>
        <w:autoSpaceDE w:val="0"/>
        <w:autoSpaceDN w:val="0"/>
        <w:adjustRightInd w:val="0"/>
        <w:spacing w:line="360" w:lineRule="auto"/>
        <w:rPr>
          <w:rFonts w:cs="Arial"/>
          <w:sz w:val="24"/>
        </w:rPr>
      </w:pPr>
    </w:p>
    <w:p w:rsidR="00637671" w:rsidRPr="00864E3A" w:rsidRDefault="00637671" w:rsidP="00864E3A">
      <w:pPr>
        <w:autoSpaceDE w:val="0"/>
        <w:autoSpaceDN w:val="0"/>
        <w:adjustRightInd w:val="0"/>
        <w:spacing w:line="360" w:lineRule="auto"/>
        <w:rPr>
          <w:rFonts w:cs="Arial"/>
          <w:color w:val="000000"/>
          <w:sz w:val="24"/>
        </w:rPr>
      </w:pPr>
      <w:r w:rsidRPr="00864E3A">
        <w:rPr>
          <w:rFonts w:cs="Arial"/>
          <w:color w:val="000000"/>
          <w:sz w:val="24"/>
        </w:rPr>
        <w:t>The report advised however that, given the concern of a possible underestimate of modelled concentrations at receptors within the Dales Corner AQMA, the assessment should be repeated using detailed modelling.</w:t>
      </w:r>
    </w:p>
    <w:p w:rsidR="00637671" w:rsidRPr="00864E3A" w:rsidRDefault="00637671" w:rsidP="00864E3A">
      <w:pPr>
        <w:autoSpaceDE w:val="0"/>
        <w:autoSpaceDN w:val="0"/>
        <w:adjustRightInd w:val="0"/>
        <w:spacing w:line="360" w:lineRule="auto"/>
        <w:rPr>
          <w:rFonts w:cs="Arial"/>
          <w:color w:val="000000"/>
          <w:sz w:val="24"/>
        </w:rPr>
      </w:pPr>
    </w:p>
    <w:p w:rsidR="00637671" w:rsidRPr="00864E3A" w:rsidRDefault="00637671" w:rsidP="00864E3A">
      <w:pPr>
        <w:autoSpaceDE w:val="0"/>
        <w:autoSpaceDN w:val="0"/>
        <w:adjustRightInd w:val="0"/>
        <w:spacing w:line="360" w:lineRule="auto"/>
        <w:rPr>
          <w:rFonts w:cs="Arial"/>
          <w:sz w:val="24"/>
        </w:rPr>
      </w:pPr>
      <w:r w:rsidRPr="00864E3A">
        <w:rPr>
          <w:rFonts w:cs="Arial"/>
          <w:sz w:val="24"/>
        </w:rPr>
        <w:t>Section 13 of the ES advised that consideration should be given to the application of good design and good practice measures for example, cycle parking provisions encouraging the uptake of sustainable modes of transport. In addition, a Travel to Work Plan is to be prepared seeking to reduce vehicle trips made by construction workers. The Travel to Work Plan for the proposed development should aim to keep the numbers of additional vehicle movements generated by the development to a minimum, for example by encouraging the use of sustainable means of transport. Council fully commended the above measures to help reduce pollution levels in the city.</w:t>
      </w:r>
    </w:p>
    <w:p w:rsidR="00637671" w:rsidRPr="00864E3A" w:rsidRDefault="00637671" w:rsidP="00864E3A">
      <w:pPr>
        <w:autoSpaceDE w:val="0"/>
        <w:autoSpaceDN w:val="0"/>
        <w:adjustRightInd w:val="0"/>
        <w:spacing w:line="360" w:lineRule="auto"/>
        <w:rPr>
          <w:rFonts w:cs="Arial"/>
          <w:sz w:val="24"/>
        </w:rPr>
      </w:pPr>
    </w:p>
    <w:p w:rsidR="00637671" w:rsidRPr="00864E3A" w:rsidRDefault="00637671" w:rsidP="00864E3A">
      <w:pPr>
        <w:autoSpaceDE w:val="0"/>
        <w:autoSpaceDN w:val="0"/>
        <w:adjustRightInd w:val="0"/>
        <w:spacing w:line="360" w:lineRule="auto"/>
        <w:rPr>
          <w:rFonts w:cs="Arial"/>
          <w:sz w:val="24"/>
        </w:rPr>
      </w:pPr>
      <w:r w:rsidRPr="00864E3A">
        <w:rPr>
          <w:rFonts w:cs="Arial"/>
          <w:sz w:val="24"/>
        </w:rPr>
        <w:t xml:space="preserve">A subsequent air quality report was recently submitted for Phase 1 of 2 for this development. This provided similar conclusions to the 2016 ES and the developer is now to undertake more detailed dispersion modelling using </w:t>
      </w:r>
      <w:r w:rsidR="00864E3A" w:rsidRPr="00864E3A">
        <w:rPr>
          <w:rFonts w:cs="Arial"/>
          <w:sz w:val="24"/>
        </w:rPr>
        <w:t>ADMS</w:t>
      </w:r>
      <w:r w:rsidR="00864E3A">
        <w:rPr>
          <w:rFonts w:cs="Arial"/>
          <w:sz w:val="24"/>
        </w:rPr>
        <w:t>.</w:t>
      </w:r>
      <w:r w:rsidRPr="00864E3A">
        <w:rPr>
          <w:rFonts w:cs="Arial"/>
          <w:sz w:val="24"/>
        </w:rPr>
        <w:t xml:space="preserve">  </w:t>
      </w:r>
    </w:p>
    <w:p w:rsidR="00637671" w:rsidRDefault="00637671" w:rsidP="00637671">
      <w:pPr>
        <w:pStyle w:val="Style1"/>
        <w:rPr>
          <w:rFonts w:cs="Arial"/>
        </w:rPr>
      </w:pPr>
    </w:p>
    <w:p w:rsidR="00F62180" w:rsidRDefault="00F62180" w:rsidP="00F62180">
      <w:pPr>
        <w:pStyle w:val="Style1"/>
        <w:rPr>
          <w:rFonts w:cs="Arial"/>
          <w:sz w:val="16"/>
          <w:szCs w:val="16"/>
        </w:rPr>
      </w:pPr>
      <w:r w:rsidRPr="00E07664">
        <w:rPr>
          <w:rFonts w:cs="Arial"/>
          <w:b/>
        </w:rPr>
        <w:lastRenderedPageBreak/>
        <w:t>Planning Reference no. LA11/201</w:t>
      </w:r>
      <w:r>
        <w:rPr>
          <w:rFonts w:cs="Arial"/>
          <w:b/>
        </w:rPr>
        <w:t>0</w:t>
      </w:r>
      <w:r w:rsidRPr="00E07664">
        <w:rPr>
          <w:rFonts w:cs="Arial"/>
          <w:b/>
        </w:rPr>
        <w:t>/0</w:t>
      </w:r>
      <w:r>
        <w:rPr>
          <w:rFonts w:cs="Arial"/>
          <w:b/>
        </w:rPr>
        <w:t>030</w:t>
      </w:r>
      <w:r w:rsidRPr="00E07664">
        <w:rPr>
          <w:rFonts w:cs="Arial"/>
          <w:b/>
        </w:rPr>
        <w:t>/</w:t>
      </w:r>
      <w:r>
        <w:rPr>
          <w:rFonts w:cs="Arial"/>
          <w:b/>
        </w:rPr>
        <w:t>F</w:t>
      </w:r>
      <w:r>
        <w:rPr>
          <w:rFonts w:cs="Arial"/>
        </w:rPr>
        <w:t xml:space="preserve">. </w:t>
      </w:r>
    </w:p>
    <w:p w:rsidR="00F62180" w:rsidRPr="00F62180" w:rsidRDefault="00F62180" w:rsidP="00F62180">
      <w:pPr>
        <w:rPr>
          <w:rFonts w:cs="Arial"/>
          <w:b/>
          <w:sz w:val="16"/>
          <w:szCs w:val="16"/>
        </w:rPr>
      </w:pPr>
    </w:p>
    <w:p w:rsidR="00F62180" w:rsidRPr="00F62180" w:rsidRDefault="00F62180" w:rsidP="00F62180">
      <w:pPr>
        <w:spacing w:line="360" w:lineRule="auto"/>
        <w:rPr>
          <w:rFonts w:cs="Arial"/>
          <w:sz w:val="24"/>
        </w:rPr>
      </w:pPr>
      <w:r>
        <w:rPr>
          <w:rFonts w:cs="Arial"/>
          <w:b/>
          <w:sz w:val="24"/>
        </w:rPr>
        <w:t>Proposal</w:t>
      </w:r>
      <w:r w:rsidRPr="00F62180">
        <w:rPr>
          <w:rFonts w:cs="Arial"/>
          <w:b/>
          <w:sz w:val="24"/>
        </w:rPr>
        <w:t xml:space="preserve">: </w:t>
      </w:r>
      <w:r w:rsidRPr="00F62180">
        <w:rPr>
          <w:rFonts w:cs="Arial"/>
          <w:sz w:val="24"/>
        </w:rPr>
        <w:t xml:space="preserve">Site between Temple Road and Maydown Road, Lisahally opposite location of former dwelling 38 Temple Road -  15MW dedicated biomass (virgin wood fuelled) combined heat and power plant </w:t>
      </w:r>
    </w:p>
    <w:p w:rsidR="00F62180" w:rsidRDefault="00F62180" w:rsidP="00F62180">
      <w:pPr>
        <w:pStyle w:val="Style1"/>
        <w:rPr>
          <w:rFonts w:cs="Arial"/>
        </w:rPr>
      </w:pPr>
    </w:p>
    <w:p w:rsidR="00F62180" w:rsidRPr="00F62180" w:rsidRDefault="00F62180" w:rsidP="00F62180">
      <w:pPr>
        <w:pStyle w:val="BodyTextIndent"/>
        <w:spacing w:line="360" w:lineRule="auto"/>
        <w:ind w:left="0" w:firstLine="0"/>
        <w:rPr>
          <w:rFonts w:ascii="Arial" w:hAnsi="Arial" w:cs="Arial"/>
          <w:bCs/>
          <w:sz w:val="24"/>
          <w:szCs w:val="24"/>
        </w:rPr>
      </w:pPr>
      <w:r w:rsidRPr="00F62180">
        <w:rPr>
          <w:rFonts w:ascii="Arial" w:hAnsi="Arial" w:cs="Arial"/>
          <w:bCs/>
          <w:sz w:val="24"/>
          <w:szCs w:val="24"/>
        </w:rPr>
        <w:t xml:space="preserve">The applicant provided an </w:t>
      </w:r>
      <w:r>
        <w:rPr>
          <w:rFonts w:ascii="Arial" w:hAnsi="Arial" w:cs="Arial"/>
          <w:bCs/>
          <w:sz w:val="24"/>
          <w:szCs w:val="24"/>
        </w:rPr>
        <w:t>A</w:t>
      </w:r>
      <w:r w:rsidRPr="00F62180">
        <w:rPr>
          <w:rFonts w:ascii="Arial" w:hAnsi="Arial" w:cs="Arial"/>
          <w:bCs/>
          <w:sz w:val="24"/>
          <w:szCs w:val="24"/>
        </w:rPr>
        <w:t xml:space="preserve">ir </w:t>
      </w:r>
      <w:r>
        <w:rPr>
          <w:rFonts w:ascii="Arial" w:hAnsi="Arial" w:cs="Arial"/>
          <w:bCs/>
          <w:sz w:val="24"/>
          <w:szCs w:val="24"/>
        </w:rPr>
        <w:t>Q</w:t>
      </w:r>
      <w:r w:rsidRPr="00F62180">
        <w:rPr>
          <w:rFonts w:ascii="Arial" w:hAnsi="Arial" w:cs="Arial"/>
          <w:bCs/>
          <w:sz w:val="24"/>
          <w:szCs w:val="24"/>
        </w:rPr>
        <w:t xml:space="preserve">uality </w:t>
      </w:r>
      <w:r>
        <w:rPr>
          <w:rFonts w:ascii="Arial" w:hAnsi="Arial" w:cs="Arial"/>
          <w:bCs/>
          <w:sz w:val="24"/>
          <w:szCs w:val="24"/>
        </w:rPr>
        <w:t>I</w:t>
      </w:r>
      <w:r w:rsidRPr="00F62180">
        <w:rPr>
          <w:rFonts w:ascii="Arial" w:hAnsi="Arial" w:cs="Arial"/>
          <w:bCs/>
          <w:sz w:val="24"/>
          <w:szCs w:val="24"/>
        </w:rPr>
        <w:t xml:space="preserve">mpact </w:t>
      </w:r>
      <w:r>
        <w:rPr>
          <w:rFonts w:ascii="Arial" w:hAnsi="Arial" w:cs="Arial"/>
          <w:bCs/>
          <w:sz w:val="24"/>
          <w:szCs w:val="24"/>
        </w:rPr>
        <w:t>A</w:t>
      </w:r>
      <w:r w:rsidRPr="00F62180">
        <w:rPr>
          <w:rFonts w:ascii="Arial" w:hAnsi="Arial" w:cs="Arial"/>
          <w:bCs/>
          <w:sz w:val="24"/>
          <w:szCs w:val="24"/>
        </w:rPr>
        <w:t xml:space="preserve">ssessment in which an AERMOD atmospheric dispersion model </w:t>
      </w:r>
      <w:r>
        <w:rPr>
          <w:rFonts w:ascii="Arial" w:hAnsi="Arial" w:cs="Arial"/>
          <w:bCs/>
          <w:sz w:val="24"/>
          <w:szCs w:val="24"/>
        </w:rPr>
        <w:t>w</w:t>
      </w:r>
      <w:r w:rsidRPr="00F62180">
        <w:rPr>
          <w:rFonts w:ascii="Arial" w:hAnsi="Arial" w:cs="Arial"/>
          <w:bCs/>
          <w:sz w:val="24"/>
          <w:szCs w:val="24"/>
        </w:rPr>
        <w:t xml:space="preserve">as used to predict potential ground level concentrations of gaseous pollutants at receptors in the vicinity of the proposed development. </w:t>
      </w:r>
      <w:r>
        <w:rPr>
          <w:rFonts w:ascii="Arial" w:hAnsi="Arial" w:cs="Arial"/>
          <w:bCs/>
          <w:sz w:val="24"/>
          <w:szCs w:val="24"/>
        </w:rPr>
        <w:t>The report</w:t>
      </w:r>
      <w:r w:rsidRPr="00F62180">
        <w:rPr>
          <w:rFonts w:ascii="Arial" w:hAnsi="Arial" w:cs="Arial"/>
          <w:bCs/>
          <w:sz w:val="24"/>
          <w:szCs w:val="24"/>
        </w:rPr>
        <w:t xml:space="preserve"> predicted environmental concentrations of CO, NO</w:t>
      </w:r>
      <w:r w:rsidRPr="00F62180">
        <w:rPr>
          <w:rFonts w:ascii="Arial" w:hAnsi="Arial" w:cs="Arial"/>
          <w:bCs/>
          <w:sz w:val="24"/>
          <w:szCs w:val="24"/>
          <w:vertAlign w:val="subscript"/>
        </w:rPr>
        <w:t>2</w:t>
      </w:r>
      <w:r w:rsidRPr="00F62180">
        <w:rPr>
          <w:rFonts w:ascii="Arial" w:hAnsi="Arial" w:cs="Arial"/>
          <w:bCs/>
          <w:sz w:val="24"/>
          <w:szCs w:val="24"/>
        </w:rPr>
        <w:t>, NO</w:t>
      </w:r>
      <w:r w:rsidRPr="00F62180">
        <w:rPr>
          <w:rFonts w:ascii="Arial" w:hAnsi="Arial" w:cs="Arial"/>
          <w:bCs/>
          <w:sz w:val="24"/>
          <w:szCs w:val="24"/>
          <w:vertAlign w:val="subscript"/>
        </w:rPr>
        <w:t>X</w:t>
      </w:r>
      <w:r w:rsidRPr="00F62180">
        <w:rPr>
          <w:rFonts w:ascii="Arial" w:hAnsi="Arial" w:cs="Arial"/>
          <w:bCs/>
          <w:sz w:val="24"/>
          <w:szCs w:val="24"/>
        </w:rPr>
        <w:t>, PM</w:t>
      </w:r>
      <w:r w:rsidRPr="00F62180">
        <w:rPr>
          <w:rFonts w:ascii="Arial" w:hAnsi="Arial" w:cs="Arial"/>
          <w:bCs/>
          <w:sz w:val="24"/>
          <w:szCs w:val="24"/>
          <w:vertAlign w:val="subscript"/>
        </w:rPr>
        <w:t>10</w:t>
      </w:r>
      <w:r w:rsidRPr="00F62180">
        <w:rPr>
          <w:rFonts w:ascii="Arial" w:hAnsi="Arial" w:cs="Arial"/>
          <w:bCs/>
          <w:sz w:val="24"/>
          <w:szCs w:val="24"/>
        </w:rPr>
        <w:t xml:space="preserve"> and SO</w:t>
      </w:r>
      <w:r w:rsidRPr="00F62180">
        <w:rPr>
          <w:rFonts w:ascii="Arial" w:hAnsi="Arial" w:cs="Arial"/>
          <w:bCs/>
          <w:sz w:val="24"/>
          <w:szCs w:val="24"/>
          <w:vertAlign w:val="subscript"/>
        </w:rPr>
        <w:t>2</w:t>
      </w:r>
      <w:r w:rsidRPr="00F62180">
        <w:rPr>
          <w:rFonts w:ascii="Arial" w:hAnsi="Arial" w:cs="Arial"/>
          <w:bCs/>
          <w:sz w:val="24"/>
          <w:szCs w:val="24"/>
        </w:rPr>
        <w:t xml:space="preserve"> </w:t>
      </w:r>
      <w:r>
        <w:rPr>
          <w:rFonts w:ascii="Arial" w:hAnsi="Arial" w:cs="Arial"/>
          <w:bCs/>
          <w:sz w:val="24"/>
          <w:szCs w:val="24"/>
        </w:rPr>
        <w:t>and</w:t>
      </w:r>
      <w:r w:rsidRPr="00F62180">
        <w:rPr>
          <w:rFonts w:ascii="Arial" w:hAnsi="Arial" w:cs="Arial"/>
          <w:bCs/>
          <w:sz w:val="24"/>
          <w:szCs w:val="24"/>
        </w:rPr>
        <w:t xml:space="preserve"> compared </w:t>
      </w:r>
      <w:r>
        <w:rPr>
          <w:rFonts w:ascii="Arial" w:hAnsi="Arial" w:cs="Arial"/>
          <w:bCs/>
          <w:sz w:val="24"/>
          <w:szCs w:val="24"/>
        </w:rPr>
        <w:t xml:space="preserve">them </w:t>
      </w:r>
      <w:r w:rsidRPr="00F62180">
        <w:rPr>
          <w:rFonts w:ascii="Arial" w:hAnsi="Arial" w:cs="Arial"/>
          <w:bCs/>
          <w:sz w:val="24"/>
          <w:szCs w:val="24"/>
        </w:rPr>
        <w:t>against ‘Limit values’ from The Air Quality Standards Regulations (Northern Ireland) 2007</w:t>
      </w:r>
      <w:r w:rsidRPr="00F62180">
        <w:rPr>
          <w:rFonts w:ascii="Arial" w:hAnsi="Arial" w:cs="Arial"/>
          <w:sz w:val="24"/>
          <w:szCs w:val="24"/>
        </w:rPr>
        <w:t xml:space="preserve">.  </w:t>
      </w:r>
      <w:r>
        <w:rPr>
          <w:rFonts w:ascii="Arial" w:hAnsi="Arial" w:cs="Arial"/>
          <w:bCs/>
          <w:sz w:val="24"/>
          <w:szCs w:val="24"/>
        </w:rPr>
        <w:t>The report</w:t>
      </w:r>
      <w:r w:rsidRPr="00F62180">
        <w:rPr>
          <w:rFonts w:ascii="Arial" w:hAnsi="Arial" w:cs="Arial"/>
          <w:sz w:val="24"/>
          <w:szCs w:val="24"/>
        </w:rPr>
        <w:t xml:space="preserve"> conclude</w:t>
      </w:r>
      <w:r>
        <w:rPr>
          <w:rFonts w:ascii="Arial" w:hAnsi="Arial" w:cs="Arial"/>
          <w:sz w:val="24"/>
          <w:szCs w:val="24"/>
        </w:rPr>
        <w:t>d</w:t>
      </w:r>
      <w:r w:rsidRPr="00F62180">
        <w:rPr>
          <w:rFonts w:ascii="Arial" w:hAnsi="Arial" w:cs="Arial"/>
          <w:sz w:val="24"/>
          <w:szCs w:val="24"/>
        </w:rPr>
        <w:t xml:space="preserve"> that pollutant levels all f</w:t>
      </w:r>
      <w:r>
        <w:rPr>
          <w:rFonts w:ascii="Arial" w:hAnsi="Arial" w:cs="Arial"/>
          <w:sz w:val="24"/>
          <w:szCs w:val="24"/>
        </w:rPr>
        <w:t>e</w:t>
      </w:r>
      <w:r w:rsidRPr="00F62180">
        <w:rPr>
          <w:rFonts w:ascii="Arial" w:hAnsi="Arial" w:cs="Arial"/>
          <w:sz w:val="24"/>
          <w:szCs w:val="24"/>
        </w:rPr>
        <w:t xml:space="preserve">ll significantly below the relevant standards. </w:t>
      </w:r>
      <w:r w:rsidRPr="00F62180">
        <w:rPr>
          <w:rFonts w:ascii="Arial" w:hAnsi="Arial" w:cs="Arial"/>
          <w:bCs/>
          <w:sz w:val="24"/>
          <w:szCs w:val="24"/>
        </w:rPr>
        <w:t xml:space="preserve"> </w:t>
      </w:r>
    </w:p>
    <w:p w:rsidR="00E4731F" w:rsidRPr="00F62180" w:rsidRDefault="00E4731F" w:rsidP="00F62180">
      <w:pPr>
        <w:pStyle w:val="Style1"/>
        <w:rPr>
          <w:rFonts w:cs="Arial"/>
        </w:rPr>
      </w:pPr>
    </w:p>
    <w:p w:rsidR="002740C8" w:rsidRDefault="002740C8">
      <w:pPr>
        <w:pStyle w:val="Heading1"/>
      </w:pPr>
      <w:bookmarkStart w:id="65" w:name="_Toc30686904"/>
      <w:r>
        <w:lastRenderedPageBreak/>
        <w:t>Air Quality Planning Policies</w:t>
      </w:r>
      <w:bookmarkEnd w:id="65"/>
    </w:p>
    <w:p w:rsidR="00925AD7" w:rsidRPr="00925AD7" w:rsidRDefault="00925AD7" w:rsidP="00925AD7"/>
    <w:p w:rsidR="00925AD7" w:rsidRPr="00432465" w:rsidRDefault="004B5C41" w:rsidP="00925AD7">
      <w:pPr>
        <w:spacing w:line="360" w:lineRule="auto"/>
        <w:rPr>
          <w:sz w:val="24"/>
        </w:rPr>
      </w:pPr>
      <w:r>
        <w:rPr>
          <w:sz w:val="24"/>
        </w:rPr>
        <w:t>The</w:t>
      </w:r>
      <w:r w:rsidR="00925AD7" w:rsidRPr="00432465">
        <w:rPr>
          <w:sz w:val="24"/>
        </w:rPr>
        <w:t xml:space="preserve"> Council</w:t>
      </w:r>
      <w:r w:rsidR="00925AD7">
        <w:rPr>
          <w:sz w:val="24"/>
        </w:rPr>
        <w:t xml:space="preserve"> </w:t>
      </w:r>
      <w:r w:rsidR="00925AD7" w:rsidRPr="00432465">
        <w:rPr>
          <w:sz w:val="24"/>
        </w:rPr>
        <w:t xml:space="preserve">is currently in the process of developing its Local Development Plan (LDP) 2032. When adopted the Council’s LDP will replace the current Derry Area Plan 2011 </w:t>
      </w:r>
      <w:r w:rsidR="00EB4A5F" w:rsidRPr="00432465">
        <w:rPr>
          <w:sz w:val="24"/>
        </w:rPr>
        <w:t>(adopted</w:t>
      </w:r>
      <w:r w:rsidR="00925AD7" w:rsidRPr="00432465">
        <w:rPr>
          <w:sz w:val="24"/>
        </w:rPr>
        <w:t xml:space="preserve"> May 2000) and the Strabane Area Plan 2001 </w:t>
      </w:r>
      <w:r w:rsidR="00EB4A5F" w:rsidRPr="00432465">
        <w:rPr>
          <w:sz w:val="24"/>
        </w:rPr>
        <w:t>(adopted</w:t>
      </w:r>
      <w:r w:rsidR="00925AD7" w:rsidRPr="00432465">
        <w:rPr>
          <w:sz w:val="24"/>
        </w:rPr>
        <w:t xml:space="preserve"> 1991). The new LDP will replace most existing regional policies. The LDP will consist of</w:t>
      </w:r>
      <w:r w:rsidR="00512184">
        <w:rPr>
          <w:sz w:val="24"/>
        </w:rPr>
        <w:t xml:space="preserve"> two development plan documents:</w:t>
      </w:r>
    </w:p>
    <w:p w:rsidR="00925AD7" w:rsidRPr="00432465" w:rsidRDefault="00925AD7" w:rsidP="00385572">
      <w:pPr>
        <w:numPr>
          <w:ilvl w:val="0"/>
          <w:numId w:val="9"/>
        </w:numPr>
        <w:spacing w:line="360" w:lineRule="auto"/>
        <w:rPr>
          <w:sz w:val="24"/>
        </w:rPr>
      </w:pPr>
      <w:r w:rsidRPr="00432465">
        <w:rPr>
          <w:sz w:val="24"/>
        </w:rPr>
        <w:t>The Plan Strategy (PS); and</w:t>
      </w:r>
    </w:p>
    <w:p w:rsidR="00925AD7" w:rsidRPr="00432465" w:rsidRDefault="00925AD7" w:rsidP="00385572">
      <w:pPr>
        <w:numPr>
          <w:ilvl w:val="0"/>
          <w:numId w:val="9"/>
        </w:numPr>
        <w:spacing w:line="360" w:lineRule="auto"/>
        <w:rPr>
          <w:sz w:val="24"/>
        </w:rPr>
      </w:pPr>
      <w:r w:rsidRPr="00432465">
        <w:rPr>
          <w:sz w:val="24"/>
        </w:rPr>
        <w:t>The Local Policies Plan (LPP).</w:t>
      </w:r>
    </w:p>
    <w:p w:rsidR="00925AD7" w:rsidRPr="00432465" w:rsidRDefault="00925AD7" w:rsidP="00925AD7">
      <w:pPr>
        <w:spacing w:line="360" w:lineRule="auto"/>
        <w:rPr>
          <w:sz w:val="24"/>
        </w:rPr>
      </w:pPr>
      <w:r w:rsidRPr="00432465">
        <w:rPr>
          <w:sz w:val="24"/>
        </w:rPr>
        <w:t>A draft Plan Strategy has been published and has been the subject of external consultation between 2</w:t>
      </w:r>
      <w:r w:rsidRPr="00432465">
        <w:rPr>
          <w:sz w:val="24"/>
          <w:vertAlign w:val="superscript"/>
        </w:rPr>
        <w:t>nd</w:t>
      </w:r>
      <w:r w:rsidRPr="00432465">
        <w:rPr>
          <w:sz w:val="24"/>
        </w:rPr>
        <w:t xml:space="preserve"> December 2019 and 27</w:t>
      </w:r>
      <w:r w:rsidRPr="00432465">
        <w:rPr>
          <w:sz w:val="24"/>
          <w:vertAlign w:val="superscript"/>
        </w:rPr>
        <w:t>th</w:t>
      </w:r>
      <w:r w:rsidRPr="00432465">
        <w:rPr>
          <w:sz w:val="24"/>
        </w:rPr>
        <w:t xml:space="preserve"> January 2020.</w:t>
      </w:r>
    </w:p>
    <w:p w:rsidR="00925AD7" w:rsidRPr="00432465" w:rsidRDefault="00925AD7" w:rsidP="00925AD7">
      <w:pPr>
        <w:spacing w:line="360" w:lineRule="auto"/>
        <w:rPr>
          <w:sz w:val="24"/>
        </w:rPr>
      </w:pPr>
      <w:r w:rsidRPr="00432465">
        <w:rPr>
          <w:sz w:val="24"/>
        </w:rPr>
        <w:t xml:space="preserve">The LDP is to take account of the Councils overall vision for the District set out in our Community Plan – the </w:t>
      </w:r>
      <w:r w:rsidR="00233676">
        <w:rPr>
          <w:sz w:val="24"/>
        </w:rPr>
        <w:t>I</w:t>
      </w:r>
      <w:r w:rsidRPr="00432465">
        <w:rPr>
          <w:sz w:val="24"/>
        </w:rPr>
        <w:t>nclusive Growth Plan for Derry City and Strabane District Council (2017) which has as its Vision for the District:</w:t>
      </w:r>
    </w:p>
    <w:p w:rsidR="00925AD7" w:rsidRPr="00432465" w:rsidRDefault="00512184" w:rsidP="00925AD7">
      <w:pPr>
        <w:spacing w:line="360" w:lineRule="auto"/>
        <w:rPr>
          <w:sz w:val="24"/>
        </w:rPr>
      </w:pPr>
      <w:r w:rsidRPr="00432465">
        <w:rPr>
          <w:sz w:val="24"/>
        </w:rPr>
        <w:t>“To</w:t>
      </w:r>
      <w:r w:rsidR="00925AD7" w:rsidRPr="00432465">
        <w:rPr>
          <w:sz w:val="24"/>
        </w:rPr>
        <w:t xml:space="preserve"> make Derry City and Strabane District a thriving, prosperous and sustainable development, whilst protecting our </w:t>
      </w:r>
      <w:r w:rsidRPr="00432465">
        <w:rPr>
          <w:sz w:val="24"/>
        </w:rPr>
        <w:t>environment,</w:t>
      </w:r>
      <w:r w:rsidR="00925AD7" w:rsidRPr="00432465">
        <w:rPr>
          <w:sz w:val="24"/>
        </w:rPr>
        <w:t xml:space="preserve"> and also promoting well-being with equality of opportunity for all.”</w:t>
      </w:r>
    </w:p>
    <w:p w:rsidR="00925AD7" w:rsidRPr="00432465" w:rsidRDefault="00925AD7" w:rsidP="00925AD7">
      <w:pPr>
        <w:spacing w:line="360" w:lineRule="auto"/>
        <w:rPr>
          <w:sz w:val="24"/>
        </w:rPr>
      </w:pPr>
    </w:p>
    <w:p w:rsidR="00925AD7" w:rsidRPr="00432465" w:rsidRDefault="00925AD7" w:rsidP="00925AD7">
      <w:pPr>
        <w:spacing w:line="360" w:lineRule="auto"/>
        <w:rPr>
          <w:sz w:val="24"/>
        </w:rPr>
      </w:pPr>
      <w:r w:rsidRPr="00432465">
        <w:rPr>
          <w:sz w:val="24"/>
        </w:rPr>
        <w:t>The draft LDP sets out a number of objectives including putting in place the Councils   Planning framework of policies that will deliver high quality sustainable development across the City and District to 2032, contributing to climate change prevention/adaptation, protecting the environment and meeting the needs ( including health and well-being and amenity) of residents and visitors.</w:t>
      </w:r>
    </w:p>
    <w:p w:rsidR="00925AD7" w:rsidRPr="00432465" w:rsidRDefault="00925AD7" w:rsidP="00925AD7">
      <w:pPr>
        <w:spacing w:line="360" w:lineRule="auto"/>
        <w:rPr>
          <w:sz w:val="24"/>
        </w:rPr>
      </w:pPr>
    </w:p>
    <w:p w:rsidR="00925AD7" w:rsidRDefault="00925AD7" w:rsidP="00925AD7">
      <w:pPr>
        <w:spacing w:line="360" w:lineRule="auto"/>
        <w:rPr>
          <w:sz w:val="24"/>
        </w:rPr>
      </w:pPr>
      <w:r w:rsidRPr="00432465">
        <w:rPr>
          <w:sz w:val="24"/>
        </w:rPr>
        <w:t>General Development Principles have been stated within the draft LDP to achieve sustainable development (GDP1), tackle climate change (GDP 2) and improve health and wellbeing (GDP3) by promoting active travel,</w:t>
      </w:r>
      <w:r>
        <w:rPr>
          <w:sz w:val="24"/>
        </w:rPr>
        <w:t xml:space="preserve"> </w:t>
      </w:r>
      <w:r w:rsidRPr="00432465">
        <w:rPr>
          <w:sz w:val="24"/>
        </w:rPr>
        <w:t xml:space="preserve">limiting emissions and ensuring development proposals do not significantly impact on air quality. </w:t>
      </w:r>
    </w:p>
    <w:p w:rsidR="00925AD7" w:rsidRPr="00432465" w:rsidRDefault="00925AD7" w:rsidP="00925AD7">
      <w:pPr>
        <w:spacing w:line="360" w:lineRule="auto"/>
        <w:rPr>
          <w:sz w:val="24"/>
        </w:rPr>
      </w:pPr>
    </w:p>
    <w:p w:rsidR="00925AD7" w:rsidRPr="00432465" w:rsidRDefault="00925AD7" w:rsidP="00925AD7">
      <w:pPr>
        <w:spacing w:line="360" w:lineRule="auto"/>
        <w:rPr>
          <w:sz w:val="24"/>
        </w:rPr>
      </w:pPr>
      <w:r w:rsidRPr="00432465">
        <w:rPr>
          <w:sz w:val="24"/>
        </w:rPr>
        <w:t>The General Development Principles outlined above will be delivered through the policies contained in the LDP and the application of best practice guidance.</w:t>
      </w:r>
    </w:p>
    <w:p w:rsidR="00925AD7" w:rsidRPr="00432465" w:rsidRDefault="00925AD7" w:rsidP="00925AD7">
      <w:pPr>
        <w:spacing w:line="360" w:lineRule="auto"/>
        <w:rPr>
          <w:sz w:val="24"/>
        </w:rPr>
      </w:pPr>
    </w:p>
    <w:p w:rsidR="00925AD7" w:rsidRDefault="00925AD7" w:rsidP="00925AD7">
      <w:pPr>
        <w:spacing w:line="360" w:lineRule="auto"/>
        <w:rPr>
          <w:sz w:val="24"/>
        </w:rPr>
      </w:pPr>
    </w:p>
    <w:p w:rsidR="00925AD7" w:rsidRPr="00432465" w:rsidRDefault="00925AD7" w:rsidP="00925AD7">
      <w:pPr>
        <w:spacing w:line="360" w:lineRule="auto"/>
        <w:rPr>
          <w:sz w:val="24"/>
        </w:rPr>
      </w:pPr>
      <w:r w:rsidRPr="00432465">
        <w:rPr>
          <w:sz w:val="24"/>
        </w:rPr>
        <w:lastRenderedPageBreak/>
        <w:t xml:space="preserve">General Development Management Policy (GDPOL 1) is one of a number of essential criteria that must be met by all developments and indicates that planning permission will be granted where there is no significant impact on amenity as a result of air pollution. In justifying this policy, the LDP recognises the impact on health of poor air quality, current Air Quality Management Areas, Smoke Control Areas and the forthcoming Air Quality Strategy for Northern Ireland. The need to sustainably manage and improve air quality is recognised as an important objective. In addition to the Air Quality Strategy for Northern Ireland, the LDP is one of the more effective mechanisms to be utilised to improve air quality. This includes taking into account existing and future air quality </w:t>
      </w:r>
      <w:r>
        <w:rPr>
          <w:sz w:val="24"/>
        </w:rPr>
        <w:t>in an area and having</w:t>
      </w:r>
      <w:r w:rsidRPr="00432465">
        <w:rPr>
          <w:sz w:val="24"/>
        </w:rPr>
        <w:t xml:space="preserve"> regard to any local Air Quality Management Areas.</w:t>
      </w:r>
    </w:p>
    <w:p w:rsidR="00925AD7" w:rsidRPr="00432465" w:rsidRDefault="00925AD7" w:rsidP="00925AD7">
      <w:pPr>
        <w:spacing w:line="360" w:lineRule="auto"/>
        <w:rPr>
          <w:sz w:val="24"/>
        </w:rPr>
      </w:pPr>
    </w:p>
    <w:p w:rsidR="00925AD7" w:rsidRPr="00432465" w:rsidRDefault="00925AD7" w:rsidP="00925AD7">
      <w:pPr>
        <w:spacing w:line="360" w:lineRule="auto"/>
        <w:rPr>
          <w:sz w:val="24"/>
        </w:rPr>
      </w:pPr>
      <w:r w:rsidRPr="00432465">
        <w:rPr>
          <w:sz w:val="24"/>
        </w:rPr>
        <w:t>The Council is currently developing a Climate Change Adaptation Plan and is considering further supplementary best practice guidance on air quality.</w:t>
      </w:r>
      <w:r w:rsidR="00BC0566" w:rsidRPr="00BC0566">
        <w:t xml:space="preserve"> </w:t>
      </w:r>
      <w:r w:rsidR="00BC0566" w:rsidRPr="00BC0566">
        <w:rPr>
          <w:sz w:val="24"/>
        </w:rPr>
        <w:t xml:space="preserve">The Institute of Air Quality Management (IAQM) have produced their 2017 guidance document entitled, ‘Land-Use Planning &amp; Development Control: Planning For Air Quality. The </w:t>
      </w:r>
      <w:r w:rsidR="00233676">
        <w:rPr>
          <w:sz w:val="24"/>
        </w:rPr>
        <w:t>C</w:t>
      </w:r>
      <w:r w:rsidR="00BC0566" w:rsidRPr="00BC0566">
        <w:rPr>
          <w:sz w:val="24"/>
        </w:rPr>
        <w:t xml:space="preserve">ouncil’s Environment and </w:t>
      </w:r>
      <w:r w:rsidR="00512184" w:rsidRPr="00BC0566">
        <w:rPr>
          <w:sz w:val="24"/>
        </w:rPr>
        <w:t>Neighbourhoods</w:t>
      </w:r>
      <w:r w:rsidR="00BC0566" w:rsidRPr="00BC0566">
        <w:rPr>
          <w:sz w:val="24"/>
        </w:rPr>
        <w:t xml:space="preserve"> </w:t>
      </w:r>
      <w:r w:rsidR="00512184" w:rsidRPr="00BC0566">
        <w:rPr>
          <w:sz w:val="24"/>
        </w:rPr>
        <w:t>Team refers</w:t>
      </w:r>
      <w:r w:rsidR="00233676">
        <w:rPr>
          <w:sz w:val="24"/>
        </w:rPr>
        <w:t xml:space="preserve"> to</w:t>
      </w:r>
      <w:r w:rsidR="00BC0566" w:rsidRPr="00BC0566">
        <w:rPr>
          <w:sz w:val="24"/>
        </w:rPr>
        <w:t xml:space="preserve"> this document in order to determine when an Air Quality Impact Assessment is required.</w:t>
      </w:r>
    </w:p>
    <w:p w:rsidR="002740C8" w:rsidRPr="00820ECC" w:rsidRDefault="002740C8" w:rsidP="00B434DF">
      <w:pPr>
        <w:spacing w:line="360" w:lineRule="auto"/>
        <w:rPr>
          <w:sz w:val="24"/>
        </w:rPr>
      </w:pPr>
    </w:p>
    <w:p w:rsidR="002740C8" w:rsidRPr="00820ECC" w:rsidRDefault="002740C8" w:rsidP="00B434DF">
      <w:pPr>
        <w:spacing w:line="360" w:lineRule="auto"/>
        <w:rPr>
          <w:sz w:val="24"/>
        </w:rPr>
      </w:pPr>
    </w:p>
    <w:p w:rsidR="002740C8" w:rsidRDefault="002740C8">
      <w:pPr>
        <w:pStyle w:val="Heading1"/>
      </w:pPr>
      <w:bookmarkStart w:id="66" w:name="_Toc30686905"/>
      <w:r>
        <w:lastRenderedPageBreak/>
        <w:t>Local Transport Plans and Strategies</w:t>
      </w:r>
      <w:bookmarkEnd w:id="66"/>
    </w:p>
    <w:p w:rsidR="00585DEE" w:rsidRPr="00585DEE" w:rsidRDefault="00585DEE" w:rsidP="00585DEE">
      <w:pPr>
        <w:spacing w:line="360" w:lineRule="auto"/>
        <w:rPr>
          <w:sz w:val="24"/>
        </w:rPr>
      </w:pPr>
    </w:p>
    <w:p w:rsidR="00431938" w:rsidRPr="00431938" w:rsidRDefault="00431938" w:rsidP="00585DEE">
      <w:pPr>
        <w:spacing w:line="360" w:lineRule="auto"/>
        <w:rPr>
          <w:b/>
          <w:sz w:val="24"/>
        </w:rPr>
      </w:pPr>
      <w:r w:rsidRPr="00431938">
        <w:rPr>
          <w:b/>
          <w:sz w:val="24"/>
        </w:rPr>
        <w:t xml:space="preserve">North West Transport Plan – Draft Local Transport Study </w:t>
      </w:r>
      <w:r w:rsidR="00512184" w:rsidRPr="00431938">
        <w:rPr>
          <w:b/>
          <w:sz w:val="24"/>
        </w:rPr>
        <w:t>(November</w:t>
      </w:r>
      <w:r w:rsidRPr="00431938">
        <w:rPr>
          <w:b/>
          <w:sz w:val="24"/>
        </w:rPr>
        <w:t xml:space="preserve"> 2019)</w:t>
      </w:r>
    </w:p>
    <w:p w:rsidR="004A58BE" w:rsidRDefault="004A58BE" w:rsidP="00585DEE">
      <w:pPr>
        <w:spacing w:line="360" w:lineRule="auto"/>
        <w:rPr>
          <w:sz w:val="24"/>
        </w:rPr>
      </w:pPr>
    </w:p>
    <w:p w:rsidR="004A58BE" w:rsidRDefault="00233676" w:rsidP="00585DEE">
      <w:pPr>
        <w:spacing w:line="360" w:lineRule="auto"/>
        <w:rPr>
          <w:sz w:val="24"/>
        </w:rPr>
      </w:pPr>
      <w:r>
        <w:rPr>
          <w:sz w:val="24"/>
        </w:rPr>
        <w:t xml:space="preserve">A draft </w:t>
      </w:r>
      <w:r w:rsidR="004A58BE" w:rsidRPr="004A58BE">
        <w:rPr>
          <w:sz w:val="24"/>
        </w:rPr>
        <w:t>North West Transport Plan (NWTP) is being developed to support the achievement of the objectives set out in Draft Programme for Government (PfG)/ Outcomes Delivery Plan, the Regional Development Strategy 2035 – Building a Better Future, Ensuring a Sustainable Transport Future: A New Approach to Regional Transportation and Northern Ireland Changing Gear – A Bicycle Strategy for Northern Ireland and also the objectives of the Council’s Development Plan Documents and Community Plans.</w:t>
      </w:r>
    </w:p>
    <w:p w:rsidR="004A58BE" w:rsidRDefault="004A58BE" w:rsidP="00585DEE">
      <w:pPr>
        <w:spacing w:line="360" w:lineRule="auto"/>
        <w:rPr>
          <w:sz w:val="24"/>
        </w:rPr>
      </w:pPr>
    </w:p>
    <w:p w:rsidR="00585DEE" w:rsidRDefault="00585DEE" w:rsidP="00585DEE">
      <w:pPr>
        <w:spacing w:line="360" w:lineRule="auto"/>
        <w:rPr>
          <w:sz w:val="24"/>
        </w:rPr>
      </w:pPr>
      <w:r w:rsidRPr="00585DEE">
        <w:rPr>
          <w:sz w:val="24"/>
        </w:rPr>
        <w:t>The Department for Infrastructure (DfI) has undertaken a Transport Study of the North West area focused on the Derry City and Strabane District Council (DCSDC) area. The purpose of the Transport Study is to set out an objective evidence-based assessment of current and future transport issues in the context of the Council’s growth ambitions. The transport measures identified are in line with the Draft Program</w:t>
      </w:r>
      <w:r w:rsidR="00431938">
        <w:rPr>
          <w:sz w:val="24"/>
        </w:rPr>
        <w:t xml:space="preserve">me for Government of the </w:t>
      </w:r>
      <w:r w:rsidRPr="00585DEE">
        <w:rPr>
          <w:sz w:val="24"/>
        </w:rPr>
        <w:t xml:space="preserve">NI Executive, current government policies and with the direction of the Council’s Strategic Growth Plan and </w:t>
      </w:r>
      <w:r w:rsidR="00431938">
        <w:rPr>
          <w:sz w:val="24"/>
        </w:rPr>
        <w:t xml:space="preserve">shared so that it could </w:t>
      </w:r>
      <w:r w:rsidRPr="00585DEE">
        <w:rPr>
          <w:sz w:val="24"/>
        </w:rPr>
        <w:t>inform the Council’s Local Development Plan (LDP) – Draft Plan Strategy stage.</w:t>
      </w:r>
    </w:p>
    <w:p w:rsidR="00431938" w:rsidRDefault="00431938" w:rsidP="00585DEE">
      <w:pPr>
        <w:spacing w:line="360" w:lineRule="auto"/>
        <w:rPr>
          <w:sz w:val="24"/>
        </w:rPr>
      </w:pPr>
    </w:p>
    <w:p w:rsidR="00431938" w:rsidRDefault="00431938" w:rsidP="00585DEE">
      <w:pPr>
        <w:spacing w:line="360" w:lineRule="auto"/>
        <w:rPr>
          <w:sz w:val="24"/>
        </w:rPr>
      </w:pPr>
      <w:r>
        <w:rPr>
          <w:sz w:val="24"/>
        </w:rPr>
        <w:t xml:space="preserve">A review of policy context identified seven transport objectives for the development and assessment of transport options in </w:t>
      </w:r>
      <w:r w:rsidR="00512184">
        <w:rPr>
          <w:sz w:val="24"/>
        </w:rPr>
        <w:t>the</w:t>
      </w:r>
      <w:r>
        <w:rPr>
          <w:sz w:val="24"/>
        </w:rPr>
        <w:t xml:space="preserve"> Study Area and included:</w:t>
      </w:r>
    </w:p>
    <w:p w:rsidR="00431938" w:rsidRDefault="00431938" w:rsidP="00585DEE">
      <w:pPr>
        <w:spacing w:line="360" w:lineRule="auto"/>
        <w:rPr>
          <w:sz w:val="24"/>
        </w:rPr>
      </w:pPr>
      <w:r>
        <w:rPr>
          <w:sz w:val="24"/>
        </w:rPr>
        <w:t>Objective 3 Improvi</w:t>
      </w:r>
      <w:r w:rsidR="004B6467">
        <w:rPr>
          <w:sz w:val="24"/>
        </w:rPr>
        <w:t>n</w:t>
      </w:r>
      <w:r>
        <w:rPr>
          <w:sz w:val="24"/>
        </w:rPr>
        <w:t>g active travel accessibility and</w:t>
      </w:r>
    </w:p>
    <w:p w:rsidR="004B6467" w:rsidRDefault="004B6467" w:rsidP="00585DEE">
      <w:pPr>
        <w:spacing w:line="360" w:lineRule="auto"/>
        <w:rPr>
          <w:sz w:val="24"/>
        </w:rPr>
      </w:pPr>
      <w:r>
        <w:rPr>
          <w:sz w:val="24"/>
        </w:rPr>
        <w:t>Objective 6 Improving public safety including air quality.</w:t>
      </w:r>
    </w:p>
    <w:p w:rsidR="00E011F8" w:rsidRDefault="00E011F8" w:rsidP="00585DEE">
      <w:pPr>
        <w:spacing w:line="360" w:lineRule="auto"/>
        <w:rPr>
          <w:sz w:val="24"/>
        </w:rPr>
      </w:pPr>
    </w:p>
    <w:p w:rsidR="004A58BE" w:rsidRDefault="004B6467" w:rsidP="00585DEE">
      <w:pPr>
        <w:spacing w:line="360" w:lineRule="auto"/>
        <w:rPr>
          <w:sz w:val="24"/>
        </w:rPr>
      </w:pPr>
      <w:r>
        <w:rPr>
          <w:sz w:val="24"/>
        </w:rPr>
        <w:t xml:space="preserve">The draft Study has proposed a number of indicative transport measures that should be considered in further detail a number of which will assist in improving air quality </w:t>
      </w:r>
    </w:p>
    <w:p w:rsidR="004A58BE" w:rsidRDefault="004A58BE" w:rsidP="00585DEE">
      <w:pPr>
        <w:spacing w:line="360" w:lineRule="auto"/>
        <w:rPr>
          <w:sz w:val="24"/>
        </w:rPr>
      </w:pPr>
    </w:p>
    <w:p w:rsidR="00E011F8" w:rsidRDefault="004B6467" w:rsidP="00585DEE">
      <w:pPr>
        <w:spacing w:line="360" w:lineRule="auto"/>
        <w:rPr>
          <w:sz w:val="24"/>
        </w:rPr>
      </w:pPr>
      <w:r>
        <w:rPr>
          <w:sz w:val="24"/>
        </w:rPr>
        <w:t>across the council area. The following transport measures that should be considered as detailed in the draft study are as follows:</w:t>
      </w:r>
    </w:p>
    <w:p w:rsidR="00E011F8" w:rsidRDefault="00E011F8" w:rsidP="00585DEE">
      <w:pPr>
        <w:spacing w:line="360" w:lineRule="auto"/>
        <w:rPr>
          <w:sz w:val="24"/>
        </w:rPr>
      </w:pPr>
    </w:p>
    <w:p w:rsidR="004B6467" w:rsidRDefault="004B6467" w:rsidP="004B6467">
      <w:pPr>
        <w:numPr>
          <w:ilvl w:val="0"/>
          <w:numId w:val="10"/>
        </w:numPr>
        <w:spacing w:line="360" w:lineRule="auto"/>
        <w:rPr>
          <w:sz w:val="24"/>
        </w:rPr>
      </w:pPr>
      <w:r w:rsidRPr="004B6467">
        <w:rPr>
          <w:sz w:val="24"/>
        </w:rPr>
        <w:t>Improved inter-urban roads on K</w:t>
      </w:r>
      <w:r w:rsidR="00C6635A">
        <w:rPr>
          <w:sz w:val="24"/>
        </w:rPr>
        <w:t>ey Trans</w:t>
      </w:r>
      <w:r w:rsidR="003113B5">
        <w:rPr>
          <w:sz w:val="24"/>
        </w:rPr>
        <w:t>p</w:t>
      </w:r>
      <w:r w:rsidR="00C6635A">
        <w:rPr>
          <w:sz w:val="24"/>
        </w:rPr>
        <w:t>ort Corridors</w:t>
      </w:r>
    </w:p>
    <w:p w:rsidR="004B6467" w:rsidRDefault="004B6467" w:rsidP="004B6467">
      <w:pPr>
        <w:numPr>
          <w:ilvl w:val="0"/>
          <w:numId w:val="10"/>
        </w:numPr>
        <w:spacing w:line="360" w:lineRule="auto"/>
        <w:rPr>
          <w:sz w:val="24"/>
        </w:rPr>
      </w:pPr>
      <w:r w:rsidRPr="004B6467">
        <w:rPr>
          <w:sz w:val="24"/>
        </w:rPr>
        <w:lastRenderedPageBreak/>
        <w:t>Improved ‘limited-stop’ bus services to key hubs</w:t>
      </w:r>
    </w:p>
    <w:p w:rsidR="004B6467" w:rsidRDefault="004B6467" w:rsidP="004B6467">
      <w:pPr>
        <w:numPr>
          <w:ilvl w:val="0"/>
          <w:numId w:val="10"/>
        </w:numPr>
        <w:spacing w:line="360" w:lineRule="auto"/>
        <w:rPr>
          <w:sz w:val="24"/>
        </w:rPr>
      </w:pPr>
      <w:r w:rsidRPr="004B6467">
        <w:rPr>
          <w:sz w:val="24"/>
        </w:rPr>
        <w:t>Rail service improvements to and from Coleraine, Belfast and Dublin</w:t>
      </w:r>
    </w:p>
    <w:p w:rsidR="004B6467" w:rsidRDefault="004B6467" w:rsidP="004B6467">
      <w:pPr>
        <w:numPr>
          <w:ilvl w:val="0"/>
          <w:numId w:val="10"/>
        </w:numPr>
        <w:spacing w:line="360" w:lineRule="auto"/>
        <w:rPr>
          <w:sz w:val="24"/>
        </w:rPr>
      </w:pPr>
      <w:r w:rsidRPr="004B6467">
        <w:rPr>
          <w:sz w:val="24"/>
        </w:rPr>
        <w:t>Park &amp; Ride and Park &amp; Share at strategic locations</w:t>
      </w:r>
    </w:p>
    <w:p w:rsidR="004B6467" w:rsidRDefault="004B6467" w:rsidP="004B6467">
      <w:pPr>
        <w:numPr>
          <w:ilvl w:val="0"/>
          <w:numId w:val="10"/>
        </w:numPr>
        <w:spacing w:line="360" w:lineRule="auto"/>
        <w:rPr>
          <w:sz w:val="24"/>
        </w:rPr>
      </w:pPr>
      <w:r w:rsidRPr="004B6467">
        <w:rPr>
          <w:sz w:val="24"/>
        </w:rPr>
        <w:t xml:space="preserve">Integration of passenger transport services including innovative transport models </w:t>
      </w:r>
      <w:r w:rsidR="00E011F8">
        <w:rPr>
          <w:sz w:val="24"/>
        </w:rPr>
        <w:t>such as ‘ride-share’</w:t>
      </w:r>
    </w:p>
    <w:p w:rsidR="00E011F8" w:rsidRDefault="00E011F8" w:rsidP="00E011F8">
      <w:pPr>
        <w:numPr>
          <w:ilvl w:val="0"/>
          <w:numId w:val="10"/>
        </w:numPr>
        <w:spacing w:line="360" w:lineRule="auto"/>
        <w:rPr>
          <w:sz w:val="24"/>
        </w:rPr>
      </w:pPr>
      <w:r>
        <w:rPr>
          <w:sz w:val="24"/>
        </w:rPr>
        <w:t>I</w:t>
      </w:r>
      <w:r w:rsidRPr="00E011F8">
        <w:rPr>
          <w:sz w:val="24"/>
        </w:rPr>
        <w:t>mprovements to Foyle Metro with flagship high quality cross-city route</w:t>
      </w:r>
    </w:p>
    <w:p w:rsidR="00E011F8" w:rsidRDefault="00E011F8" w:rsidP="00E011F8">
      <w:pPr>
        <w:numPr>
          <w:ilvl w:val="0"/>
          <w:numId w:val="10"/>
        </w:numPr>
        <w:spacing w:line="360" w:lineRule="auto"/>
        <w:rPr>
          <w:sz w:val="24"/>
        </w:rPr>
      </w:pPr>
      <w:r w:rsidRPr="00E011F8">
        <w:rPr>
          <w:sz w:val="24"/>
        </w:rPr>
        <w:t>New urban road links and supporting sustainable transport infrastructure to facilitate key development funded by developer</w:t>
      </w:r>
    </w:p>
    <w:p w:rsidR="00E011F8" w:rsidRDefault="00E011F8" w:rsidP="00E011F8">
      <w:pPr>
        <w:numPr>
          <w:ilvl w:val="0"/>
          <w:numId w:val="10"/>
        </w:numPr>
        <w:spacing w:line="360" w:lineRule="auto"/>
        <w:rPr>
          <w:sz w:val="24"/>
        </w:rPr>
      </w:pPr>
      <w:r w:rsidRPr="00E011F8">
        <w:rPr>
          <w:sz w:val="24"/>
        </w:rPr>
        <w:t>Derry and Strabane Parking Strategies including integrated management of long and short-stay spaces</w:t>
      </w:r>
    </w:p>
    <w:p w:rsidR="00E011F8" w:rsidRDefault="00E011F8" w:rsidP="00E011F8">
      <w:pPr>
        <w:numPr>
          <w:ilvl w:val="0"/>
          <w:numId w:val="10"/>
        </w:numPr>
        <w:spacing w:line="360" w:lineRule="auto"/>
        <w:rPr>
          <w:sz w:val="24"/>
        </w:rPr>
      </w:pPr>
      <w:r w:rsidRPr="00E011F8">
        <w:rPr>
          <w:sz w:val="24"/>
        </w:rPr>
        <w:t>Provision of improved walking facilities in urban areas</w:t>
      </w:r>
    </w:p>
    <w:p w:rsidR="00E011F8" w:rsidRDefault="00E011F8" w:rsidP="00E011F8">
      <w:pPr>
        <w:numPr>
          <w:ilvl w:val="0"/>
          <w:numId w:val="10"/>
        </w:numPr>
        <w:spacing w:line="360" w:lineRule="auto"/>
        <w:ind w:hanging="505"/>
        <w:rPr>
          <w:sz w:val="24"/>
        </w:rPr>
      </w:pPr>
      <w:r w:rsidRPr="00E011F8">
        <w:rPr>
          <w:sz w:val="24"/>
        </w:rPr>
        <w:t>Provision of a network of attractive radial cycling routes in Derry and Strabane with greenways between towns</w:t>
      </w:r>
    </w:p>
    <w:p w:rsidR="00E011F8" w:rsidRDefault="00E011F8" w:rsidP="00E011F8">
      <w:pPr>
        <w:numPr>
          <w:ilvl w:val="0"/>
          <w:numId w:val="10"/>
        </w:numPr>
        <w:spacing w:line="360" w:lineRule="auto"/>
        <w:ind w:hanging="505"/>
        <w:rPr>
          <w:sz w:val="24"/>
        </w:rPr>
      </w:pPr>
      <w:r w:rsidRPr="00E011F8">
        <w:rPr>
          <w:sz w:val="24"/>
        </w:rPr>
        <w:t>Traffic management schemes in urban areas to re-balance modal hierarchy with priority given to pedestrians, cyclists and public transport in Derry and Strabane centres</w:t>
      </w:r>
    </w:p>
    <w:p w:rsidR="00E011F8" w:rsidRDefault="00E011F8" w:rsidP="00E011F8">
      <w:pPr>
        <w:numPr>
          <w:ilvl w:val="0"/>
          <w:numId w:val="10"/>
        </w:numPr>
        <w:spacing w:line="360" w:lineRule="auto"/>
        <w:ind w:hanging="505"/>
        <w:rPr>
          <w:sz w:val="24"/>
        </w:rPr>
      </w:pPr>
      <w:r w:rsidRPr="00E011F8">
        <w:rPr>
          <w:sz w:val="24"/>
        </w:rPr>
        <w:t>Transport infrastructure to be designed, provided and maintained to ‘best practice’ standards to maximise operational performance and safety at all times</w:t>
      </w:r>
    </w:p>
    <w:p w:rsidR="00E011F8" w:rsidRDefault="00E011F8" w:rsidP="00E011F8">
      <w:pPr>
        <w:numPr>
          <w:ilvl w:val="0"/>
          <w:numId w:val="10"/>
        </w:numPr>
        <w:spacing w:line="360" w:lineRule="auto"/>
        <w:ind w:hanging="505"/>
        <w:rPr>
          <w:sz w:val="24"/>
        </w:rPr>
      </w:pPr>
      <w:r w:rsidRPr="00E011F8">
        <w:rPr>
          <w:sz w:val="24"/>
        </w:rPr>
        <w:t>Ensure that user behaviour regarding safe use of the transport network is monitored and addressed</w:t>
      </w:r>
      <w:r w:rsidR="00C6635A">
        <w:rPr>
          <w:sz w:val="24"/>
        </w:rPr>
        <w:t>.</w:t>
      </w:r>
    </w:p>
    <w:p w:rsidR="004A58BE" w:rsidRDefault="004A58BE" w:rsidP="004A58BE">
      <w:pPr>
        <w:spacing w:line="360" w:lineRule="auto"/>
        <w:ind w:left="363"/>
        <w:rPr>
          <w:sz w:val="24"/>
        </w:rPr>
      </w:pPr>
    </w:p>
    <w:p w:rsidR="00C6635A" w:rsidRDefault="00C6635A" w:rsidP="00C6635A">
      <w:pPr>
        <w:spacing w:line="360" w:lineRule="auto"/>
        <w:rPr>
          <w:sz w:val="24"/>
        </w:rPr>
      </w:pPr>
      <w:r>
        <w:rPr>
          <w:sz w:val="24"/>
        </w:rPr>
        <w:t xml:space="preserve">As </w:t>
      </w:r>
      <w:r w:rsidR="00512184">
        <w:rPr>
          <w:sz w:val="24"/>
        </w:rPr>
        <w:t>indicated,</w:t>
      </w:r>
      <w:r>
        <w:rPr>
          <w:sz w:val="24"/>
        </w:rPr>
        <w:t xml:space="preserve"> the study is currently in draft format and is subject to </w:t>
      </w:r>
      <w:r w:rsidR="00512184">
        <w:rPr>
          <w:sz w:val="24"/>
        </w:rPr>
        <w:t>change</w:t>
      </w:r>
      <w:r>
        <w:rPr>
          <w:sz w:val="24"/>
        </w:rPr>
        <w:t xml:space="preserve"> but provides the basis for the development of a future transport plan for the council area.</w:t>
      </w:r>
    </w:p>
    <w:p w:rsidR="004B6467" w:rsidRDefault="004B6467" w:rsidP="00585DEE">
      <w:pPr>
        <w:spacing w:line="360" w:lineRule="auto"/>
        <w:rPr>
          <w:sz w:val="24"/>
        </w:rPr>
      </w:pPr>
    </w:p>
    <w:p w:rsidR="004B6467" w:rsidRDefault="004B6467" w:rsidP="00585DEE">
      <w:pPr>
        <w:spacing w:line="360" w:lineRule="auto"/>
        <w:rPr>
          <w:sz w:val="24"/>
        </w:rPr>
      </w:pPr>
    </w:p>
    <w:p w:rsidR="004B6467" w:rsidRDefault="004B6467" w:rsidP="00585DEE">
      <w:pPr>
        <w:spacing w:line="360" w:lineRule="auto"/>
        <w:rPr>
          <w:sz w:val="24"/>
        </w:rPr>
      </w:pPr>
    </w:p>
    <w:p w:rsidR="00431938" w:rsidRPr="00820ECC" w:rsidRDefault="00431938" w:rsidP="00585DEE">
      <w:pPr>
        <w:spacing w:line="360" w:lineRule="auto"/>
        <w:rPr>
          <w:sz w:val="24"/>
        </w:rPr>
      </w:pPr>
    </w:p>
    <w:p w:rsidR="002740C8" w:rsidRDefault="002740C8">
      <w:pPr>
        <w:pStyle w:val="Heading1"/>
      </w:pPr>
      <w:bookmarkStart w:id="67" w:name="_Toc30686906"/>
      <w:r>
        <w:lastRenderedPageBreak/>
        <w:t>Climate Change Strategies</w:t>
      </w:r>
      <w:bookmarkEnd w:id="67"/>
    </w:p>
    <w:p w:rsidR="002740C8" w:rsidRDefault="002740C8" w:rsidP="00B434DF">
      <w:pPr>
        <w:spacing w:line="360" w:lineRule="auto"/>
        <w:rPr>
          <w:sz w:val="24"/>
        </w:rPr>
      </w:pPr>
    </w:p>
    <w:p w:rsidR="004042BB" w:rsidRDefault="004042BB" w:rsidP="0086709F">
      <w:pPr>
        <w:spacing w:line="360" w:lineRule="auto"/>
        <w:rPr>
          <w:b/>
          <w:sz w:val="28"/>
          <w:szCs w:val="28"/>
        </w:rPr>
      </w:pPr>
      <w:r w:rsidRPr="008870AA">
        <w:rPr>
          <w:b/>
          <w:sz w:val="28"/>
          <w:szCs w:val="28"/>
        </w:rPr>
        <w:t>Air Quality and Climate Change</w:t>
      </w:r>
    </w:p>
    <w:p w:rsidR="004042BB" w:rsidRPr="0086709F" w:rsidRDefault="004042BB" w:rsidP="0086709F">
      <w:pPr>
        <w:spacing w:line="360" w:lineRule="auto"/>
        <w:rPr>
          <w:b/>
          <w:sz w:val="16"/>
          <w:szCs w:val="16"/>
        </w:rPr>
      </w:pPr>
    </w:p>
    <w:p w:rsidR="004042BB" w:rsidRPr="00037C05" w:rsidRDefault="004042BB" w:rsidP="0086709F">
      <w:pPr>
        <w:spacing w:line="360" w:lineRule="auto"/>
        <w:rPr>
          <w:sz w:val="24"/>
        </w:rPr>
      </w:pPr>
      <w:r w:rsidRPr="00037C05">
        <w:rPr>
          <w:sz w:val="24"/>
        </w:rPr>
        <w:t>Air quality and climate change are fundamentally interrelated. Many common air pollutants are ‘climate active’, and reducing emissions will lessen the warming effect on our climate. A warming climate also threatens to make air quality worse, with the prevalence of harmful photochemical smog’s likely to increase throughout longer, hotter summers.</w:t>
      </w:r>
    </w:p>
    <w:p w:rsidR="004042BB" w:rsidRPr="00037C05" w:rsidRDefault="004042BB" w:rsidP="0086709F">
      <w:pPr>
        <w:spacing w:line="360" w:lineRule="auto"/>
        <w:rPr>
          <w:sz w:val="24"/>
        </w:rPr>
      </w:pPr>
      <w:r w:rsidRPr="00037C05">
        <w:rPr>
          <w:sz w:val="24"/>
        </w:rPr>
        <w:t>Response to the challenge of climate change can be defined as mitigation (measures to reduce emissions) and adaptation (actions to adapt and deliver resilience).</w:t>
      </w:r>
    </w:p>
    <w:p w:rsidR="004042BB" w:rsidRPr="00037C05" w:rsidRDefault="004042BB" w:rsidP="0086709F">
      <w:pPr>
        <w:spacing w:line="360" w:lineRule="auto"/>
        <w:rPr>
          <w:sz w:val="24"/>
        </w:rPr>
      </w:pPr>
      <w:r w:rsidRPr="00037C05">
        <w:rPr>
          <w:sz w:val="24"/>
        </w:rPr>
        <w:t>The UK Government has set a legal target for the UK to reach net zero carbon emissions by 2050. The following section outlines the initiatives currently being delivered by Council to address the issue of climate change.</w:t>
      </w:r>
    </w:p>
    <w:p w:rsidR="004042BB" w:rsidRPr="00037C05" w:rsidRDefault="004042BB" w:rsidP="0086709F">
      <w:pPr>
        <w:spacing w:line="360" w:lineRule="auto"/>
        <w:rPr>
          <w:sz w:val="24"/>
        </w:rPr>
      </w:pPr>
      <w:r w:rsidRPr="00037C05">
        <w:rPr>
          <w:sz w:val="24"/>
        </w:rPr>
        <w:t xml:space="preserve">In Northern </w:t>
      </w:r>
      <w:r w:rsidR="00512184" w:rsidRPr="00037C05">
        <w:rPr>
          <w:sz w:val="24"/>
        </w:rPr>
        <w:t>Ireland,</w:t>
      </w:r>
      <w:r w:rsidRPr="00037C05">
        <w:rPr>
          <w:sz w:val="24"/>
        </w:rPr>
        <w:t xml:space="preserve"> it is not currently a statutory requirement for local authorities to undertake adaptation planning, however </w:t>
      </w:r>
      <w:r w:rsidR="004B5C41">
        <w:rPr>
          <w:sz w:val="24"/>
        </w:rPr>
        <w:t>The Council</w:t>
      </w:r>
      <w:r w:rsidRPr="00037C05">
        <w:rPr>
          <w:sz w:val="24"/>
        </w:rPr>
        <w:t xml:space="preserve"> is leading the way with the CLIMATE</w:t>
      </w:r>
      <w:r>
        <w:rPr>
          <w:sz w:val="24"/>
        </w:rPr>
        <w:t xml:space="preserve"> (</w:t>
      </w:r>
      <w:r w:rsidRPr="008870AA">
        <w:rPr>
          <w:sz w:val="24"/>
        </w:rPr>
        <w:t>Collaborative Learning Initiative Managing and Adapting to the Environment</w:t>
      </w:r>
      <w:r>
        <w:rPr>
          <w:sz w:val="24"/>
        </w:rPr>
        <w:t>)</w:t>
      </w:r>
      <w:r w:rsidRPr="00037C05">
        <w:rPr>
          <w:sz w:val="24"/>
        </w:rPr>
        <w:t xml:space="preserve"> Programme. </w:t>
      </w:r>
    </w:p>
    <w:p w:rsidR="004042BB" w:rsidRDefault="004042BB" w:rsidP="0086709F">
      <w:pPr>
        <w:spacing w:line="360" w:lineRule="auto"/>
      </w:pPr>
      <w:r w:rsidRPr="00037C05">
        <w:rPr>
          <w:sz w:val="24"/>
        </w:rPr>
        <w:t>Council recently passed a motion to establish an all-party working group to address the issue of climate change. The initial focus being development of a climate pledge outlining Council’s commitment to mitigation and adaptation.</w:t>
      </w:r>
      <w:r>
        <w:t xml:space="preserve"> </w:t>
      </w:r>
    </w:p>
    <w:p w:rsidR="004042BB" w:rsidRPr="008870AA" w:rsidRDefault="004042BB" w:rsidP="0086709F">
      <w:pPr>
        <w:spacing w:line="360" w:lineRule="auto"/>
        <w:rPr>
          <w:sz w:val="24"/>
        </w:rPr>
      </w:pPr>
    </w:p>
    <w:p w:rsidR="004042BB" w:rsidRDefault="004042BB" w:rsidP="0086709F">
      <w:pPr>
        <w:spacing w:line="360" w:lineRule="auto"/>
        <w:rPr>
          <w:b/>
          <w:sz w:val="28"/>
          <w:szCs w:val="28"/>
        </w:rPr>
      </w:pPr>
      <w:r w:rsidRPr="002A00B2">
        <w:rPr>
          <w:b/>
          <w:sz w:val="28"/>
          <w:szCs w:val="28"/>
        </w:rPr>
        <w:t xml:space="preserve">Adaptation Planning </w:t>
      </w:r>
    </w:p>
    <w:p w:rsidR="004042BB" w:rsidRPr="0086709F" w:rsidRDefault="004042BB" w:rsidP="0086709F">
      <w:pPr>
        <w:spacing w:line="360" w:lineRule="auto"/>
        <w:rPr>
          <w:b/>
          <w:sz w:val="16"/>
          <w:szCs w:val="16"/>
        </w:rPr>
      </w:pPr>
    </w:p>
    <w:p w:rsidR="004042BB" w:rsidRPr="002A00B2" w:rsidRDefault="004B5C41" w:rsidP="0086709F">
      <w:pPr>
        <w:spacing w:line="360" w:lineRule="auto"/>
        <w:rPr>
          <w:sz w:val="24"/>
        </w:rPr>
      </w:pPr>
      <w:r>
        <w:rPr>
          <w:sz w:val="24"/>
        </w:rPr>
        <w:t xml:space="preserve">The Council </w:t>
      </w:r>
      <w:r w:rsidR="004042BB">
        <w:rPr>
          <w:sz w:val="24"/>
        </w:rPr>
        <w:t>is</w:t>
      </w:r>
      <w:r w:rsidR="004042BB" w:rsidRPr="002A00B2">
        <w:rPr>
          <w:sz w:val="24"/>
        </w:rPr>
        <w:t xml:space="preserve"> currently leading the way across Northern Ireland in relation to climate action planning. The Council will be first local authority in NI to develop a </w:t>
      </w:r>
      <w:r w:rsidR="004042BB">
        <w:rPr>
          <w:sz w:val="24"/>
        </w:rPr>
        <w:t>‘</w:t>
      </w:r>
      <w:r w:rsidR="004042BB" w:rsidRPr="002A00B2">
        <w:rPr>
          <w:sz w:val="24"/>
        </w:rPr>
        <w:t>climate adaptation plan</w:t>
      </w:r>
      <w:r w:rsidR="004042BB">
        <w:rPr>
          <w:sz w:val="24"/>
        </w:rPr>
        <w:t>’</w:t>
      </w:r>
      <w:r w:rsidR="004042BB" w:rsidRPr="002A00B2">
        <w:rPr>
          <w:sz w:val="24"/>
        </w:rPr>
        <w:t xml:space="preserve">. </w:t>
      </w:r>
    </w:p>
    <w:p w:rsidR="004042BB" w:rsidRPr="002A00B2" w:rsidRDefault="004042BB" w:rsidP="0086709F">
      <w:pPr>
        <w:spacing w:line="360" w:lineRule="auto"/>
        <w:rPr>
          <w:sz w:val="24"/>
        </w:rPr>
      </w:pPr>
      <w:r w:rsidRPr="002A00B2">
        <w:rPr>
          <w:sz w:val="24"/>
        </w:rPr>
        <w:t>A dedicated working group and task force are</w:t>
      </w:r>
      <w:r>
        <w:rPr>
          <w:sz w:val="24"/>
        </w:rPr>
        <w:t xml:space="preserve"> currently in place and taking</w:t>
      </w:r>
      <w:r w:rsidRPr="002A00B2">
        <w:rPr>
          <w:sz w:val="24"/>
        </w:rPr>
        <w:t xml:space="preserve"> forward the development and delivery of the adaptation plan. The scope of the initial 5-year plan includes preparedness and resilience of Council services, operations, estate, businesses and communities and is due </w:t>
      </w:r>
      <w:r>
        <w:rPr>
          <w:sz w:val="24"/>
        </w:rPr>
        <w:t xml:space="preserve">for completion in early 2020.  </w:t>
      </w:r>
    </w:p>
    <w:p w:rsidR="004042BB" w:rsidRPr="002A00B2" w:rsidRDefault="004042BB" w:rsidP="0086709F">
      <w:pPr>
        <w:spacing w:line="360" w:lineRule="auto"/>
        <w:rPr>
          <w:sz w:val="24"/>
        </w:rPr>
      </w:pPr>
      <w:r w:rsidRPr="002A00B2">
        <w:rPr>
          <w:sz w:val="24"/>
        </w:rPr>
        <w:t xml:space="preserve">The adaptation planning process followed by DCSDC has been developed into a model and toolkit to be shared across all NI councils to assist in the delivery of their </w:t>
      </w:r>
      <w:r w:rsidRPr="002A00B2">
        <w:rPr>
          <w:sz w:val="24"/>
        </w:rPr>
        <w:lastRenderedPageBreak/>
        <w:t xml:space="preserve">respective climate adaptation plans. Climate Northern Ireland will support the council adaptation planning process. </w:t>
      </w:r>
    </w:p>
    <w:p w:rsidR="004042BB" w:rsidRDefault="004042BB" w:rsidP="0086709F">
      <w:pPr>
        <w:spacing w:line="360" w:lineRule="auto"/>
        <w:rPr>
          <w:sz w:val="24"/>
        </w:rPr>
      </w:pPr>
      <w:r w:rsidRPr="002A00B2">
        <w:rPr>
          <w:sz w:val="24"/>
        </w:rPr>
        <w:t>The following draft actions relating to air quality and environmental health have been identified within the Climate Adaptation Plan:</w:t>
      </w:r>
    </w:p>
    <w:p w:rsidR="004042BB" w:rsidRPr="002A00B2" w:rsidRDefault="004042BB" w:rsidP="0086709F">
      <w:pPr>
        <w:spacing w:line="360" w:lineRule="auto"/>
        <w:rPr>
          <w:sz w:val="24"/>
        </w:rPr>
      </w:pPr>
      <w:r w:rsidRPr="002A00B2">
        <w:rPr>
          <w:sz w:val="24"/>
        </w:rPr>
        <w:t>•</w:t>
      </w:r>
      <w:r w:rsidRPr="002A00B2">
        <w:rPr>
          <w:sz w:val="24"/>
        </w:rPr>
        <w:tab/>
        <w:t>Continue air quality awareness campaigns</w:t>
      </w:r>
    </w:p>
    <w:p w:rsidR="004042BB" w:rsidRDefault="004042BB" w:rsidP="0086709F">
      <w:pPr>
        <w:spacing w:line="360" w:lineRule="auto"/>
        <w:ind w:left="720" w:hanging="720"/>
        <w:rPr>
          <w:sz w:val="24"/>
        </w:rPr>
      </w:pPr>
      <w:r w:rsidRPr="002A00B2">
        <w:rPr>
          <w:sz w:val="24"/>
        </w:rPr>
        <w:t>•</w:t>
      </w:r>
      <w:r w:rsidRPr="002A00B2">
        <w:rPr>
          <w:sz w:val="24"/>
        </w:rPr>
        <w:tab/>
        <w:t>Undertake further analysis of air quality throughout the city and district to understand impact of climate change and areas / locations of high vulnerability</w:t>
      </w:r>
    </w:p>
    <w:p w:rsidR="004042BB" w:rsidRPr="0089347D" w:rsidRDefault="004042BB" w:rsidP="0086709F">
      <w:pPr>
        <w:spacing w:line="360" w:lineRule="auto"/>
        <w:ind w:left="720" w:hanging="720"/>
        <w:rPr>
          <w:sz w:val="24"/>
        </w:rPr>
      </w:pPr>
      <w:r w:rsidRPr="002A00B2">
        <w:rPr>
          <w:sz w:val="24"/>
        </w:rPr>
        <w:t>•</w:t>
      </w:r>
      <w:r w:rsidRPr="002A00B2">
        <w:rPr>
          <w:sz w:val="24"/>
        </w:rPr>
        <w:tab/>
        <w:t>Continue the ‘Life Tree Project’ planting programme</w:t>
      </w:r>
      <w:r>
        <w:rPr>
          <w:sz w:val="24"/>
        </w:rPr>
        <w:t xml:space="preserve"> where trees are planted for all births, deaths and marriages in the district</w:t>
      </w:r>
      <w:r w:rsidRPr="002A00B2">
        <w:rPr>
          <w:sz w:val="24"/>
        </w:rPr>
        <w:t xml:space="preserve"> and create several woodlands, to address air quality issues</w:t>
      </w:r>
    </w:p>
    <w:p w:rsidR="004042BB" w:rsidRDefault="004042BB" w:rsidP="0086709F">
      <w:pPr>
        <w:spacing w:line="360" w:lineRule="auto"/>
        <w:rPr>
          <w:sz w:val="24"/>
        </w:rPr>
      </w:pPr>
      <w:r w:rsidRPr="002A00B2">
        <w:rPr>
          <w:sz w:val="24"/>
        </w:rPr>
        <w:t>•</w:t>
      </w:r>
      <w:r w:rsidRPr="002A00B2">
        <w:rPr>
          <w:sz w:val="24"/>
        </w:rPr>
        <w:tab/>
        <w:t>Include Climate Change Safety Fact Sheet in Birth Registration Pack</w:t>
      </w:r>
    </w:p>
    <w:p w:rsidR="004042BB" w:rsidRDefault="004042BB" w:rsidP="0086709F">
      <w:pPr>
        <w:spacing w:line="360" w:lineRule="auto"/>
        <w:rPr>
          <w:sz w:val="24"/>
        </w:rPr>
      </w:pPr>
      <w:r w:rsidRPr="002A00B2">
        <w:rPr>
          <w:sz w:val="24"/>
        </w:rPr>
        <w:t xml:space="preserve">In addition a significant number of actions have been identified to further develop green infrastructure across the city and district including increased tree and vegetation coverage to improve air quality.      </w:t>
      </w:r>
    </w:p>
    <w:p w:rsidR="004042BB" w:rsidRDefault="004042BB" w:rsidP="0086709F">
      <w:pPr>
        <w:spacing w:line="360" w:lineRule="auto"/>
        <w:rPr>
          <w:sz w:val="24"/>
        </w:rPr>
      </w:pPr>
      <w:r w:rsidRPr="002A00B2">
        <w:rPr>
          <w:sz w:val="24"/>
        </w:rPr>
        <w:t xml:space="preserve"> </w:t>
      </w:r>
    </w:p>
    <w:p w:rsidR="004042BB" w:rsidRDefault="004042BB" w:rsidP="0086709F">
      <w:pPr>
        <w:spacing w:line="360" w:lineRule="auto"/>
        <w:rPr>
          <w:b/>
          <w:sz w:val="28"/>
          <w:szCs w:val="28"/>
        </w:rPr>
      </w:pPr>
      <w:r w:rsidRPr="008870AA">
        <w:rPr>
          <w:b/>
          <w:sz w:val="28"/>
          <w:szCs w:val="28"/>
        </w:rPr>
        <w:t>DCSDC Green Infrastructure (GI) Plan 2019-2032 (Part 1)</w:t>
      </w:r>
    </w:p>
    <w:p w:rsidR="004042BB" w:rsidRPr="0086709F" w:rsidRDefault="004042BB" w:rsidP="0086709F">
      <w:pPr>
        <w:spacing w:line="360" w:lineRule="auto"/>
        <w:rPr>
          <w:b/>
          <w:sz w:val="16"/>
          <w:szCs w:val="16"/>
        </w:rPr>
      </w:pPr>
    </w:p>
    <w:p w:rsidR="004042BB" w:rsidRPr="008870AA" w:rsidRDefault="004042BB" w:rsidP="0086709F">
      <w:pPr>
        <w:spacing w:line="360" w:lineRule="auto"/>
        <w:rPr>
          <w:sz w:val="24"/>
        </w:rPr>
      </w:pPr>
      <w:r w:rsidRPr="008870AA">
        <w:rPr>
          <w:sz w:val="24"/>
        </w:rPr>
        <w:t>A GI stakeholder group was set up by DCSDC in September 2017 to develop a Green Infrastructure Framework (DCSDC,</w:t>
      </w:r>
      <w:r>
        <w:rPr>
          <w:sz w:val="24"/>
        </w:rPr>
        <w:t xml:space="preserve"> </w:t>
      </w:r>
      <w:r w:rsidRPr="008870AA">
        <w:rPr>
          <w:sz w:val="24"/>
        </w:rPr>
        <w:t>2018a) to develop a holistic approach for a planned, high quality, well connected and multi-functional GI network; which provides a range of benefits for residents and the environment. One of the four key strategic themes of this plan is climate change. The Green Infrastructure Plan 2019-2032 (Part 1) is to be followed with an associated Action Plan (Part 2) to outline the short medium and long term actions to protect, improve and increase the GI network. This network will connect green spaces (vegetated areas) and blue spaces (waterways)</w:t>
      </w:r>
      <w:r w:rsidRPr="00F25B0C">
        <w:t xml:space="preserve"> </w:t>
      </w:r>
      <w:r>
        <w:t xml:space="preserve">and </w:t>
      </w:r>
      <w:r>
        <w:rPr>
          <w:sz w:val="24"/>
        </w:rPr>
        <w:t>increase</w:t>
      </w:r>
      <w:r w:rsidRPr="00F25B0C">
        <w:rPr>
          <w:sz w:val="24"/>
        </w:rPr>
        <w:t xml:space="preserve"> tree and vegetation coverage to improve air quality.</w:t>
      </w:r>
      <w:r w:rsidRPr="008870AA">
        <w:rPr>
          <w:sz w:val="24"/>
        </w:rPr>
        <w:t xml:space="preserve"> The GI plan covers the </w:t>
      </w:r>
      <w:r w:rsidR="007C389B">
        <w:rPr>
          <w:sz w:val="24"/>
        </w:rPr>
        <w:t>Council</w:t>
      </w:r>
      <w:r w:rsidR="007C389B" w:rsidRPr="008870AA">
        <w:rPr>
          <w:sz w:val="24"/>
        </w:rPr>
        <w:t xml:space="preserve"> </w:t>
      </w:r>
      <w:r w:rsidRPr="008870AA">
        <w:rPr>
          <w:sz w:val="24"/>
        </w:rPr>
        <w:t xml:space="preserve">area plus a 20km buffer around the district to capture cross boundary opportunities. </w:t>
      </w:r>
    </w:p>
    <w:p w:rsidR="004042BB" w:rsidRDefault="004042BB" w:rsidP="0086709F">
      <w:pPr>
        <w:spacing w:line="360" w:lineRule="auto"/>
        <w:rPr>
          <w:sz w:val="24"/>
        </w:rPr>
      </w:pPr>
      <w:r w:rsidRPr="008870AA">
        <w:rPr>
          <w:sz w:val="24"/>
        </w:rPr>
        <w:t xml:space="preserve">If strategically designed with the right vegetation in the right place GI can offer considerable health benefits in terms of public health on air pollution by altering the amount of emissions that people are exposed to. Vegetation at smaller scales (street level) can be used to control the flow/distribution of pollutants by controlling their </w:t>
      </w:r>
      <w:r w:rsidRPr="008870AA">
        <w:rPr>
          <w:sz w:val="24"/>
        </w:rPr>
        <w:lastRenderedPageBreak/>
        <w:t xml:space="preserve">dispersion. Woodlands, plants, grasslands and other vegetation remove significant quantities of air pollutants. </w:t>
      </w:r>
      <w:r w:rsidRPr="002A00B2">
        <w:rPr>
          <w:sz w:val="24"/>
        </w:rPr>
        <w:t xml:space="preserve"> </w:t>
      </w:r>
    </w:p>
    <w:p w:rsidR="004042BB" w:rsidRDefault="004042BB" w:rsidP="0086709F">
      <w:pPr>
        <w:spacing w:line="360" w:lineRule="auto"/>
        <w:rPr>
          <w:sz w:val="24"/>
        </w:rPr>
      </w:pPr>
      <w:r w:rsidRPr="008870AA">
        <w:rPr>
          <w:sz w:val="24"/>
        </w:rPr>
        <w:t xml:space="preserve">Council hosted the first Green Infrastructure and Climate Change conference for Northern Ireland on </w:t>
      </w:r>
      <w:r>
        <w:rPr>
          <w:sz w:val="24"/>
        </w:rPr>
        <w:t xml:space="preserve">the </w:t>
      </w:r>
      <w:r w:rsidRPr="008870AA">
        <w:rPr>
          <w:sz w:val="24"/>
        </w:rPr>
        <w:t xml:space="preserve">12th March 2019. This brought together national and international practitioners and experts to raise awareness of the issues and share best practice approaches and solutions. Regional engagement is ongoing through networks such as Sustainable NI, Regional Community Resilience Groups, Regional Coastal Forum, Sustainable Travel Forum, Storm Water Management Group and collaboration with universities and other local authorities.  </w:t>
      </w:r>
    </w:p>
    <w:p w:rsidR="004042BB" w:rsidRDefault="004042BB" w:rsidP="0086709F">
      <w:pPr>
        <w:spacing w:line="360" w:lineRule="auto"/>
        <w:rPr>
          <w:sz w:val="24"/>
        </w:rPr>
      </w:pPr>
    </w:p>
    <w:p w:rsidR="004042BB" w:rsidRDefault="004042BB" w:rsidP="0086709F">
      <w:pPr>
        <w:spacing w:line="360" w:lineRule="auto"/>
        <w:rPr>
          <w:b/>
          <w:sz w:val="28"/>
          <w:szCs w:val="28"/>
        </w:rPr>
      </w:pPr>
      <w:r w:rsidRPr="008870AA">
        <w:rPr>
          <w:b/>
          <w:sz w:val="28"/>
          <w:szCs w:val="28"/>
        </w:rPr>
        <w:t>North West Greenway Project</w:t>
      </w:r>
    </w:p>
    <w:p w:rsidR="004042BB" w:rsidRPr="0086709F" w:rsidRDefault="004042BB" w:rsidP="0086709F">
      <w:pPr>
        <w:spacing w:line="360" w:lineRule="auto"/>
        <w:rPr>
          <w:b/>
          <w:sz w:val="16"/>
          <w:szCs w:val="16"/>
        </w:rPr>
      </w:pPr>
    </w:p>
    <w:p w:rsidR="004042BB" w:rsidRPr="008870AA" w:rsidRDefault="004042BB" w:rsidP="0086709F">
      <w:pPr>
        <w:spacing w:line="360" w:lineRule="auto"/>
        <w:rPr>
          <w:sz w:val="24"/>
        </w:rPr>
      </w:pPr>
      <w:r w:rsidRPr="008870AA">
        <w:rPr>
          <w:sz w:val="24"/>
        </w:rPr>
        <w:t xml:space="preserve">In 2015 </w:t>
      </w:r>
      <w:r w:rsidR="007C389B">
        <w:rPr>
          <w:sz w:val="24"/>
        </w:rPr>
        <w:t>the Council</w:t>
      </w:r>
      <w:r>
        <w:rPr>
          <w:sz w:val="24"/>
        </w:rPr>
        <w:t>,</w:t>
      </w:r>
      <w:r w:rsidRPr="008870AA">
        <w:rPr>
          <w:sz w:val="24"/>
        </w:rPr>
        <w:t xml:space="preserve"> in partnership with Transport NI (TNI), Donegal County Council (DCC) and Sustrans</w:t>
      </w:r>
      <w:r>
        <w:rPr>
          <w:sz w:val="24"/>
        </w:rPr>
        <w:t xml:space="preserve"> </w:t>
      </w:r>
      <w:r w:rsidRPr="008870AA">
        <w:rPr>
          <w:sz w:val="24"/>
        </w:rPr>
        <w:t>NI, formally established the Active &amp; Sustainable Travel Forum (ASTF). The partnership’s strategic vision is set within the context of the North West Greenway Action Plan: “</w:t>
      </w:r>
      <w:r w:rsidRPr="008870AA">
        <w:rPr>
          <w:i/>
          <w:sz w:val="24"/>
        </w:rPr>
        <w:t>To develop a cross border network of greenways that link people with places locally, regionally and nationally- bringing social, economic &amp; environmental wellbeing to all</w:t>
      </w:r>
      <w:r w:rsidRPr="008870AA">
        <w:rPr>
          <w:sz w:val="24"/>
        </w:rPr>
        <w:t xml:space="preserve">.” </w:t>
      </w:r>
    </w:p>
    <w:p w:rsidR="004042BB" w:rsidRDefault="004042BB" w:rsidP="0086709F">
      <w:pPr>
        <w:spacing w:line="360" w:lineRule="auto"/>
        <w:rPr>
          <w:sz w:val="24"/>
        </w:rPr>
      </w:pPr>
      <w:r w:rsidRPr="008870AA">
        <w:rPr>
          <w:sz w:val="24"/>
        </w:rPr>
        <w:t xml:space="preserve">In December 2016 </w:t>
      </w:r>
      <w:r>
        <w:rPr>
          <w:sz w:val="24"/>
        </w:rPr>
        <w:t>DCSDC</w:t>
      </w:r>
      <w:r w:rsidRPr="008870AA">
        <w:rPr>
          <w:sz w:val="24"/>
        </w:rPr>
        <w:t xml:space="preserve">, DCC, the Department for Infrastructure (NI) and Sustrans (the UK-based cycling and walking charity), were awarded €14.8 million funding from the EU’s INTERREG VA programme, administered by the Special EU Programmes Body (SEUPB), to construct 46.5kms of cross-border greenway. Match-funding has been provided by the Department for Infrastructure in Northern Ireland and the Department of Transport, Tourism and Sport in Ireland. New greenway routes will link Derry to Buncrana via Bridgend; Muff to Derry via Culmore; and Lifford to Strabane. One of the objectives of this ‘North West Greenway Project’ is to reduce carbon dioxide emissions by over 300 carbon tonnes per year by 2023. </w:t>
      </w:r>
    </w:p>
    <w:p w:rsidR="0086709F" w:rsidRDefault="0086709F" w:rsidP="0086709F">
      <w:pPr>
        <w:spacing w:line="360" w:lineRule="auto"/>
        <w:rPr>
          <w:sz w:val="24"/>
        </w:rPr>
      </w:pPr>
    </w:p>
    <w:p w:rsidR="004042BB" w:rsidRPr="004042BB" w:rsidRDefault="007C389B" w:rsidP="0086709F">
      <w:pPr>
        <w:spacing w:line="360" w:lineRule="auto"/>
        <w:rPr>
          <w:b/>
          <w:sz w:val="28"/>
          <w:szCs w:val="28"/>
        </w:rPr>
      </w:pPr>
      <w:r>
        <w:rPr>
          <w:b/>
          <w:sz w:val="28"/>
          <w:szCs w:val="28"/>
        </w:rPr>
        <w:t>Council</w:t>
      </w:r>
      <w:r w:rsidRPr="004042BB">
        <w:rPr>
          <w:b/>
          <w:sz w:val="28"/>
          <w:szCs w:val="28"/>
        </w:rPr>
        <w:t xml:space="preserve"> </w:t>
      </w:r>
      <w:r w:rsidR="004042BB" w:rsidRPr="004042BB">
        <w:rPr>
          <w:b/>
          <w:sz w:val="28"/>
          <w:szCs w:val="28"/>
        </w:rPr>
        <w:t xml:space="preserve">Energy Team </w:t>
      </w:r>
    </w:p>
    <w:p w:rsidR="004042BB" w:rsidRDefault="004042BB" w:rsidP="0086709F">
      <w:pPr>
        <w:spacing w:line="360" w:lineRule="auto"/>
        <w:rPr>
          <w:sz w:val="24"/>
        </w:rPr>
      </w:pPr>
      <w:r w:rsidRPr="00AF37B8">
        <w:rPr>
          <w:sz w:val="24"/>
        </w:rPr>
        <w:t xml:space="preserve">The Energy Team </w:t>
      </w:r>
      <w:r w:rsidR="007C389B">
        <w:rPr>
          <w:sz w:val="24"/>
        </w:rPr>
        <w:t xml:space="preserve">within Council </w:t>
      </w:r>
      <w:r w:rsidRPr="00AF37B8">
        <w:rPr>
          <w:sz w:val="24"/>
        </w:rPr>
        <w:t xml:space="preserve">have now calculated the Council’s current carbon emissions and the next stage of this project is to establish how these emissions can be reduced. </w:t>
      </w:r>
    </w:p>
    <w:p w:rsidR="004042BB" w:rsidRDefault="004042BB" w:rsidP="0086709F">
      <w:pPr>
        <w:spacing w:line="360" w:lineRule="auto"/>
        <w:rPr>
          <w:sz w:val="24"/>
        </w:rPr>
      </w:pPr>
      <w:r w:rsidRPr="00AF37B8">
        <w:rPr>
          <w:sz w:val="24"/>
        </w:rPr>
        <w:t xml:space="preserve"> </w:t>
      </w:r>
    </w:p>
    <w:p w:rsidR="004042BB" w:rsidRDefault="004042BB" w:rsidP="0086709F">
      <w:pPr>
        <w:spacing w:line="360" w:lineRule="auto"/>
        <w:rPr>
          <w:b/>
          <w:sz w:val="28"/>
          <w:szCs w:val="28"/>
        </w:rPr>
      </w:pPr>
      <w:r w:rsidRPr="008870AA">
        <w:rPr>
          <w:b/>
          <w:sz w:val="28"/>
          <w:szCs w:val="28"/>
        </w:rPr>
        <w:lastRenderedPageBreak/>
        <w:t xml:space="preserve">Carbon Management Plan </w:t>
      </w:r>
    </w:p>
    <w:p w:rsidR="004042BB" w:rsidRPr="0086709F" w:rsidRDefault="004042BB" w:rsidP="0086709F">
      <w:pPr>
        <w:spacing w:line="360" w:lineRule="auto"/>
        <w:rPr>
          <w:b/>
          <w:sz w:val="16"/>
          <w:szCs w:val="16"/>
        </w:rPr>
      </w:pPr>
    </w:p>
    <w:p w:rsidR="004042BB" w:rsidRDefault="004042BB" w:rsidP="0086709F">
      <w:pPr>
        <w:spacing w:line="360" w:lineRule="auto"/>
        <w:rPr>
          <w:b/>
          <w:sz w:val="24"/>
        </w:rPr>
      </w:pPr>
      <w:r w:rsidRPr="008870AA">
        <w:rPr>
          <w:sz w:val="24"/>
        </w:rPr>
        <w:t xml:space="preserve">A carbon management plan has been produced the scope of which is the operations and estate of the Council. In 2018 </w:t>
      </w:r>
      <w:r w:rsidR="007C389B">
        <w:rPr>
          <w:sz w:val="24"/>
        </w:rPr>
        <w:t>Council</w:t>
      </w:r>
      <w:r w:rsidR="007C389B" w:rsidRPr="008870AA">
        <w:rPr>
          <w:sz w:val="24"/>
        </w:rPr>
        <w:t xml:space="preserve"> </w:t>
      </w:r>
      <w:r w:rsidRPr="008870AA">
        <w:rPr>
          <w:sz w:val="24"/>
        </w:rPr>
        <w:t>combined Greenhouse Gas emissions from heating, vehicle fuel, electricity, transmission losses, water, waste, material usage, business mileage, commuting and business travel were equivalent to</w:t>
      </w:r>
      <w:r w:rsidRPr="001D6B84">
        <w:t xml:space="preserve"> </w:t>
      </w:r>
      <w:r w:rsidRPr="001D6B84">
        <w:rPr>
          <w:b/>
          <w:sz w:val="24"/>
        </w:rPr>
        <w:t>9,784.50</w:t>
      </w:r>
      <w:r w:rsidRPr="008870AA">
        <w:rPr>
          <w:sz w:val="24"/>
        </w:rPr>
        <w:t xml:space="preserve"> </w:t>
      </w:r>
      <w:r w:rsidRPr="008870AA">
        <w:rPr>
          <w:b/>
          <w:sz w:val="24"/>
        </w:rPr>
        <w:t>tCO</w:t>
      </w:r>
      <w:r w:rsidRPr="008870AA">
        <w:rPr>
          <w:b/>
          <w:sz w:val="24"/>
          <w:vertAlign w:val="subscript"/>
        </w:rPr>
        <w:t>2</w:t>
      </w:r>
      <w:r w:rsidRPr="008870AA">
        <w:rPr>
          <w:b/>
          <w:sz w:val="24"/>
        </w:rPr>
        <w:t xml:space="preserve">e. </w:t>
      </w:r>
    </w:p>
    <w:p w:rsidR="004042BB" w:rsidRPr="008870AA" w:rsidRDefault="004042BB" w:rsidP="0086709F">
      <w:pPr>
        <w:spacing w:line="360" w:lineRule="auto"/>
        <w:rPr>
          <w:b/>
          <w:sz w:val="24"/>
        </w:rPr>
      </w:pPr>
    </w:p>
    <w:p w:rsidR="004042BB" w:rsidRDefault="004042BB" w:rsidP="0086709F">
      <w:pPr>
        <w:spacing w:line="360" w:lineRule="auto"/>
        <w:rPr>
          <w:b/>
          <w:sz w:val="28"/>
          <w:szCs w:val="28"/>
        </w:rPr>
      </w:pPr>
      <w:r w:rsidRPr="00DA36F9">
        <w:rPr>
          <w:b/>
          <w:sz w:val="28"/>
          <w:szCs w:val="28"/>
        </w:rPr>
        <w:t>Energy Projects</w:t>
      </w:r>
    </w:p>
    <w:p w:rsidR="004042BB" w:rsidRPr="0086709F" w:rsidRDefault="004042BB" w:rsidP="0086709F">
      <w:pPr>
        <w:spacing w:line="360" w:lineRule="auto"/>
        <w:rPr>
          <w:b/>
          <w:sz w:val="16"/>
          <w:szCs w:val="16"/>
        </w:rPr>
      </w:pPr>
      <w:r w:rsidRPr="00DA36F9">
        <w:rPr>
          <w:b/>
          <w:sz w:val="28"/>
          <w:szCs w:val="28"/>
        </w:rPr>
        <w:t xml:space="preserve"> </w:t>
      </w:r>
    </w:p>
    <w:p w:rsidR="004042BB" w:rsidRPr="00DA36F9" w:rsidRDefault="004042BB" w:rsidP="0086709F">
      <w:pPr>
        <w:spacing w:line="360" w:lineRule="auto"/>
        <w:rPr>
          <w:sz w:val="24"/>
        </w:rPr>
      </w:pPr>
      <w:r w:rsidRPr="00DA36F9">
        <w:rPr>
          <w:sz w:val="24"/>
        </w:rPr>
        <w:t xml:space="preserve">A number of energy projects are underway within </w:t>
      </w:r>
      <w:r w:rsidR="007C389B">
        <w:rPr>
          <w:sz w:val="24"/>
        </w:rPr>
        <w:t>Council</w:t>
      </w:r>
      <w:r w:rsidRPr="00DA36F9">
        <w:rPr>
          <w:sz w:val="24"/>
        </w:rPr>
        <w:t xml:space="preserve">, these include: </w:t>
      </w:r>
    </w:p>
    <w:p w:rsidR="004042BB" w:rsidRPr="00DA36F9" w:rsidRDefault="004042BB" w:rsidP="00385572">
      <w:pPr>
        <w:numPr>
          <w:ilvl w:val="0"/>
          <w:numId w:val="7"/>
        </w:numPr>
        <w:spacing w:after="160" w:line="360" w:lineRule="auto"/>
        <w:rPr>
          <w:b/>
          <w:sz w:val="24"/>
          <w:lang w:val="en-US"/>
        </w:rPr>
      </w:pPr>
      <w:r w:rsidRPr="00DA36F9">
        <w:rPr>
          <w:b/>
          <w:sz w:val="24"/>
          <w:lang w:val="en-US"/>
        </w:rPr>
        <w:t>SECURE  2016 – 2019</w:t>
      </w:r>
    </w:p>
    <w:p w:rsidR="004042BB" w:rsidRPr="00DA36F9" w:rsidRDefault="007C389B" w:rsidP="0086709F">
      <w:pPr>
        <w:spacing w:line="360" w:lineRule="auto"/>
        <w:rPr>
          <w:sz w:val="24"/>
          <w:lang w:val="en-US"/>
        </w:rPr>
      </w:pPr>
      <w:r>
        <w:rPr>
          <w:sz w:val="24"/>
        </w:rPr>
        <w:t>The Council</w:t>
      </w:r>
      <w:r w:rsidRPr="00DA36F9">
        <w:rPr>
          <w:sz w:val="24"/>
          <w:lang w:val="en-US"/>
        </w:rPr>
        <w:t xml:space="preserve"> </w:t>
      </w:r>
      <w:r w:rsidR="004042BB" w:rsidRPr="00DA36F9">
        <w:rPr>
          <w:sz w:val="24"/>
          <w:lang w:val="en-US"/>
        </w:rPr>
        <w:t>(</w:t>
      </w:r>
      <w:r>
        <w:rPr>
          <w:sz w:val="24"/>
          <w:lang w:val="en-US"/>
        </w:rPr>
        <w:t xml:space="preserve">DCSDC </w:t>
      </w:r>
      <w:r w:rsidR="004042BB" w:rsidRPr="00DA36F9">
        <w:rPr>
          <w:sz w:val="24"/>
          <w:lang w:val="en-US"/>
        </w:rPr>
        <w:t xml:space="preserve">Northern Ireland, UK) is one of the partners of the SECURE project. During the last 3 years, </w:t>
      </w:r>
      <w:r>
        <w:rPr>
          <w:sz w:val="24"/>
          <w:lang w:val="en-US"/>
        </w:rPr>
        <w:t>Council</w:t>
      </w:r>
      <w:r w:rsidRPr="00DA36F9">
        <w:rPr>
          <w:sz w:val="24"/>
          <w:lang w:val="en-US"/>
        </w:rPr>
        <w:t xml:space="preserve"> </w:t>
      </w:r>
      <w:r w:rsidR="004042BB" w:rsidRPr="00DA36F9">
        <w:rPr>
          <w:sz w:val="24"/>
          <w:lang w:val="en-US"/>
        </w:rPr>
        <w:t xml:space="preserve">has been working to develop a smarter energy community in Derry and Strabane area. To achieve this objective, it has identified local good energy practices and it has exchanged expertise and knowledge with project partner regions, </w:t>
      </w:r>
      <w:r w:rsidR="00512184" w:rsidRPr="00DA36F9">
        <w:rPr>
          <w:sz w:val="24"/>
          <w:lang w:val="en-US"/>
        </w:rPr>
        <w:t>especially</w:t>
      </w:r>
      <w:r w:rsidR="004042BB" w:rsidRPr="00DA36F9">
        <w:rPr>
          <w:sz w:val="24"/>
          <w:lang w:val="en-US"/>
        </w:rPr>
        <w:t xml:space="preserve"> from Nova Scotia in Canada and North Karelia in Finland, but also from Donegal and Leitrim (Ireland), Faroe Islands and Västernorrland (Sweden). </w:t>
      </w:r>
    </w:p>
    <w:p w:rsidR="004042BB" w:rsidRPr="00DA36F9" w:rsidRDefault="004042BB" w:rsidP="0086709F">
      <w:pPr>
        <w:spacing w:line="360" w:lineRule="auto"/>
        <w:rPr>
          <w:sz w:val="24"/>
          <w:lang w:val="en-US"/>
        </w:rPr>
      </w:pPr>
      <w:r w:rsidRPr="00DA36F9">
        <w:rPr>
          <w:sz w:val="24"/>
          <w:lang w:val="en-US"/>
        </w:rPr>
        <w:t xml:space="preserve">From 2016 to 2019, </w:t>
      </w:r>
      <w:r w:rsidR="007C389B">
        <w:rPr>
          <w:sz w:val="24"/>
          <w:lang w:val="en-US"/>
        </w:rPr>
        <w:t>the Council</w:t>
      </w:r>
      <w:r w:rsidR="007C389B" w:rsidRPr="00DA36F9">
        <w:rPr>
          <w:sz w:val="24"/>
          <w:lang w:val="en-US"/>
        </w:rPr>
        <w:t xml:space="preserve"> </w:t>
      </w:r>
      <w:r w:rsidRPr="00DA36F9">
        <w:rPr>
          <w:sz w:val="24"/>
          <w:lang w:val="en-US"/>
        </w:rPr>
        <w:t xml:space="preserve">has achieved a series of outcomes within the project. Among others, Derry and Strabane has: </w:t>
      </w:r>
    </w:p>
    <w:p w:rsidR="004042BB" w:rsidRPr="00DA36F9" w:rsidRDefault="004042BB" w:rsidP="00385572">
      <w:pPr>
        <w:pStyle w:val="ListParagraph"/>
        <w:numPr>
          <w:ilvl w:val="0"/>
          <w:numId w:val="8"/>
        </w:numPr>
        <w:spacing w:line="360" w:lineRule="auto"/>
        <w:rPr>
          <w:lang w:val="en-US"/>
        </w:rPr>
      </w:pPr>
      <w:r w:rsidRPr="00DA36F9">
        <w:rPr>
          <w:lang w:val="en-US"/>
        </w:rPr>
        <w:t>implemented a Wattics energy monitoring and targeting system</w:t>
      </w:r>
      <w:r>
        <w:rPr>
          <w:lang w:val="en-US"/>
        </w:rPr>
        <w:t xml:space="preserve"> at Foyle Arena, Templemore Sports Complex, City Baths, Civic Offices and the Guildhall and Harbour House</w:t>
      </w:r>
      <w:r w:rsidRPr="00DA36F9">
        <w:rPr>
          <w:lang w:val="en-US"/>
        </w:rPr>
        <w:t xml:space="preserve">; </w:t>
      </w:r>
    </w:p>
    <w:p w:rsidR="004042BB" w:rsidRPr="00DA36F9" w:rsidRDefault="004042BB" w:rsidP="00385572">
      <w:pPr>
        <w:pStyle w:val="ListParagraph"/>
        <w:numPr>
          <w:ilvl w:val="0"/>
          <w:numId w:val="8"/>
        </w:numPr>
        <w:spacing w:line="360" w:lineRule="auto"/>
        <w:rPr>
          <w:lang w:val="en-US"/>
        </w:rPr>
      </w:pPr>
      <w:r w:rsidRPr="00DA36F9">
        <w:rPr>
          <w:lang w:val="en-US"/>
        </w:rPr>
        <w:t xml:space="preserve">installed a 12 kW Solar PV and battery storage in the Irish Street Community Centre’s roof, three 5kW ‘Sonnen batteries’ (an intelligent storage system that adjusts the energy usage) in the community centre’s offices and it will soon start a ‘fit and tell’ study during April 2019; </w:t>
      </w:r>
      <w:r>
        <w:rPr>
          <w:lang w:val="en-US"/>
        </w:rPr>
        <w:t>PV installations have also been introduced at a number of other Council facilities.</w:t>
      </w:r>
    </w:p>
    <w:p w:rsidR="004042BB" w:rsidRPr="00DA36F9" w:rsidRDefault="004042BB" w:rsidP="00385572">
      <w:pPr>
        <w:pStyle w:val="ListParagraph"/>
        <w:numPr>
          <w:ilvl w:val="0"/>
          <w:numId w:val="8"/>
        </w:numPr>
        <w:spacing w:line="360" w:lineRule="auto"/>
        <w:rPr>
          <w:lang w:val="en-US"/>
        </w:rPr>
      </w:pPr>
      <w:r w:rsidRPr="00DA36F9">
        <w:rPr>
          <w:lang w:val="en-US"/>
        </w:rPr>
        <w:t xml:space="preserve">upgraded the condensing boiler in Derry’s civic offices; </w:t>
      </w:r>
    </w:p>
    <w:p w:rsidR="004042BB" w:rsidRDefault="004042BB" w:rsidP="00385572">
      <w:pPr>
        <w:pStyle w:val="ListParagraph"/>
        <w:numPr>
          <w:ilvl w:val="0"/>
          <w:numId w:val="8"/>
        </w:numPr>
        <w:spacing w:line="360" w:lineRule="auto"/>
        <w:rPr>
          <w:lang w:val="en-US"/>
        </w:rPr>
      </w:pPr>
      <w:r w:rsidRPr="00DA36F9">
        <w:rPr>
          <w:lang w:val="en-US"/>
        </w:rPr>
        <w:t xml:space="preserve">installed Combined Heat and Power system in Foyle Arena centre; </w:t>
      </w:r>
    </w:p>
    <w:p w:rsidR="004042BB" w:rsidRDefault="004042BB" w:rsidP="00385572">
      <w:pPr>
        <w:pStyle w:val="ListParagraph"/>
        <w:numPr>
          <w:ilvl w:val="0"/>
          <w:numId w:val="8"/>
        </w:numPr>
        <w:spacing w:line="360" w:lineRule="auto"/>
        <w:rPr>
          <w:lang w:val="en-US"/>
        </w:rPr>
      </w:pPr>
      <w:r w:rsidRPr="0064185E">
        <w:rPr>
          <w:lang w:val="en-US"/>
        </w:rPr>
        <w:t>Introduction of a Sustainable Transport</w:t>
      </w:r>
      <w:r>
        <w:rPr>
          <w:lang w:val="en-US"/>
        </w:rPr>
        <w:t xml:space="preserve"> </w:t>
      </w:r>
      <w:r w:rsidRPr="0064185E">
        <w:rPr>
          <w:lang w:val="en-US"/>
        </w:rPr>
        <w:t>Enterprise Car Scheme</w:t>
      </w:r>
    </w:p>
    <w:p w:rsidR="004042BB" w:rsidRDefault="004042BB" w:rsidP="00385572">
      <w:pPr>
        <w:pStyle w:val="ListParagraph"/>
        <w:numPr>
          <w:ilvl w:val="0"/>
          <w:numId w:val="8"/>
        </w:numPr>
        <w:spacing w:line="360" w:lineRule="auto"/>
        <w:rPr>
          <w:lang w:val="en-US"/>
        </w:rPr>
      </w:pPr>
      <w:r w:rsidRPr="007C60F0">
        <w:rPr>
          <w:lang w:val="en-US"/>
        </w:rPr>
        <w:t>Convert oil heating to more efficient</w:t>
      </w:r>
      <w:r>
        <w:rPr>
          <w:lang w:val="en-US"/>
        </w:rPr>
        <w:t xml:space="preserve"> natural gas heating (e.g. </w:t>
      </w:r>
      <w:r w:rsidRPr="007C60F0">
        <w:rPr>
          <w:lang w:val="en-US"/>
        </w:rPr>
        <w:t>Alley Theatre</w:t>
      </w:r>
      <w:r>
        <w:rPr>
          <w:lang w:val="en-US"/>
        </w:rPr>
        <w:t>)</w:t>
      </w:r>
    </w:p>
    <w:p w:rsidR="004042BB" w:rsidRDefault="004042BB" w:rsidP="00385572">
      <w:pPr>
        <w:pStyle w:val="ListParagraph"/>
        <w:numPr>
          <w:ilvl w:val="0"/>
          <w:numId w:val="8"/>
        </w:numPr>
        <w:spacing w:line="360" w:lineRule="auto"/>
        <w:rPr>
          <w:lang w:val="en-US"/>
        </w:rPr>
      </w:pPr>
      <w:r>
        <w:rPr>
          <w:lang w:val="en-US"/>
        </w:rPr>
        <w:lastRenderedPageBreak/>
        <w:t xml:space="preserve">Introduced a </w:t>
      </w:r>
      <w:r w:rsidRPr="007C60F0">
        <w:rPr>
          <w:lang w:val="en-US"/>
        </w:rPr>
        <w:t>Fuel Efficiency Training and Awareness</w:t>
      </w:r>
      <w:r>
        <w:rPr>
          <w:lang w:val="en-US"/>
        </w:rPr>
        <w:t xml:space="preserve"> </w:t>
      </w:r>
      <w:r w:rsidRPr="007C60F0">
        <w:rPr>
          <w:lang w:val="en-US"/>
        </w:rPr>
        <w:t>Programme targeted at all sections of</w:t>
      </w:r>
      <w:r>
        <w:rPr>
          <w:lang w:val="en-US"/>
        </w:rPr>
        <w:t xml:space="preserve"> </w:t>
      </w:r>
      <w:r w:rsidRPr="007C60F0">
        <w:rPr>
          <w:lang w:val="en-US"/>
        </w:rPr>
        <w:t>Council Fleet Drivers</w:t>
      </w:r>
    </w:p>
    <w:p w:rsidR="004042BB" w:rsidRPr="007C60F0" w:rsidRDefault="004042BB" w:rsidP="00385572">
      <w:pPr>
        <w:pStyle w:val="ListParagraph"/>
        <w:numPr>
          <w:ilvl w:val="0"/>
          <w:numId w:val="8"/>
        </w:numPr>
        <w:spacing w:line="360" w:lineRule="auto"/>
        <w:rPr>
          <w:lang w:val="en-US"/>
        </w:rPr>
      </w:pPr>
      <w:r>
        <w:rPr>
          <w:lang w:val="en-US"/>
        </w:rPr>
        <w:t>Introduced a programme to u</w:t>
      </w:r>
      <w:r w:rsidRPr="007C60F0">
        <w:rPr>
          <w:lang w:val="en-US"/>
        </w:rPr>
        <w:t>pgrade outdoor lighting at Recycling</w:t>
      </w:r>
    </w:p>
    <w:p w:rsidR="00925AD7" w:rsidRDefault="004042BB" w:rsidP="00925AD7">
      <w:pPr>
        <w:pStyle w:val="ListParagraph"/>
        <w:spacing w:line="360" w:lineRule="auto"/>
        <w:rPr>
          <w:lang w:val="en-US"/>
        </w:rPr>
      </w:pPr>
      <w:r w:rsidRPr="007C60F0">
        <w:rPr>
          <w:lang w:val="en-US"/>
        </w:rPr>
        <w:t>and Fleet Depots</w:t>
      </w:r>
    </w:p>
    <w:p w:rsidR="00343F28" w:rsidRPr="00925AD7" w:rsidRDefault="00343F28" w:rsidP="00385572">
      <w:pPr>
        <w:pStyle w:val="ListParagraph"/>
        <w:numPr>
          <w:ilvl w:val="0"/>
          <w:numId w:val="8"/>
        </w:numPr>
        <w:spacing w:line="360" w:lineRule="auto"/>
        <w:rPr>
          <w:rFonts w:ascii="Calibri" w:hAnsi="Calibri"/>
        </w:rPr>
      </w:pPr>
      <w:r w:rsidRPr="00925AD7">
        <w:t>SMARCTIC – A project to integrate smart renewable energy into remote and dispersed areas in Northern and North-West Europe. The project will adopt SMART City techniques, transfer and test them to remote, rural areas to reduce fuel poverty, increase energy security, lower carbon emissions and improve air quality.</w:t>
      </w:r>
    </w:p>
    <w:p w:rsidR="00925AD7" w:rsidRDefault="00925AD7" w:rsidP="00925AD7">
      <w:pPr>
        <w:spacing w:line="360" w:lineRule="auto"/>
        <w:rPr>
          <w:sz w:val="24"/>
        </w:rPr>
      </w:pPr>
      <w:r>
        <w:rPr>
          <w:sz w:val="24"/>
        </w:rPr>
        <w:t xml:space="preserve">           </w:t>
      </w:r>
      <w:r w:rsidR="00343F28" w:rsidRPr="00925AD7">
        <w:rPr>
          <w:sz w:val="24"/>
        </w:rPr>
        <w:t xml:space="preserve">The North West Regional Energy Strategy defines a roadmap to achieve a </w:t>
      </w:r>
      <w:r>
        <w:rPr>
          <w:sz w:val="24"/>
        </w:rPr>
        <w:t xml:space="preserve">      </w:t>
      </w:r>
    </w:p>
    <w:p w:rsidR="00343F28" w:rsidRPr="00925AD7" w:rsidRDefault="00925AD7" w:rsidP="00925AD7">
      <w:pPr>
        <w:spacing w:line="360" w:lineRule="auto"/>
        <w:rPr>
          <w:sz w:val="24"/>
        </w:rPr>
      </w:pPr>
      <w:r>
        <w:rPr>
          <w:sz w:val="24"/>
        </w:rPr>
        <w:t xml:space="preserve">           </w:t>
      </w:r>
      <w:r w:rsidR="00343F28" w:rsidRPr="00925AD7">
        <w:rPr>
          <w:sz w:val="24"/>
        </w:rPr>
        <w:t>“nett” zero carbon region by 2045</w:t>
      </w:r>
    </w:p>
    <w:p w:rsidR="00343F28" w:rsidRPr="00925AD7" w:rsidRDefault="00343F28" w:rsidP="00925AD7">
      <w:pPr>
        <w:spacing w:line="360" w:lineRule="auto"/>
        <w:rPr>
          <w:sz w:val="24"/>
        </w:rPr>
      </w:pPr>
    </w:p>
    <w:p w:rsidR="004042BB" w:rsidRDefault="004042BB" w:rsidP="0086709F">
      <w:pPr>
        <w:spacing w:line="360" w:lineRule="auto"/>
        <w:rPr>
          <w:sz w:val="24"/>
          <w:lang w:val="en-US"/>
        </w:rPr>
      </w:pPr>
      <w:r w:rsidRPr="00DA36F9">
        <w:rPr>
          <w:sz w:val="24"/>
          <w:lang w:val="en-US"/>
        </w:rPr>
        <w:t xml:space="preserve">Furthermore, </w:t>
      </w:r>
      <w:r w:rsidR="007C389B">
        <w:rPr>
          <w:sz w:val="24"/>
          <w:lang w:val="en-US"/>
        </w:rPr>
        <w:t>the Council</w:t>
      </w:r>
      <w:r w:rsidR="00233676">
        <w:rPr>
          <w:sz w:val="24"/>
          <w:lang w:val="en-US"/>
        </w:rPr>
        <w:t xml:space="preserve"> </w:t>
      </w:r>
      <w:r w:rsidRPr="00DA36F9">
        <w:rPr>
          <w:sz w:val="24"/>
          <w:lang w:val="en-US"/>
        </w:rPr>
        <w:t xml:space="preserve">and project partner </w:t>
      </w:r>
      <w:r w:rsidR="007C389B" w:rsidRPr="007C389B">
        <w:rPr>
          <w:sz w:val="24"/>
          <w:lang w:val="en-US"/>
        </w:rPr>
        <w:t xml:space="preserve">Donegal County Council </w:t>
      </w:r>
      <w:r w:rsidR="007C389B">
        <w:rPr>
          <w:sz w:val="24"/>
          <w:lang w:val="en-US"/>
        </w:rPr>
        <w:t>(</w:t>
      </w:r>
      <w:r w:rsidRPr="008870AA">
        <w:rPr>
          <w:sz w:val="24"/>
        </w:rPr>
        <w:t>DCC</w:t>
      </w:r>
      <w:r w:rsidR="007C389B">
        <w:rPr>
          <w:sz w:val="24"/>
        </w:rPr>
        <w:t>,</w:t>
      </w:r>
      <w:r w:rsidRPr="00DA36F9">
        <w:rPr>
          <w:sz w:val="24"/>
          <w:lang w:val="en-US"/>
        </w:rPr>
        <w:t xml:space="preserve"> have been working together in the ‘Regional Strategy Consultancy’ for energy efficiency and it has started the process to get the ISO 50001 Energy Management System accreditation, based on the expertise that DCC shared with them.</w:t>
      </w:r>
    </w:p>
    <w:p w:rsidR="0086709F" w:rsidRPr="00DA36F9" w:rsidRDefault="0086709F" w:rsidP="0086709F">
      <w:pPr>
        <w:spacing w:line="360" w:lineRule="auto"/>
        <w:rPr>
          <w:sz w:val="24"/>
          <w:lang w:val="en-US"/>
        </w:rPr>
      </w:pPr>
    </w:p>
    <w:p w:rsidR="004042BB" w:rsidRPr="00BF522F" w:rsidRDefault="004042BB" w:rsidP="00385572">
      <w:pPr>
        <w:numPr>
          <w:ilvl w:val="0"/>
          <w:numId w:val="7"/>
        </w:numPr>
        <w:spacing w:after="160" w:line="360" w:lineRule="auto"/>
        <w:rPr>
          <w:b/>
          <w:sz w:val="24"/>
          <w:lang w:val="en-US"/>
        </w:rPr>
      </w:pPr>
      <w:r w:rsidRPr="00DA36F9">
        <w:rPr>
          <w:b/>
          <w:sz w:val="24"/>
          <w:lang w:val="en-US"/>
        </w:rPr>
        <w:t>STARDUST SMART Cities &amp; North West Dashboard  2017-2022</w:t>
      </w:r>
      <w:r w:rsidRPr="00DA36F9">
        <w:rPr>
          <w:sz w:val="24"/>
          <w:lang w:val="en-US"/>
        </w:rPr>
        <w:t xml:space="preserve"> </w:t>
      </w:r>
    </w:p>
    <w:p w:rsidR="004042BB" w:rsidRDefault="004042BB" w:rsidP="0086709F">
      <w:pPr>
        <w:spacing w:line="360" w:lineRule="auto"/>
        <w:rPr>
          <w:sz w:val="24"/>
          <w:lang w:val="en-US"/>
        </w:rPr>
      </w:pPr>
      <w:r>
        <w:rPr>
          <w:sz w:val="24"/>
          <w:lang w:val="en-US"/>
        </w:rPr>
        <w:t>Derry City is signed up as a follower city in the Stardust project which has the objective of providing low carbon, highly efficient, intelligent and citizen orientated c</w:t>
      </w:r>
      <w:r w:rsidRPr="007C60F0">
        <w:rPr>
          <w:sz w:val="24"/>
          <w:lang w:val="en-US"/>
        </w:rPr>
        <w:t>ities</w:t>
      </w:r>
      <w:r>
        <w:rPr>
          <w:sz w:val="24"/>
          <w:lang w:val="en-US"/>
        </w:rPr>
        <w:t xml:space="preserve">. </w:t>
      </w:r>
    </w:p>
    <w:p w:rsidR="004042BB" w:rsidRPr="001F1DAD" w:rsidRDefault="004042BB" w:rsidP="0086709F">
      <w:pPr>
        <w:spacing w:line="360" w:lineRule="auto"/>
        <w:rPr>
          <w:sz w:val="24"/>
          <w:lang w:val="en-US"/>
        </w:rPr>
      </w:pPr>
    </w:p>
    <w:p w:rsidR="004042BB" w:rsidRPr="00DA36F9" w:rsidRDefault="004042BB" w:rsidP="00385572">
      <w:pPr>
        <w:numPr>
          <w:ilvl w:val="0"/>
          <w:numId w:val="7"/>
        </w:numPr>
        <w:spacing w:after="160" w:line="360" w:lineRule="auto"/>
        <w:rPr>
          <w:b/>
          <w:sz w:val="24"/>
          <w:lang w:val="en-US"/>
        </w:rPr>
      </w:pPr>
      <w:r w:rsidRPr="00DA36F9">
        <w:rPr>
          <w:b/>
          <w:sz w:val="24"/>
          <w:lang w:val="en-US"/>
        </w:rPr>
        <w:t>SMARTrenew  2018-2021</w:t>
      </w:r>
    </w:p>
    <w:p w:rsidR="004042BB" w:rsidRDefault="004042BB" w:rsidP="0086709F">
      <w:pPr>
        <w:spacing w:line="360" w:lineRule="auto"/>
        <w:rPr>
          <w:sz w:val="24"/>
          <w:lang w:val="en-US"/>
        </w:rPr>
      </w:pPr>
      <w:r>
        <w:rPr>
          <w:sz w:val="24"/>
          <w:lang w:val="en-US"/>
        </w:rPr>
        <w:t>This project aims to increase awareness off and encourage smarter renewable energy &amp; heating management for r</w:t>
      </w:r>
      <w:r w:rsidRPr="001F1DAD">
        <w:rPr>
          <w:sz w:val="24"/>
          <w:lang w:val="en-US"/>
        </w:rPr>
        <w:t>ural</w:t>
      </w:r>
      <w:r>
        <w:rPr>
          <w:sz w:val="24"/>
          <w:lang w:val="en-US"/>
        </w:rPr>
        <w:t xml:space="preserve"> areas.</w:t>
      </w:r>
      <w:r w:rsidRPr="009D1777">
        <w:t xml:space="preserve"> </w:t>
      </w:r>
      <w:r w:rsidRPr="009D1777">
        <w:rPr>
          <w:sz w:val="24"/>
          <w:lang w:val="en-US"/>
        </w:rPr>
        <w:t>The primary objective of SMARTrenew is to utilise knowledge transfer from partners across the region to improve efficiency and effectiveness of renewable energy sources and implement innovative and sustainable energy storage solutions.</w:t>
      </w:r>
    </w:p>
    <w:p w:rsidR="00945FB1" w:rsidRDefault="00945FB1" w:rsidP="0086709F">
      <w:pPr>
        <w:spacing w:line="360" w:lineRule="auto"/>
        <w:rPr>
          <w:b/>
          <w:sz w:val="28"/>
          <w:szCs w:val="28"/>
        </w:rPr>
      </w:pPr>
    </w:p>
    <w:p w:rsidR="00945FB1" w:rsidRDefault="00945FB1" w:rsidP="0086709F">
      <w:pPr>
        <w:spacing w:line="360" w:lineRule="auto"/>
        <w:rPr>
          <w:b/>
          <w:sz w:val="28"/>
          <w:szCs w:val="28"/>
        </w:rPr>
      </w:pPr>
    </w:p>
    <w:p w:rsidR="00945FB1" w:rsidRDefault="00945FB1" w:rsidP="0086709F">
      <w:pPr>
        <w:spacing w:line="360" w:lineRule="auto"/>
        <w:rPr>
          <w:b/>
          <w:sz w:val="28"/>
          <w:szCs w:val="28"/>
        </w:rPr>
      </w:pPr>
    </w:p>
    <w:p w:rsidR="004042BB" w:rsidRPr="007C60F0" w:rsidRDefault="004042BB" w:rsidP="0086709F">
      <w:pPr>
        <w:spacing w:line="360" w:lineRule="auto"/>
        <w:rPr>
          <w:b/>
          <w:sz w:val="28"/>
          <w:szCs w:val="28"/>
        </w:rPr>
      </w:pPr>
      <w:r w:rsidRPr="007C60F0">
        <w:rPr>
          <w:b/>
          <w:sz w:val="28"/>
          <w:szCs w:val="28"/>
        </w:rPr>
        <w:lastRenderedPageBreak/>
        <w:t xml:space="preserve">Cross Border &amp; North West Region Climate Action  </w:t>
      </w:r>
    </w:p>
    <w:p w:rsidR="004042BB" w:rsidRDefault="004042BB" w:rsidP="0086709F">
      <w:pPr>
        <w:spacing w:line="360" w:lineRule="auto"/>
        <w:rPr>
          <w:b/>
          <w:sz w:val="28"/>
          <w:szCs w:val="28"/>
        </w:rPr>
      </w:pPr>
      <w:r w:rsidRPr="00150A46">
        <w:rPr>
          <w:b/>
          <w:sz w:val="28"/>
          <w:szCs w:val="28"/>
        </w:rPr>
        <w:t xml:space="preserve">North West Regional Energy Strategy </w:t>
      </w:r>
    </w:p>
    <w:p w:rsidR="004042BB" w:rsidRPr="0086709F" w:rsidRDefault="004042BB" w:rsidP="0086709F">
      <w:pPr>
        <w:spacing w:line="360" w:lineRule="auto"/>
        <w:rPr>
          <w:b/>
          <w:sz w:val="16"/>
          <w:szCs w:val="16"/>
        </w:rPr>
      </w:pPr>
    </w:p>
    <w:p w:rsidR="004042BB" w:rsidRDefault="004042BB" w:rsidP="0086709F">
      <w:pPr>
        <w:spacing w:line="360" w:lineRule="auto"/>
        <w:rPr>
          <w:sz w:val="24"/>
        </w:rPr>
      </w:pPr>
      <w:r>
        <w:rPr>
          <w:sz w:val="24"/>
        </w:rPr>
        <w:t>This is a joint Initiative b</w:t>
      </w:r>
      <w:r w:rsidRPr="007C60F0">
        <w:rPr>
          <w:sz w:val="24"/>
        </w:rPr>
        <w:t xml:space="preserve">etween </w:t>
      </w:r>
      <w:r w:rsidR="007C389B">
        <w:rPr>
          <w:sz w:val="24"/>
        </w:rPr>
        <w:t xml:space="preserve">Council </w:t>
      </w:r>
      <w:r>
        <w:rPr>
          <w:sz w:val="24"/>
        </w:rPr>
        <w:t xml:space="preserve">and </w:t>
      </w:r>
      <w:r w:rsidR="007C389B" w:rsidRPr="007C389B">
        <w:rPr>
          <w:sz w:val="24"/>
        </w:rPr>
        <w:t xml:space="preserve">Donegal County Council </w:t>
      </w:r>
      <w:r w:rsidR="007C389B">
        <w:rPr>
          <w:sz w:val="24"/>
        </w:rPr>
        <w:t>(</w:t>
      </w:r>
      <w:r w:rsidRPr="008870AA">
        <w:rPr>
          <w:sz w:val="24"/>
        </w:rPr>
        <w:t>DCC</w:t>
      </w:r>
      <w:r w:rsidR="007C389B">
        <w:rPr>
          <w:sz w:val="24"/>
        </w:rPr>
        <w:t>)</w:t>
      </w:r>
      <w:r w:rsidR="00233676">
        <w:rPr>
          <w:sz w:val="24"/>
        </w:rPr>
        <w:t xml:space="preserve"> </w:t>
      </w:r>
      <w:r>
        <w:rPr>
          <w:sz w:val="24"/>
        </w:rPr>
        <w:t>f</w:t>
      </w:r>
      <w:r w:rsidRPr="00DA36F9">
        <w:rPr>
          <w:sz w:val="24"/>
        </w:rPr>
        <w:t>unded by the North West Partnership</w:t>
      </w:r>
      <w:r>
        <w:rPr>
          <w:sz w:val="24"/>
        </w:rPr>
        <w:t>. T</w:t>
      </w:r>
      <w:r w:rsidRPr="00DA36F9">
        <w:rPr>
          <w:sz w:val="24"/>
        </w:rPr>
        <w:t xml:space="preserve">he strategy will seek to ensure resilience and sustainability of regional energy supplies as well as delivery of renewable energy initiatives on a cross border basis. </w:t>
      </w:r>
      <w:r w:rsidRPr="007C60F0">
        <w:rPr>
          <w:sz w:val="24"/>
        </w:rPr>
        <w:t>The project will correlate and a</w:t>
      </w:r>
      <w:r>
        <w:rPr>
          <w:sz w:val="24"/>
        </w:rPr>
        <w:t xml:space="preserve">nalyse the cross border regions </w:t>
      </w:r>
      <w:r w:rsidRPr="007C60F0">
        <w:rPr>
          <w:sz w:val="24"/>
        </w:rPr>
        <w:t xml:space="preserve">energy consumption to include the </w:t>
      </w:r>
      <w:r>
        <w:rPr>
          <w:sz w:val="24"/>
        </w:rPr>
        <w:t xml:space="preserve">domestic sector (social/private </w:t>
      </w:r>
      <w:r w:rsidRPr="007C60F0">
        <w:rPr>
          <w:sz w:val="24"/>
        </w:rPr>
        <w:t>rental/private owned), commercial an</w:t>
      </w:r>
      <w:r>
        <w:rPr>
          <w:sz w:val="24"/>
        </w:rPr>
        <w:t xml:space="preserve">d industrial sectors, including </w:t>
      </w:r>
      <w:r w:rsidRPr="007C60F0">
        <w:rPr>
          <w:sz w:val="24"/>
        </w:rPr>
        <w:t>road, rail and develop a str</w:t>
      </w:r>
      <w:r>
        <w:rPr>
          <w:sz w:val="24"/>
        </w:rPr>
        <w:t xml:space="preserve">ategy to reduce combined energy </w:t>
      </w:r>
      <w:r w:rsidRPr="007C60F0">
        <w:rPr>
          <w:sz w:val="24"/>
        </w:rPr>
        <w:t>consumption by 20% while ba</w:t>
      </w:r>
      <w:r>
        <w:rPr>
          <w:sz w:val="24"/>
        </w:rPr>
        <w:t xml:space="preserve">lancing the uptake of installed </w:t>
      </w:r>
      <w:r w:rsidRPr="007C60F0">
        <w:rPr>
          <w:sz w:val="24"/>
        </w:rPr>
        <w:t>renewable energy with traditional fossil fuels.</w:t>
      </w:r>
    </w:p>
    <w:p w:rsidR="004042BB" w:rsidRPr="00DA36F9" w:rsidRDefault="004042BB" w:rsidP="0086709F">
      <w:pPr>
        <w:spacing w:line="360" w:lineRule="auto"/>
        <w:rPr>
          <w:sz w:val="24"/>
        </w:rPr>
      </w:pPr>
    </w:p>
    <w:p w:rsidR="004042BB" w:rsidRDefault="004042BB" w:rsidP="0086709F">
      <w:pPr>
        <w:spacing w:line="360" w:lineRule="auto"/>
        <w:rPr>
          <w:b/>
          <w:sz w:val="28"/>
          <w:szCs w:val="28"/>
        </w:rPr>
      </w:pPr>
      <w:r w:rsidRPr="00150A46">
        <w:rPr>
          <w:b/>
          <w:sz w:val="28"/>
          <w:szCs w:val="28"/>
        </w:rPr>
        <w:t xml:space="preserve">Green House Gas Study </w:t>
      </w:r>
    </w:p>
    <w:p w:rsidR="004042BB" w:rsidRPr="0086709F" w:rsidRDefault="004042BB" w:rsidP="0086709F">
      <w:pPr>
        <w:spacing w:line="360" w:lineRule="auto"/>
        <w:rPr>
          <w:b/>
          <w:sz w:val="16"/>
          <w:szCs w:val="16"/>
        </w:rPr>
      </w:pPr>
    </w:p>
    <w:p w:rsidR="004042BB" w:rsidRDefault="004042BB" w:rsidP="0086709F">
      <w:pPr>
        <w:spacing w:line="360" w:lineRule="auto"/>
        <w:rPr>
          <w:sz w:val="24"/>
        </w:rPr>
      </w:pPr>
      <w:r>
        <w:rPr>
          <w:sz w:val="24"/>
        </w:rPr>
        <w:t>A green-</w:t>
      </w:r>
      <w:r w:rsidRPr="00DA36F9">
        <w:rPr>
          <w:sz w:val="24"/>
        </w:rPr>
        <w:t>house gas study has been commissioned of the North West area in order to establish a baseline of emissions from a range of sources including energy, industry, agriculture and housing. Due for completion 2019.</w:t>
      </w:r>
    </w:p>
    <w:p w:rsidR="004042BB" w:rsidRPr="00DA36F9" w:rsidRDefault="004042BB" w:rsidP="0086709F">
      <w:pPr>
        <w:spacing w:line="360" w:lineRule="auto"/>
        <w:rPr>
          <w:sz w:val="24"/>
        </w:rPr>
      </w:pPr>
    </w:p>
    <w:p w:rsidR="004042BB" w:rsidRDefault="004042BB" w:rsidP="0086709F">
      <w:pPr>
        <w:spacing w:line="360" w:lineRule="auto"/>
        <w:rPr>
          <w:b/>
          <w:sz w:val="28"/>
          <w:szCs w:val="28"/>
        </w:rPr>
      </w:pPr>
      <w:bookmarkStart w:id="68" w:name="_Toc26800775"/>
      <w:r w:rsidRPr="00150A46">
        <w:rPr>
          <w:b/>
          <w:sz w:val="28"/>
          <w:szCs w:val="28"/>
        </w:rPr>
        <w:t>North West Climate Action Plan</w:t>
      </w:r>
      <w:bookmarkEnd w:id="68"/>
    </w:p>
    <w:p w:rsidR="004042BB" w:rsidRPr="0086709F" w:rsidRDefault="004042BB" w:rsidP="0086709F">
      <w:pPr>
        <w:spacing w:line="360" w:lineRule="auto"/>
        <w:rPr>
          <w:b/>
          <w:sz w:val="16"/>
          <w:szCs w:val="16"/>
        </w:rPr>
      </w:pPr>
    </w:p>
    <w:p w:rsidR="004042BB" w:rsidRPr="00DA36F9" w:rsidRDefault="004042BB" w:rsidP="0086709F">
      <w:pPr>
        <w:spacing w:line="360" w:lineRule="auto"/>
        <w:rPr>
          <w:sz w:val="24"/>
        </w:rPr>
      </w:pPr>
      <w:r w:rsidRPr="00DA36F9">
        <w:rPr>
          <w:sz w:val="24"/>
        </w:rPr>
        <w:t>(Development Phase 2019-2022 / Delivery Phase 2022-2032)</w:t>
      </w:r>
    </w:p>
    <w:p w:rsidR="004042BB" w:rsidRPr="00DA36F9" w:rsidRDefault="004042BB" w:rsidP="0086709F">
      <w:pPr>
        <w:spacing w:line="360" w:lineRule="auto"/>
        <w:rPr>
          <w:sz w:val="24"/>
        </w:rPr>
      </w:pPr>
      <w:r w:rsidRPr="00DA36F9">
        <w:rPr>
          <w:sz w:val="24"/>
        </w:rPr>
        <w:t xml:space="preserve">Current cross border initiatives will evolve into a wider North West Climate Action Plan. Lead by </w:t>
      </w:r>
      <w:r w:rsidR="007C389B">
        <w:rPr>
          <w:sz w:val="24"/>
        </w:rPr>
        <w:t>Council</w:t>
      </w:r>
      <w:r w:rsidR="007C389B" w:rsidRPr="00DA36F9">
        <w:rPr>
          <w:sz w:val="24"/>
        </w:rPr>
        <w:t xml:space="preserve"> </w:t>
      </w:r>
      <w:r w:rsidRPr="00DA36F9">
        <w:rPr>
          <w:sz w:val="24"/>
        </w:rPr>
        <w:t xml:space="preserve">and </w:t>
      </w:r>
      <w:r w:rsidR="007C389B" w:rsidRPr="007C389B">
        <w:rPr>
          <w:sz w:val="24"/>
        </w:rPr>
        <w:t xml:space="preserve">Donegal County Council </w:t>
      </w:r>
      <w:r w:rsidR="007C389B">
        <w:rPr>
          <w:sz w:val="24"/>
        </w:rPr>
        <w:t>(</w:t>
      </w:r>
      <w:r w:rsidRPr="00DA36F9">
        <w:rPr>
          <w:sz w:val="24"/>
        </w:rPr>
        <w:t>DCC</w:t>
      </w:r>
      <w:r w:rsidR="007C389B">
        <w:rPr>
          <w:sz w:val="24"/>
        </w:rPr>
        <w:t>)</w:t>
      </w:r>
      <w:r w:rsidRPr="00DA36F9">
        <w:rPr>
          <w:sz w:val="24"/>
        </w:rPr>
        <w:t xml:space="preserve"> the NWCAP will deliver transformation change through a strategic framework for climate action on a cross sectoral and regional basis. Focusing on landscape and functionality the NWCAP will deliver collaboration and shared approaches and actions to mitigate and adapt to climate change across the North West. </w:t>
      </w:r>
      <w:bookmarkStart w:id="69" w:name="_Toc20520366"/>
      <w:bookmarkStart w:id="70" w:name="_Toc20520410"/>
      <w:bookmarkStart w:id="71" w:name="_Toc20520418"/>
      <w:bookmarkStart w:id="72" w:name="_Toc20520422"/>
      <w:bookmarkStart w:id="73" w:name="_Toc20672627"/>
      <w:r w:rsidRPr="00DA36F9">
        <w:rPr>
          <w:sz w:val="24"/>
        </w:rPr>
        <w:t>To affirm the region’s commitment to addressing the challenges posed, the North West Region will:</w:t>
      </w:r>
      <w:bookmarkEnd w:id="69"/>
      <w:bookmarkEnd w:id="70"/>
      <w:bookmarkEnd w:id="71"/>
      <w:bookmarkEnd w:id="72"/>
      <w:bookmarkEnd w:id="73"/>
    </w:p>
    <w:p w:rsidR="004042BB" w:rsidRPr="00DA36F9" w:rsidRDefault="004042BB" w:rsidP="0086709F">
      <w:pPr>
        <w:spacing w:line="360" w:lineRule="auto"/>
        <w:rPr>
          <w:sz w:val="24"/>
        </w:rPr>
      </w:pPr>
      <w:bookmarkStart w:id="74" w:name="_Toc20520367"/>
      <w:bookmarkStart w:id="75" w:name="_Toc20520411"/>
      <w:bookmarkStart w:id="76" w:name="_Toc20520419"/>
      <w:bookmarkStart w:id="77" w:name="_Toc20520423"/>
      <w:bookmarkStart w:id="78" w:name="_Toc20672628"/>
      <w:r w:rsidRPr="00DA36F9">
        <w:rPr>
          <w:sz w:val="24"/>
        </w:rPr>
        <w:t>“Deliver climate action on a cross sectoral multi agency basis to achieve greater adaptation and resilience to the effects of climate change while leading by example to reduce emissions and mitigate against further global warming.”</w:t>
      </w:r>
      <w:bookmarkEnd w:id="74"/>
      <w:bookmarkEnd w:id="75"/>
      <w:bookmarkEnd w:id="76"/>
      <w:bookmarkEnd w:id="77"/>
      <w:bookmarkEnd w:id="78"/>
    </w:p>
    <w:p w:rsidR="004042BB" w:rsidRPr="00DA36F9" w:rsidRDefault="004042BB" w:rsidP="0086709F">
      <w:pPr>
        <w:spacing w:line="360" w:lineRule="auto"/>
        <w:rPr>
          <w:sz w:val="24"/>
        </w:rPr>
      </w:pPr>
      <w:r w:rsidRPr="00DA36F9">
        <w:rPr>
          <w:sz w:val="24"/>
        </w:rPr>
        <w:t xml:space="preserve">As the region shares similar landscapes, climate threats, vulnerabilities and opportunities the NWCAP will ensure consistency of approach through working on a transboundary and collaborative basis. </w:t>
      </w:r>
    </w:p>
    <w:p w:rsidR="004042BB" w:rsidRPr="00DA36F9" w:rsidRDefault="004042BB" w:rsidP="0086709F">
      <w:pPr>
        <w:spacing w:line="360" w:lineRule="auto"/>
        <w:rPr>
          <w:sz w:val="24"/>
        </w:rPr>
      </w:pPr>
      <w:r w:rsidRPr="00DA36F9">
        <w:rPr>
          <w:sz w:val="24"/>
        </w:rPr>
        <w:lastRenderedPageBreak/>
        <w:t xml:space="preserve">It is also recognised that local authorities cannot address climate mitigation and adaptation in isolation, particularly as many issues and areas of vulnerability are beyond the remit of councils, therefore the NWCAP will work on a multi-agency and cross sectoral basis to led and coordinate climate action across the region. </w:t>
      </w:r>
    </w:p>
    <w:p w:rsidR="004042BB" w:rsidRPr="00DA36F9" w:rsidRDefault="004042BB" w:rsidP="0086709F">
      <w:pPr>
        <w:spacing w:line="360" w:lineRule="auto"/>
        <w:rPr>
          <w:sz w:val="24"/>
        </w:rPr>
      </w:pPr>
      <w:r w:rsidRPr="00DA36F9">
        <w:rPr>
          <w:sz w:val="24"/>
        </w:rPr>
        <w:t xml:space="preserve">The NWCAP will seek to coordinate and deliver the following on a regional basis: </w:t>
      </w:r>
    </w:p>
    <w:p w:rsidR="004042BB" w:rsidRPr="00DA36F9" w:rsidRDefault="004042BB" w:rsidP="00385572">
      <w:pPr>
        <w:numPr>
          <w:ilvl w:val="0"/>
          <w:numId w:val="6"/>
        </w:numPr>
        <w:spacing w:after="160" w:line="360" w:lineRule="auto"/>
        <w:rPr>
          <w:sz w:val="24"/>
        </w:rPr>
      </w:pPr>
      <w:r w:rsidRPr="00DA36F9">
        <w:rPr>
          <w:sz w:val="24"/>
        </w:rPr>
        <w:t xml:space="preserve">Decarbonisation &amp; emission reduction </w:t>
      </w:r>
    </w:p>
    <w:p w:rsidR="004042BB" w:rsidRPr="00DA36F9" w:rsidRDefault="004042BB" w:rsidP="00385572">
      <w:pPr>
        <w:numPr>
          <w:ilvl w:val="0"/>
          <w:numId w:val="6"/>
        </w:numPr>
        <w:spacing w:after="160" w:line="360" w:lineRule="auto"/>
        <w:rPr>
          <w:sz w:val="24"/>
        </w:rPr>
      </w:pPr>
      <w:r w:rsidRPr="00DA36F9">
        <w:rPr>
          <w:sz w:val="24"/>
        </w:rPr>
        <w:t xml:space="preserve">Energy efficiency </w:t>
      </w:r>
    </w:p>
    <w:p w:rsidR="004042BB" w:rsidRPr="00DA36F9" w:rsidRDefault="004042BB" w:rsidP="00385572">
      <w:pPr>
        <w:numPr>
          <w:ilvl w:val="0"/>
          <w:numId w:val="6"/>
        </w:numPr>
        <w:spacing w:after="160" w:line="360" w:lineRule="auto"/>
        <w:rPr>
          <w:sz w:val="24"/>
        </w:rPr>
      </w:pPr>
      <w:r w:rsidRPr="00DA36F9">
        <w:rPr>
          <w:sz w:val="24"/>
        </w:rPr>
        <w:t xml:space="preserve">Climate resilience and adaptation </w:t>
      </w:r>
    </w:p>
    <w:p w:rsidR="004042BB" w:rsidRPr="00DA36F9" w:rsidRDefault="004042BB" w:rsidP="00385572">
      <w:pPr>
        <w:numPr>
          <w:ilvl w:val="0"/>
          <w:numId w:val="6"/>
        </w:numPr>
        <w:spacing w:after="160" w:line="360" w:lineRule="auto"/>
        <w:rPr>
          <w:sz w:val="24"/>
        </w:rPr>
      </w:pPr>
      <w:r w:rsidRPr="00DA36F9">
        <w:rPr>
          <w:sz w:val="24"/>
        </w:rPr>
        <w:t>Increased financial savings and economic benefits</w:t>
      </w:r>
    </w:p>
    <w:p w:rsidR="004042BB" w:rsidRPr="00223401" w:rsidRDefault="004042BB" w:rsidP="00385572">
      <w:pPr>
        <w:numPr>
          <w:ilvl w:val="0"/>
          <w:numId w:val="6"/>
        </w:numPr>
        <w:spacing w:after="160" w:line="360" w:lineRule="auto"/>
        <w:rPr>
          <w:sz w:val="24"/>
        </w:rPr>
      </w:pPr>
      <w:r w:rsidRPr="00DA36F9">
        <w:rPr>
          <w:sz w:val="24"/>
        </w:rPr>
        <w:t>Environmental and social resilience</w:t>
      </w:r>
    </w:p>
    <w:p w:rsidR="004042BB" w:rsidRDefault="004042BB" w:rsidP="0086709F">
      <w:pPr>
        <w:spacing w:line="360" w:lineRule="auto"/>
        <w:rPr>
          <w:b/>
          <w:sz w:val="24"/>
        </w:rPr>
      </w:pPr>
      <w:r w:rsidRPr="001D6B84">
        <w:rPr>
          <w:b/>
          <w:sz w:val="24"/>
        </w:rPr>
        <w:t xml:space="preserve">Local Community Growth Plans </w:t>
      </w:r>
    </w:p>
    <w:p w:rsidR="0086709F" w:rsidRPr="0086709F" w:rsidRDefault="0086709F" w:rsidP="0086709F">
      <w:pPr>
        <w:spacing w:line="360" w:lineRule="auto"/>
        <w:rPr>
          <w:b/>
          <w:sz w:val="16"/>
          <w:szCs w:val="16"/>
        </w:rPr>
      </w:pPr>
    </w:p>
    <w:p w:rsidR="004042BB" w:rsidRPr="001D6B84" w:rsidRDefault="004042BB" w:rsidP="0086709F">
      <w:pPr>
        <w:spacing w:line="360" w:lineRule="auto"/>
        <w:rPr>
          <w:sz w:val="24"/>
        </w:rPr>
      </w:pPr>
      <w:r w:rsidRPr="001D6B84">
        <w:rPr>
          <w:sz w:val="24"/>
        </w:rPr>
        <w:t xml:space="preserve">Climate change considerations integrated into community plans within local communities across the city and district. </w:t>
      </w:r>
    </w:p>
    <w:p w:rsidR="004042BB" w:rsidRPr="00820ECC" w:rsidRDefault="004042BB" w:rsidP="0086709F">
      <w:pPr>
        <w:spacing w:line="360" w:lineRule="auto"/>
        <w:rPr>
          <w:sz w:val="24"/>
        </w:rPr>
      </w:pPr>
    </w:p>
    <w:p w:rsidR="002740C8" w:rsidRPr="00820ECC" w:rsidRDefault="002740C8" w:rsidP="00B434DF">
      <w:pPr>
        <w:spacing w:line="360" w:lineRule="auto"/>
        <w:rPr>
          <w:sz w:val="24"/>
        </w:rPr>
      </w:pPr>
    </w:p>
    <w:p w:rsidR="002740C8" w:rsidRPr="00820ECC" w:rsidRDefault="002740C8" w:rsidP="00B434DF">
      <w:pPr>
        <w:spacing w:line="360" w:lineRule="auto"/>
        <w:rPr>
          <w:sz w:val="24"/>
        </w:rPr>
      </w:pPr>
    </w:p>
    <w:p w:rsidR="002740C8" w:rsidRDefault="002740C8">
      <w:pPr>
        <w:pStyle w:val="Heading1"/>
      </w:pPr>
      <w:bookmarkStart w:id="79" w:name="_Toc211746048"/>
      <w:bookmarkStart w:id="80" w:name="_Toc211746049"/>
      <w:bookmarkStart w:id="81" w:name="_Toc211746051"/>
      <w:bookmarkStart w:id="82" w:name="_Toc211746052"/>
      <w:bookmarkStart w:id="83" w:name="_Toc211746053"/>
      <w:bookmarkStart w:id="84" w:name="_Toc211746054"/>
      <w:bookmarkStart w:id="85" w:name="_Toc211746056"/>
      <w:bookmarkStart w:id="86" w:name="_Toc211746058"/>
      <w:bookmarkStart w:id="87" w:name="_Toc211746065"/>
      <w:bookmarkStart w:id="88" w:name="_Toc211746068"/>
      <w:bookmarkStart w:id="89" w:name="_Toc211746074"/>
      <w:bookmarkStart w:id="90" w:name="_Toc211746076"/>
      <w:bookmarkStart w:id="91" w:name="_Toc211746079"/>
      <w:bookmarkStart w:id="92" w:name="_Toc211746085"/>
      <w:bookmarkStart w:id="93" w:name="_Toc211746087"/>
      <w:bookmarkStart w:id="94" w:name="_Toc211746089"/>
      <w:bookmarkStart w:id="95" w:name="_Toc211746092"/>
      <w:bookmarkStart w:id="96" w:name="_Toc211746094"/>
      <w:bookmarkStart w:id="97" w:name="_Toc211746096"/>
      <w:bookmarkStart w:id="98" w:name="_Toc211746097"/>
      <w:bookmarkStart w:id="99" w:name="_Toc211746099"/>
      <w:bookmarkStart w:id="100" w:name="_Toc211746100"/>
      <w:bookmarkStart w:id="101" w:name="_Toc211746102"/>
      <w:bookmarkStart w:id="102" w:name="_Toc211746104"/>
      <w:bookmarkStart w:id="103" w:name="_Toc211746106"/>
      <w:bookmarkStart w:id="104" w:name="_Toc211746108"/>
      <w:bookmarkStart w:id="105" w:name="_Toc211746109"/>
      <w:bookmarkStart w:id="106" w:name="_Toc30686907"/>
      <w:bookmarkStart w:id="107" w:name="_Toc72901103"/>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r>
        <w:lastRenderedPageBreak/>
        <w:t>Implementation of Action Plans</w:t>
      </w:r>
      <w:bookmarkEnd w:id="106"/>
    </w:p>
    <w:p w:rsidR="00470DAD" w:rsidRDefault="00470DAD" w:rsidP="00470DAD">
      <w:pPr>
        <w:spacing w:line="360" w:lineRule="auto"/>
        <w:rPr>
          <w:color w:val="FF0000"/>
          <w:sz w:val="24"/>
        </w:rPr>
      </w:pPr>
    </w:p>
    <w:p w:rsidR="00F5179A" w:rsidRPr="00F4728B" w:rsidRDefault="00F5179A" w:rsidP="00470DAD">
      <w:pPr>
        <w:spacing w:line="360" w:lineRule="auto"/>
        <w:rPr>
          <w:sz w:val="24"/>
        </w:rPr>
      </w:pPr>
      <w:r w:rsidRPr="00F4728B">
        <w:rPr>
          <w:sz w:val="24"/>
        </w:rPr>
        <w:t xml:space="preserve">In 2008, the Council, along with relevant partner organisations launched its Final Air Quality Action Plan (AQAP) for the city designed to address areas of air quality concern, safeguard good air quality and to achieve national air quality strategy objectives and EU limit values. </w:t>
      </w:r>
      <w:r w:rsidR="007C389B">
        <w:rPr>
          <w:sz w:val="24"/>
        </w:rPr>
        <w:t xml:space="preserve">In </w:t>
      </w:r>
      <w:r w:rsidRPr="00F4728B">
        <w:rPr>
          <w:sz w:val="24"/>
        </w:rPr>
        <w:t xml:space="preserve">2016 Council </w:t>
      </w:r>
      <w:r w:rsidR="007C389B" w:rsidRPr="00F4728B">
        <w:rPr>
          <w:sz w:val="24"/>
        </w:rPr>
        <w:t xml:space="preserve">declared </w:t>
      </w:r>
      <w:r w:rsidR="007C389B">
        <w:rPr>
          <w:sz w:val="24"/>
        </w:rPr>
        <w:t xml:space="preserve">new </w:t>
      </w:r>
      <w:r w:rsidRPr="00F4728B">
        <w:rPr>
          <w:sz w:val="24"/>
        </w:rPr>
        <w:t>AQMA’s for NO</w:t>
      </w:r>
      <w:r w:rsidR="00F4728B">
        <w:rPr>
          <w:sz w:val="24"/>
          <w:vertAlign w:val="subscript"/>
        </w:rPr>
        <w:t>2</w:t>
      </w:r>
      <w:r w:rsidRPr="00F4728B">
        <w:rPr>
          <w:sz w:val="24"/>
        </w:rPr>
        <w:t xml:space="preserve"> from traffic sources in the Derry City area and for PM</w:t>
      </w:r>
      <w:r w:rsidRPr="00F4728B">
        <w:rPr>
          <w:sz w:val="24"/>
          <w:vertAlign w:val="subscript"/>
        </w:rPr>
        <w:t>10</w:t>
      </w:r>
      <w:r w:rsidRPr="00F4728B">
        <w:rPr>
          <w:sz w:val="24"/>
        </w:rPr>
        <w:t xml:space="preserve"> from domestic solid fuel burning in Strabane town, Castlederg and Newtownstewart. Although the air quality limit values for particulate matter have now been achieved </w:t>
      </w:r>
      <w:r w:rsidR="00F4728B" w:rsidRPr="00F4728B">
        <w:rPr>
          <w:sz w:val="24"/>
        </w:rPr>
        <w:t>in Strabane town, Castlederg and Newtownstewart and the AQMA’s there revoked in 2018</w:t>
      </w:r>
      <w:r w:rsidRPr="00F4728B">
        <w:rPr>
          <w:sz w:val="24"/>
        </w:rPr>
        <w:t xml:space="preserve">, </w:t>
      </w:r>
      <w:r w:rsidR="00F4728B" w:rsidRPr="00F4728B">
        <w:rPr>
          <w:sz w:val="24"/>
        </w:rPr>
        <w:t xml:space="preserve">the </w:t>
      </w:r>
      <w:r w:rsidRPr="00F4728B">
        <w:rPr>
          <w:sz w:val="24"/>
        </w:rPr>
        <w:t>limit values for nitrogen dioxide continue to be exceeded and give cause for concern in a few remaining locations.</w:t>
      </w:r>
    </w:p>
    <w:p w:rsidR="00F5179A" w:rsidRPr="00F4728B" w:rsidRDefault="00F5179A" w:rsidP="00470DAD">
      <w:pPr>
        <w:spacing w:line="360" w:lineRule="auto"/>
        <w:rPr>
          <w:sz w:val="24"/>
        </w:rPr>
      </w:pPr>
    </w:p>
    <w:p w:rsidR="00F4728B" w:rsidRPr="00F4728B" w:rsidRDefault="00F5179A" w:rsidP="00470DAD">
      <w:pPr>
        <w:spacing w:line="360" w:lineRule="auto"/>
        <w:rPr>
          <w:sz w:val="24"/>
        </w:rPr>
      </w:pPr>
      <w:r w:rsidRPr="00F4728B">
        <w:rPr>
          <w:sz w:val="24"/>
        </w:rPr>
        <w:t xml:space="preserve">In order to fulfil our statutory obligations under the provisions of the Environment (Northern Ireland) Order 2002, the council and relevant partner organisations </w:t>
      </w:r>
      <w:r w:rsidR="00F4728B" w:rsidRPr="00F4728B">
        <w:rPr>
          <w:sz w:val="24"/>
        </w:rPr>
        <w:t xml:space="preserve">are </w:t>
      </w:r>
      <w:r w:rsidRPr="00F4728B">
        <w:rPr>
          <w:sz w:val="24"/>
        </w:rPr>
        <w:t>committed to the development of a revised AQAP for the city to tackle the outstanding nitrogen dioxide (NO</w:t>
      </w:r>
      <w:r w:rsidR="00F4728B">
        <w:rPr>
          <w:sz w:val="24"/>
          <w:vertAlign w:val="subscript"/>
        </w:rPr>
        <w:t>2</w:t>
      </w:r>
      <w:r w:rsidRPr="00F4728B">
        <w:rPr>
          <w:sz w:val="24"/>
        </w:rPr>
        <w:t>) pollution issues.</w:t>
      </w:r>
    </w:p>
    <w:p w:rsidR="00F4728B" w:rsidRPr="00F4728B" w:rsidRDefault="00F4728B" w:rsidP="00470DAD">
      <w:pPr>
        <w:spacing w:line="360" w:lineRule="auto"/>
        <w:rPr>
          <w:sz w:val="24"/>
        </w:rPr>
      </w:pPr>
    </w:p>
    <w:p w:rsidR="00F5179A" w:rsidRPr="00F4728B" w:rsidRDefault="00F5179A" w:rsidP="00470DAD">
      <w:pPr>
        <w:spacing w:line="360" w:lineRule="auto"/>
        <w:rPr>
          <w:color w:val="FF0000"/>
          <w:sz w:val="24"/>
        </w:rPr>
      </w:pPr>
      <w:r w:rsidRPr="00F4728B">
        <w:rPr>
          <w:sz w:val="24"/>
        </w:rPr>
        <w:t xml:space="preserve"> In </w:t>
      </w:r>
      <w:r w:rsidR="00380D78">
        <w:rPr>
          <w:sz w:val="24"/>
        </w:rPr>
        <w:t xml:space="preserve">2017, Council </w:t>
      </w:r>
      <w:r w:rsidR="003B3897">
        <w:rPr>
          <w:sz w:val="24"/>
        </w:rPr>
        <w:t>produced</w:t>
      </w:r>
      <w:r w:rsidRPr="00F4728B">
        <w:rPr>
          <w:sz w:val="24"/>
        </w:rPr>
        <w:t xml:space="preserve"> </w:t>
      </w:r>
      <w:r w:rsidR="007C389B">
        <w:rPr>
          <w:sz w:val="24"/>
        </w:rPr>
        <w:t xml:space="preserve">an  </w:t>
      </w:r>
      <w:r w:rsidR="00380D78" w:rsidRPr="00380D78">
        <w:rPr>
          <w:sz w:val="24"/>
        </w:rPr>
        <w:t>Air Quality Action Plan Progress Report 2015-2017</w:t>
      </w:r>
      <w:r w:rsidR="00380D78">
        <w:rPr>
          <w:sz w:val="24"/>
        </w:rPr>
        <w:t xml:space="preserve"> </w:t>
      </w:r>
      <w:r w:rsidR="00512184">
        <w:rPr>
          <w:sz w:val="24"/>
        </w:rPr>
        <w:t>that</w:t>
      </w:r>
      <w:r w:rsidR="00380D78">
        <w:rPr>
          <w:sz w:val="24"/>
        </w:rPr>
        <w:t xml:space="preserve"> gave an update on progress on the measures in the Action Plan</w:t>
      </w:r>
      <w:r w:rsidR="00515BCB" w:rsidRPr="00380D78">
        <w:rPr>
          <w:sz w:val="24"/>
        </w:rPr>
        <w:t>.</w:t>
      </w:r>
      <w:r w:rsidRPr="00F4728B">
        <w:rPr>
          <w:sz w:val="24"/>
        </w:rPr>
        <w:t xml:space="preserve"> </w:t>
      </w:r>
      <w:r w:rsidR="00380D78">
        <w:rPr>
          <w:sz w:val="24"/>
        </w:rPr>
        <w:t xml:space="preserve">The Plan </w:t>
      </w:r>
      <w:r w:rsidRPr="00F4728B">
        <w:rPr>
          <w:sz w:val="24"/>
        </w:rPr>
        <w:t>draws upon all forms of air quality and transport planning activities, including sustainable transport options as well as engineering solutions. The aim of this AQAP is to improve road vehicle operations and to promote and enable a shift onto more sustainable modes of transport to achieve compliance with the NO2 annual mean EU limit value</w:t>
      </w:r>
      <w:r w:rsidR="00B66820">
        <w:rPr>
          <w:sz w:val="24"/>
        </w:rPr>
        <w:t>.</w:t>
      </w:r>
    </w:p>
    <w:p w:rsidR="00820ECC" w:rsidRDefault="00820ECC" w:rsidP="00B434DF">
      <w:pPr>
        <w:spacing w:line="360" w:lineRule="auto"/>
        <w:rPr>
          <w:sz w:val="24"/>
        </w:rPr>
      </w:pPr>
    </w:p>
    <w:p w:rsidR="002740C8" w:rsidRDefault="002740C8" w:rsidP="00B434DF">
      <w:pPr>
        <w:spacing w:line="360" w:lineRule="auto"/>
        <w:rPr>
          <w:sz w:val="24"/>
        </w:rPr>
        <w:sectPr w:rsidR="002740C8" w:rsidSect="00285C1A">
          <w:pgSz w:w="11906" w:h="16838" w:code="9"/>
          <w:pgMar w:top="1134" w:right="1418" w:bottom="1474" w:left="1418"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2740C8" w:rsidRPr="00FF2549" w:rsidRDefault="00DA3EB6" w:rsidP="00FF2549">
      <w:pPr>
        <w:spacing w:before="120" w:after="120"/>
        <w:rPr>
          <w:b/>
          <w:bCs/>
          <w:sz w:val="24"/>
        </w:rPr>
      </w:pPr>
      <w:r>
        <w:rPr>
          <w:b/>
          <w:bCs/>
          <w:sz w:val="24"/>
        </w:rPr>
        <w:lastRenderedPageBreak/>
        <w:t>Table 3</w:t>
      </w:r>
      <w:r w:rsidR="00502736">
        <w:rPr>
          <w:b/>
          <w:bCs/>
          <w:sz w:val="24"/>
        </w:rPr>
        <w:t xml:space="preserve"> – </w:t>
      </w:r>
      <w:r w:rsidR="002740C8" w:rsidRPr="00FF2549">
        <w:rPr>
          <w:b/>
          <w:bCs/>
          <w:sz w:val="24"/>
        </w:rPr>
        <w:t>Action Plan Progress</w:t>
      </w:r>
    </w:p>
    <w:p w:rsidR="00457635" w:rsidRPr="00B434DF" w:rsidRDefault="00457635" w:rsidP="00B434DF">
      <w:pPr>
        <w:spacing w:line="360" w:lineRule="auto"/>
        <w:rPr>
          <w:sz w:val="24"/>
        </w:rPr>
      </w:pPr>
    </w:p>
    <w:p w:rsidR="009B6ADD" w:rsidRDefault="009B6ADD" w:rsidP="009B6ADD">
      <w:pPr>
        <w:rPr>
          <w:b/>
          <w:bCs/>
          <w:sz w:val="18"/>
          <w:szCs w:val="18"/>
        </w:rPr>
        <w:sectPr w:rsidR="009B6ADD" w:rsidSect="00285C1A">
          <w:footerReference w:type="default" r:id="rId61"/>
          <w:pgSz w:w="16838" w:h="11906" w:orient="landscape" w:code="9"/>
          <w:pgMar w:top="1418" w:right="1474" w:bottom="1418" w:left="1134"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tbl>
      <w:tblPr>
        <w:tblW w:w="2208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680"/>
        <w:gridCol w:w="3714"/>
        <w:gridCol w:w="2410"/>
        <w:gridCol w:w="1105"/>
        <w:gridCol w:w="1134"/>
        <w:gridCol w:w="1134"/>
        <w:gridCol w:w="1721"/>
        <w:gridCol w:w="1114"/>
        <w:gridCol w:w="1843"/>
        <w:gridCol w:w="1843"/>
        <w:gridCol w:w="1559"/>
        <w:gridCol w:w="2126"/>
      </w:tblGrid>
      <w:tr w:rsidR="009B6ADD" w:rsidRPr="003A6F93" w:rsidTr="009B6ADD">
        <w:trPr>
          <w:tblHeader/>
        </w:trPr>
        <w:tc>
          <w:tcPr>
            <w:tcW w:w="1701" w:type="dxa"/>
            <w:shd w:val="clear" w:color="000000" w:fill="D9D9D9"/>
            <w:vAlign w:val="center"/>
            <w:hideMark/>
          </w:tcPr>
          <w:p w:rsidR="009B6ADD" w:rsidRPr="003A6F93" w:rsidRDefault="009B6ADD" w:rsidP="009B6ADD">
            <w:pPr>
              <w:rPr>
                <w:b/>
                <w:bCs/>
                <w:sz w:val="18"/>
                <w:szCs w:val="18"/>
              </w:rPr>
            </w:pPr>
            <w:r w:rsidRPr="003A6F93">
              <w:rPr>
                <w:b/>
                <w:bCs/>
                <w:sz w:val="18"/>
                <w:szCs w:val="18"/>
              </w:rPr>
              <w:lastRenderedPageBreak/>
              <w:t>Category</w:t>
            </w:r>
          </w:p>
        </w:tc>
        <w:tc>
          <w:tcPr>
            <w:tcW w:w="680" w:type="dxa"/>
            <w:shd w:val="clear" w:color="000000" w:fill="D9D9D9"/>
            <w:vAlign w:val="center"/>
            <w:hideMark/>
          </w:tcPr>
          <w:p w:rsidR="009B6ADD" w:rsidRPr="003A6F93" w:rsidRDefault="009B6ADD" w:rsidP="009B6ADD">
            <w:pPr>
              <w:rPr>
                <w:b/>
                <w:bCs/>
                <w:sz w:val="18"/>
                <w:szCs w:val="18"/>
              </w:rPr>
            </w:pPr>
            <w:r w:rsidRPr="003A6F93">
              <w:rPr>
                <w:b/>
                <w:bCs/>
                <w:sz w:val="18"/>
                <w:szCs w:val="18"/>
              </w:rPr>
              <w:t>No.</w:t>
            </w:r>
          </w:p>
        </w:tc>
        <w:tc>
          <w:tcPr>
            <w:tcW w:w="3714" w:type="dxa"/>
            <w:shd w:val="clear" w:color="000000" w:fill="D9D9D9"/>
            <w:vAlign w:val="center"/>
            <w:hideMark/>
          </w:tcPr>
          <w:p w:rsidR="009B6ADD" w:rsidRPr="003A6F93" w:rsidRDefault="009B6ADD" w:rsidP="009B6ADD">
            <w:pPr>
              <w:rPr>
                <w:b/>
                <w:bCs/>
                <w:sz w:val="18"/>
                <w:szCs w:val="18"/>
              </w:rPr>
            </w:pPr>
            <w:r w:rsidRPr="003A6F93">
              <w:rPr>
                <w:b/>
                <w:bCs/>
                <w:sz w:val="18"/>
                <w:szCs w:val="18"/>
              </w:rPr>
              <w:t>Measure</w:t>
            </w:r>
          </w:p>
        </w:tc>
        <w:tc>
          <w:tcPr>
            <w:tcW w:w="2410" w:type="dxa"/>
            <w:shd w:val="clear" w:color="000000" w:fill="D9D9D9"/>
            <w:vAlign w:val="center"/>
            <w:hideMark/>
          </w:tcPr>
          <w:p w:rsidR="009B6ADD" w:rsidRPr="003A6F93" w:rsidRDefault="009B6ADD" w:rsidP="009B6ADD">
            <w:pPr>
              <w:rPr>
                <w:b/>
                <w:bCs/>
                <w:sz w:val="18"/>
                <w:szCs w:val="18"/>
              </w:rPr>
            </w:pPr>
            <w:r w:rsidRPr="003A6F93">
              <w:rPr>
                <w:b/>
                <w:bCs/>
                <w:sz w:val="18"/>
                <w:szCs w:val="18"/>
              </w:rPr>
              <w:t>Focus</w:t>
            </w:r>
          </w:p>
        </w:tc>
        <w:tc>
          <w:tcPr>
            <w:tcW w:w="1105" w:type="dxa"/>
            <w:shd w:val="clear" w:color="000000" w:fill="D9D9D9"/>
            <w:vAlign w:val="center"/>
            <w:hideMark/>
          </w:tcPr>
          <w:p w:rsidR="009B6ADD" w:rsidRPr="003A6F93" w:rsidRDefault="009B6ADD" w:rsidP="009B6ADD">
            <w:pPr>
              <w:rPr>
                <w:b/>
                <w:bCs/>
                <w:sz w:val="18"/>
                <w:szCs w:val="18"/>
              </w:rPr>
            </w:pPr>
            <w:r w:rsidRPr="003A6F93">
              <w:rPr>
                <w:b/>
                <w:bCs/>
                <w:sz w:val="18"/>
                <w:szCs w:val="18"/>
              </w:rPr>
              <w:t>Lead Authority</w:t>
            </w:r>
          </w:p>
        </w:tc>
        <w:tc>
          <w:tcPr>
            <w:tcW w:w="1134" w:type="dxa"/>
            <w:shd w:val="clear" w:color="000000" w:fill="D9D9D9"/>
            <w:vAlign w:val="center"/>
            <w:hideMark/>
          </w:tcPr>
          <w:p w:rsidR="009B6ADD" w:rsidRPr="003A6F93" w:rsidRDefault="009B6ADD" w:rsidP="009B6ADD">
            <w:pPr>
              <w:rPr>
                <w:b/>
                <w:bCs/>
                <w:sz w:val="18"/>
                <w:szCs w:val="18"/>
              </w:rPr>
            </w:pPr>
            <w:r w:rsidRPr="003A6F93">
              <w:rPr>
                <w:b/>
                <w:bCs/>
                <w:sz w:val="18"/>
                <w:szCs w:val="18"/>
              </w:rPr>
              <w:t>Planning Phase</w:t>
            </w:r>
          </w:p>
        </w:tc>
        <w:tc>
          <w:tcPr>
            <w:tcW w:w="1134" w:type="dxa"/>
            <w:shd w:val="clear" w:color="000000" w:fill="D9D9D9"/>
            <w:vAlign w:val="center"/>
            <w:hideMark/>
          </w:tcPr>
          <w:p w:rsidR="009B6ADD" w:rsidRPr="003A6F93" w:rsidRDefault="009B6ADD" w:rsidP="009B6ADD">
            <w:pPr>
              <w:rPr>
                <w:b/>
                <w:bCs/>
                <w:sz w:val="18"/>
                <w:szCs w:val="18"/>
              </w:rPr>
            </w:pPr>
            <w:r w:rsidRPr="003A6F93">
              <w:rPr>
                <w:b/>
                <w:bCs/>
                <w:sz w:val="18"/>
                <w:szCs w:val="18"/>
              </w:rPr>
              <w:t>Implementation Phase</w:t>
            </w:r>
          </w:p>
        </w:tc>
        <w:tc>
          <w:tcPr>
            <w:tcW w:w="1721" w:type="dxa"/>
            <w:shd w:val="clear" w:color="000000" w:fill="D9D9D9"/>
            <w:vAlign w:val="center"/>
            <w:hideMark/>
          </w:tcPr>
          <w:p w:rsidR="009B6ADD" w:rsidRPr="003A6F93" w:rsidRDefault="009B6ADD" w:rsidP="009B6ADD">
            <w:pPr>
              <w:rPr>
                <w:b/>
                <w:bCs/>
                <w:sz w:val="18"/>
                <w:szCs w:val="18"/>
              </w:rPr>
            </w:pPr>
            <w:r w:rsidRPr="003A6F93">
              <w:rPr>
                <w:b/>
                <w:bCs/>
                <w:sz w:val="18"/>
                <w:szCs w:val="18"/>
              </w:rPr>
              <w:t>Indicator</w:t>
            </w:r>
          </w:p>
        </w:tc>
        <w:tc>
          <w:tcPr>
            <w:tcW w:w="1114" w:type="dxa"/>
            <w:shd w:val="clear" w:color="000000" w:fill="D9D9D9"/>
            <w:vAlign w:val="center"/>
            <w:hideMark/>
          </w:tcPr>
          <w:p w:rsidR="009B6ADD" w:rsidRPr="003A6F93" w:rsidRDefault="009B6ADD" w:rsidP="009B6ADD">
            <w:pPr>
              <w:rPr>
                <w:b/>
                <w:bCs/>
                <w:sz w:val="18"/>
                <w:szCs w:val="18"/>
              </w:rPr>
            </w:pPr>
            <w:r w:rsidRPr="003A6F93">
              <w:rPr>
                <w:b/>
                <w:bCs/>
                <w:sz w:val="18"/>
                <w:szCs w:val="18"/>
              </w:rPr>
              <w:t>Target Annual Emission Reduction in AQMA</w:t>
            </w:r>
          </w:p>
        </w:tc>
        <w:tc>
          <w:tcPr>
            <w:tcW w:w="1843" w:type="dxa"/>
            <w:shd w:val="clear" w:color="000000" w:fill="D9D9D9"/>
            <w:vAlign w:val="center"/>
            <w:hideMark/>
          </w:tcPr>
          <w:p w:rsidR="009B6ADD" w:rsidRPr="003A6F93" w:rsidRDefault="009B6ADD" w:rsidP="009B6ADD">
            <w:pPr>
              <w:rPr>
                <w:b/>
                <w:bCs/>
                <w:sz w:val="18"/>
                <w:szCs w:val="18"/>
              </w:rPr>
            </w:pPr>
            <w:r w:rsidRPr="003A6F93">
              <w:rPr>
                <w:b/>
                <w:bCs/>
                <w:sz w:val="18"/>
                <w:szCs w:val="18"/>
              </w:rPr>
              <w:t>Progress to Date</w:t>
            </w:r>
          </w:p>
        </w:tc>
        <w:tc>
          <w:tcPr>
            <w:tcW w:w="1843" w:type="dxa"/>
            <w:shd w:val="clear" w:color="000000" w:fill="D9D9D9"/>
            <w:vAlign w:val="center"/>
            <w:hideMark/>
          </w:tcPr>
          <w:p w:rsidR="009B6ADD" w:rsidRPr="003A6F93" w:rsidRDefault="009B6ADD" w:rsidP="009B6ADD">
            <w:pPr>
              <w:rPr>
                <w:b/>
                <w:bCs/>
                <w:sz w:val="18"/>
                <w:szCs w:val="18"/>
              </w:rPr>
            </w:pPr>
            <w:r w:rsidRPr="003A6F93">
              <w:rPr>
                <w:b/>
                <w:bCs/>
                <w:sz w:val="18"/>
                <w:szCs w:val="18"/>
              </w:rPr>
              <w:t>Progress in last 12 Months</w:t>
            </w:r>
          </w:p>
        </w:tc>
        <w:tc>
          <w:tcPr>
            <w:tcW w:w="1559" w:type="dxa"/>
            <w:shd w:val="clear" w:color="000000" w:fill="D9D9D9"/>
            <w:vAlign w:val="center"/>
            <w:hideMark/>
          </w:tcPr>
          <w:p w:rsidR="009B6ADD" w:rsidRPr="003A6F93" w:rsidRDefault="009B6ADD" w:rsidP="009B6ADD">
            <w:pPr>
              <w:rPr>
                <w:b/>
                <w:bCs/>
                <w:sz w:val="18"/>
                <w:szCs w:val="18"/>
              </w:rPr>
            </w:pPr>
            <w:r w:rsidRPr="003A6F93">
              <w:rPr>
                <w:b/>
                <w:bCs/>
                <w:sz w:val="18"/>
                <w:szCs w:val="18"/>
              </w:rPr>
              <w:t>Estimated Completion Date</w:t>
            </w:r>
          </w:p>
        </w:tc>
        <w:tc>
          <w:tcPr>
            <w:tcW w:w="2126" w:type="dxa"/>
            <w:shd w:val="clear" w:color="000000" w:fill="D9D9D9"/>
            <w:vAlign w:val="center"/>
            <w:hideMark/>
          </w:tcPr>
          <w:p w:rsidR="009B6ADD" w:rsidRPr="003A6F93" w:rsidRDefault="009B6ADD" w:rsidP="009B6ADD">
            <w:pPr>
              <w:rPr>
                <w:b/>
                <w:bCs/>
                <w:sz w:val="18"/>
                <w:szCs w:val="18"/>
              </w:rPr>
            </w:pPr>
            <w:r w:rsidRPr="003A6F93">
              <w:rPr>
                <w:b/>
                <w:bCs/>
                <w:sz w:val="18"/>
                <w:szCs w:val="18"/>
              </w:rPr>
              <w:t>Comments Relating to Emission Reductions</w:t>
            </w:r>
          </w:p>
        </w:tc>
      </w:tr>
      <w:tr w:rsidR="009B6ADD" w:rsidRPr="003A6F93" w:rsidTr="009B6ADD">
        <w:tc>
          <w:tcPr>
            <w:tcW w:w="1701" w:type="dxa"/>
            <w:vMerge w:val="restart"/>
            <w:shd w:val="clear" w:color="auto" w:fill="auto"/>
            <w:vAlign w:val="center"/>
            <w:hideMark/>
          </w:tcPr>
          <w:p w:rsidR="009B6ADD" w:rsidRPr="003A6F93" w:rsidRDefault="009B6ADD" w:rsidP="009B6ADD">
            <w:pPr>
              <w:rPr>
                <w:b/>
                <w:bCs/>
                <w:sz w:val="18"/>
                <w:szCs w:val="18"/>
              </w:rPr>
            </w:pPr>
            <w:r w:rsidRPr="003A6F93">
              <w:rPr>
                <w:b/>
                <w:bCs/>
                <w:sz w:val="18"/>
                <w:szCs w:val="18"/>
              </w:rPr>
              <w:t>Specific measures to be implemented in Creggan Road AQMA</w:t>
            </w:r>
          </w:p>
        </w:tc>
        <w:tc>
          <w:tcPr>
            <w:tcW w:w="680" w:type="dxa"/>
            <w:shd w:val="clear" w:color="auto" w:fill="auto"/>
            <w:vAlign w:val="center"/>
            <w:hideMark/>
          </w:tcPr>
          <w:p w:rsidR="009B6ADD" w:rsidRPr="003A6F93" w:rsidRDefault="009B6ADD" w:rsidP="009B6ADD">
            <w:pPr>
              <w:rPr>
                <w:b/>
                <w:bCs/>
                <w:sz w:val="18"/>
                <w:szCs w:val="18"/>
              </w:rPr>
            </w:pPr>
            <w:r w:rsidRPr="003A6F93">
              <w:rPr>
                <w:b/>
                <w:bCs/>
                <w:sz w:val="18"/>
                <w:szCs w:val="18"/>
              </w:rPr>
              <w:t>M1</w:t>
            </w:r>
          </w:p>
        </w:tc>
        <w:tc>
          <w:tcPr>
            <w:tcW w:w="3714" w:type="dxa"/>
            <w:shd w:val="clear" w:color="auto" w:fill="auto"/>
            <w:vAlign w:val="center"/>
            <w:hideMark/>
          </w:tcPr>
          <w:p w:rsidR="009B6ADD" w:rsidRPr="003A6F93" w:rsidRDefault="009B6ADD" w:rsidP="009B6ADD">
            <w:pPr>
              <w:rPr>
                <w:color w:val="000000"/>
                <w:sz w:val="18"/>
                <w:szCs w:val="18"/>
              </w:rPr>
            </w:pPr>
            <w:r w:rsidRPr="003A6F93">
              <w:rPr>
                <w:color w:val="000000"/>
                <w:sz w:val="18"/>
                <w:szCs w:val="18"/>
              </w:rPr>
              <w:t xml:space="preserve">Restriction of </w:t>
            </w:r>
            <w:r>
              <w:rPr>
                <w:color w:val="000000"/>
                <w:sz w:val="18"/>
                <w:szCs w:val="18"/>
              </w:rPr>
              <w:t>HGV’s</w:t>
            </w:r>
            <w:r w:rsidRPr="003A6F93">
              <w:rPr>
                <w:color w:val="000000"/>
                <w:sz w:val="18"/>
                <w:szCs w:val="18"/>
              </w:rPr>
              <w:t xml:space="preserve"> on Creggan Road plus a 5% reduction in overall traffic at the junction</w:t>
            </w:r>
          </w:p>
        </w:tc>
        <w:tc>
          <w:tcPr>
            <w:tcW w:w="2410" w:type="dxa"/>
            <w:shd w:val="clear" w:color="auto" w:fill="auto"/>
            <w:vAlign w:val="center"/>
            <w:hideMark/>
          </w:tcPr>
          <w:p w:rsidR="009B6ADD" w:rsidRPr="003A6F93" w:rsidRDefault="009B6ADD" w:rsidP="009B6ADD">
            <w:pPr>
              <w:rPr>
                <w:color w:val="000000"/>
                <w:sz w:val="18"/>
                <w:szCs w:val="18"/>
              </w:rPr>
            </w:pPr>
            <w:r w:rsidRPr="00984657">
              <w:rPr>
                <w:color w:val="000000"/>
                <w:sz w:val="18"/>
                <w:szCs w:val="18"/>
              </w:rPr>
              <w:t>DfI Roads</w:t>
            </w:r>
            <w:r>
              <w:rPr>
                <w:color w:val="000000"/>
                <w:sz w:val="18"/>
                <w:szCs w:val="18"/>
              </w:rPr>
              <w:t xml:space="preserve"> </w:t>
            </w:r>
            <w:r w:rsidRPr="003A6F93">
              <w:rPr>
                <w:color w:val="000000"/>
                <w:sz w:val="18"/>
                <w:szCs w:val="18"/>
              </w:rPr>
              <w:t xml:space="preserve"> pass Order restricting &gt;3tonne axle weight </w:t>
            </w:r>
            <w:r w:rsidRPr="003A6F93">
              <w:rPr>
                <w:sz w:val="18"/>
                <w:szCs w:val="18"/>
              </w:rPr>
              <w:t>vehicles and erect signage at strategic locations (Alternate Routes)</w:t>
            </w:r>
          </w:p>
        </w:tc>
        <w:tc>
          <w:tcPr>
            <w:tcW w:w="1105" w:type="dxa"/>
            <w:shd w:val="clear" w:color="auto" w:fill="auto"/>
            <w:vAlign w:val="center"/>
            <w:hideMark/>
          </w:tcPr>
          <w:p w:rsidR="009B6ADD" w:rsidRPr="003A6F93" w:rsidRDefault="009B6ADD" w:rsidP="009B6ADD">
            <w:pPr>
              <w:rPr>
                <w:color w:val="000000"/>
                <w:sz w:val="18"/>
                <w:szCs w:val="18"/>
              </w:rPr>
            </w:pPr>
            <w:r w:rsidRPr="003A6F93">
              <w:rPr>
                <w:color w:val="000000"/>
                <w:sz w:val="18"/>
                <w:szCs w:val="18"/>
              </w:rPr>
              <w:t>DfI Roads</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Completed</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 xml:space="preserve">  </w:t>
            </w:r>
            <w:r>
              <w:rPr>
                <w:sz w:val="18"/>
                <w:szCs w:val="18"/>
              </w:rPr>
              <w:t xml:space="preserve">Part </w:t>
            </w:r>
            <w:r w:rsidRPr="003A6F93">
              <w:rPr>
                <w:sz w:val="18"/>
                <w:szCs w:val="18"/>
              </w:rPr>
              <w:t>completed</w:t>
            </w:r>
            <w:r>
              <w:rPr>
                <w:sz w:val="18"/>
                <w:szCs w:val="18"/>
              </w:rPr>
              <w:t xml:space="preserve"> 2013 -</w:t>
            </w:r>
            <w:r w:rsidRPr="00EC2506">
              <w:rPr>
                <w:sz w:val="18"/>
                <w:szCs w:val="18"/>
              </w:rPr>
              <w:t>signage</w:t>
            </w:r>
            <w:r w:rsidRPr="003A6F93">
              <w:rPr>
                <w:sz w:val="18"/>
                <w:szCs w:val="18"/>
              </w:rPr>
              <w:t xml:space="preserve"> </w:t>
            </w:r>
          </w:p>
        </w:tc>
        <w:tc>
          <w:tcPr>
            <w:tcW w:w="1721" w:type="dxa"/>
            <w:shd w:val="clear" w:color="auto" w:fill="auto"/>
            <w:vAlign w:val="center"/>
            <w:hideMark/>
          </w:tcPr>
          <w:p w:rsidR="009B6ADD" w:rsidRPr="003A6F93" w:rsidRDefault="009B6ADD" w:rsidP="009B6ADD">
            <w:pPr>
              <w:rPr>
                <w:color w:val="000000"/>
                <w:sz w:val="18"/>
                <w:szCs w:val="18"/>
              </w:rPr>
            </w:pPr>
            <w:r w:rsidRPr="003A6F93">
              <w:rPr>
                <w:color w:val="000000"/>
                <w:sz w:val="18"/>
                <w:szCs w:val="18"/>
              </w:rPr>
              <w:t>Reduce numbers of highly polluting vehicles on Creggan Road. Direct reduction in NO</w:t>
            </w:r>
            <w:r w:rsidRPr="003A6F93">
              <w:rPr>
                <w:color w:val="000000"/>
                <w:sz w:val="18"/>
                <w:szCs w:val="18"/>
                <w:vertAlign w:val="subscript"/>
              </w:rPr>
              <w:t>2</w:t>
            </w:r>
            <w:r w:rsidRPr="003A6F93">
              <w:rPr>
                <w:color w:val="000000"/>
                <w:sz w:val="18"/>
                <w:szCs w:val="18"/>
              </w:rPr>
              <w:t xml:space="preserve"> levels</w:t>
            </w:r>
          </w:p>
        </w:tc>
        <w:tc>
          <w:tcPr>
            <w:tcW w:w="1114" w:type="dxa"/>
            <w:shd w:val="clear" w:color="auto" w:fill="auto"/>
            <w:vAlign w:val="center"/>
            <w:hideMark/>
          </w:tcPr>
          <w:p w:rsidR="009B6ADD" w:rsidRPr="003A6F93" w:rsidRDefault="009B6ADD" w:rsidP="009B6ADD">
            <w:pPr>
              <w:rPr>
                <w:color w:val="000000"/>
                <w:sz w:val="18"/>
                <w:szCs w:val="18"/>
              </w:rPr>
            </w:pPr>
            <w:r w:rsidRPr="003A6F93">
              <w:rPr>
                <w:color w:val="000000"/>
                <w:sz w:val="18"/>
                <w:szCs w:val="18"/>
              </w:rPr>
              <w:t>Reduction of 30% to 35% in NO</w:t>
            </w:r>
            <w:r w:rsidRPr="003A6F93">
              <w:rPr>
                <w:color w:val="000000"/>
                <w:sz w:val="18"/>
                <w:szCs w:val="18"/>
                <w:vertAlign w:val="subscript"/>
              </w:rPr>
              <w:t>2</w:t>
            </w:r>
            <w:r w:rsidRPr="003A6F93">
              <w:rPr>
                <w:color w:val="000000"/>
                <w:sz w:val="18"/>
                <w:szCs w:val="18"/>
              </w:rPr>
              <w:t xml:space="preserve"> annual mean</w:t>
            </w:r>
          </w:p>
        </w:tc>
        <w:tc>
          <w:tcPr>
            <w:tcW w:w="1843" w:type="dxa"/>
            <w:shd w:val="clear" w:color="auto" w:fill="auto"/>
            <w:vAlign w:val="center"/>
            <w:hideMark/>
          </w:tcPr>
          <w:p w:rsidR="009B6ADD" w:rsidRPr="003A6F93" w:rsidRDefault="009B6ADD" w:rsidP="009B6ADD">
            <w:pPr>
              <w:rPr>
                <w:color w:val="000000"/>
                <w:sz w:val="18"/>
                <w:szCs w:val="18"/>
              </w:rPr>
            </w:pPr>
            <w:r w:rsidRPr="003A6F93">
              <w:rPr>
                <w:color w:val="000000"/>
                <w:sz w:val="18"/>
                <w:szCs w:val="18"/>
              </w:rPr>
              <w:t xml:space="preserve">Regular liaison with DfI Roads </w:t>
            </w:r>
            <w:r>
              <w:rPr>
                <w:color w:val="000000"/>
                <w:sz w:val="18"/>
                <w:szCs w:val="18"/>
              </w:rPr>
              <w:t>DfI Roads to review feasibility of 3T restriction. HGV alternative route signage erected</w:t>
            </w:r>
          </w:p>
        </w:tc>
        <w:tc>
          <w:tcPr>
            <w:tcW w:w="1843" w:type="dxa"/>
            <w:shd w:val="clear" w:color="auto" w:fill="auto"/>
            <w:vAlign w:val="center"/>
            <w:hideMark/>
          </w:tcPr>
          <w:p w:rsidR="009B6ADD" w:rsidRPr="003A6F93" w:rsidRDefault="009B6ADD" w:rsidP="009B6ADD">
            <w:pPr>
              <w:rPr>
                <w:sz w:val="18"/>
                <w:szCs w:val="18"/>
              </w:rPr>
            </w:pPr>
          </w:p>
          <w:p w:rsidR="009B6ADD" w:rsidRPr="003A6F93" w:rsidRDefault="009B6ADD" w:rsidP="009B6ADD">
            <w:pPr>
              <w:rPr>
                <w:sz w:val="18"/>
                <w:szCs w:val="18"/>
              </w:rPr>
            </w:pPr>
            <w:r w:rsidRPr="00BD0B27">
              <w:rPr>
                <w:sz w:val="18"/>
                <w:szCs w:val="18"/>
              </w:rPr>
              <w:t>DfI Roads</w:t>
            </w:r>
            <w:r>
              <w:rPr>
                <w:sz w:val="18"/>
                <w:szCs w:val="18"/>
              </w:rPr>
              <w:t xml:space="preserve"> </w:t>
            </w:r>
            <w:r w:rsidRPr="00EC2506">
              <w:rPr>
                <w:sz w:val="18"/>
                <w:szCs w:val="18"/>
              </w:rPr>
              <w:t>continuing</w:t>
            </w:r>
            <w:r>
              <w:rPr>
                <w:sz w:val="18"/>
                <w:szCs w:val="18"/>
              </w:rPr>
              <w:t xml:space="preserve"> to</w:t>
            </w:r>
            <w:r w:rsidRPr="00BD0B27">
              <w:rPr>
                <w:sz w:val="18"/>
                <w:szCs w:val="18"/>
              </w:rPr>
              <w:t xml:space="preserve"> review feasibility of 3T restriction.</w:t>
            </w:r>
          </w:p>
        </w:tc>
        <w:tc>
          <w:tcPr>
            <w:tcW w:w="1559" w:type="dxa"/>
            <w:shd w:val="clear" w:color="auto" w:fill="auto"/>
            <w:vAlign w:val="center"/>
            <w:hideMark/>
          </w:tcPr>
          <w:p w:rsidR="009B6ADD" w:rsidRPr="003A6F93" w:rsidRDefault="009B6ADD" w:rsidP="009B6ADD">
            <w:pPr>
              <w:rPr>
                <w:color w:val="000000"/>
                <w:sz w:val="18"/>
                <w:szCs w:val="18"/>
              </w:rPr>
            </w:pPr>
            <w:r w:rsidRPr="00EC2506">
              <w:rPr>
                <w:color w:val="000000"/>
                <w:sz w:val="18"/>
                <w:szCs w:val="18"/>
              </w:rPr>
              <w:t>2020/2021</w:t>
            </w:r>
          </w:p>
        </w:tc>
        <w:tc>
          <w:tcPr>
            <w:tcW w:w="2126" w:type="dxa"/>
            <w:shd w:val="clear" w:color="auto" w:fill="auto"/>
            <w:vAlign w:val="center"/>
            <w:hideMark/>
          </w:tcPr>
          <w:p w:rsidR="009B6ADD" w:rsidRPr="003A6F93" w:rsidRDefault="009B6ADD" w:rsidP="009B6ADD">
            <w:pPr>
              <w:rPr>
                <w:color w:val="000000"/>
                <w:sz w:val="18"/>
                <w:szCs w:val="18"/>
              </w:rPr>
            </w:pPr>
            <w:r w:rsidRPr="003A6F93">
              <w:rPr>
                <w:color w:val="000000"/>
                <w:sz w:val="18"/>
                <w:szCs w:val="18"/>
              </w:rPr>
              <w:t xml:space="preserve">Access/ deliveries for </w:t>
            </w:r>
            <w:r>
              <w:rPr>
                <w:color w:val="000000"/>
                <w:sz w:val="18"/>
                <w:szCs w:val="18"/>
              </w:rPr>
              <w:t xml:space="preserve">HGV’s will reduce efficiency </w:t>
            </w:r>
            <w:r w:rsidRPr="003A6F93">
              <w:rPr>
                <w:color w:val="000000"/>
                <w:sz w:val="18"/>
                <w:szCs w:val="18"/>
              </w:rPr>
              <w:t>of the measure.</w:t>
            </w:r>
            <w:r>
              <w:rPr>
                <w:color w:val="000000"/>
                <w:sz w:val="18"/>
                <w:szCs w:val="18"/>
              </w:rPr>
              <w:t xml:space="preserve"> Enforcement of 3T restriction to be revisited as part of review.</w:t>
            </w:r>
            <w:r w:rsidRPr="003A6F93">
              <w:rPr>
                <w:color w:val="000000"/>
                <w:sz w:val="18"/>
                <w:szCs w:val="18"/>
              </w:rPr>
              <w:t xml:space="preserve"> </w:t>
            </w:r>
          </w:p>
        </w:tc>
      </w:tr>
      <w:tr w:rsidR="009B6ADD" w:rsidRPr="003A6F93" w:rsidTr="009B6ADD">
        <w:tc>
          <w:tcPr>
            <w:tcW w:w="1701" w:type="dxa"/>
            <w:vMerge/>
            <w:vAlign w:val="center"/>
            <w:hideMark/>
          </w:tcPr>
          <w:p w:rsidR="009B6ADD" w:rsidRPr="003A6F93" w:rsidRDefault="009B6ADD" w:rsidP="009B6ADD">
            <w:pPr>
              <w:rPr>
                <w:b/>
                <w:bCs/>
                <w:sz w:val="18"/>
                <w:szCs w:val="18"/>
              </w:rPr>
            </w:pPr>
          </w:p>
        </w:tc>
        <w:tc>
          <w:tcPr>
            <w:tcW w:w="680" w:type="dxa"/>
            <w:shd w:val="clear" w:color="auto" w:fill="auto"/>
            <w:vAlign w:val="center"/>
            <w:hideMark/>
          </w:tcPr>
          <w:p w:rsidR="009B6ADD" w:rsidRPr="003A6F93" w:rsidRDefault="009B6ADD" w:rsidP="009B6ADD">
            <w:pPr>
              <w:rPr>
                <w:b/>
                <w:bCs/>
                <w:sz w:val="18"/>
                <w:szCs w:val="18"/>
              </w:rPr>
            </w:pPr>
            <w:r w:rsidRPr="003A6F93">
              <w:rPr>
                <w:b/>
                <w:bCs/>
                <w:sz w:val="18"/>
                <w:szCs w:val="18"/>
              </w:rPr>
              <w:t>M2</w:t>
            </w:r>
          </w:p>
        </w:tc>
        <w:tc>
          <w:tcPr>
            <w:tcW w:w="3714" w:type="dxa"/>
            <w:shd w:val="clear" w:color="auto" w:fill="auto"/>
            <w:vAlign w:val="center"/>
            <w:hideMark/>
          </w:tcPr>
          <w:p w:rsidR="009B6ADD" w:rsidRPr="003A6F93" w:rsidRDefault="009B6ADD" w:rsidP="009B6ADD">
            <w:pPr>
              <w:rPr>
                <w:sz w:val="18"/>
                <w:szCs w:val="18"/>
              </w:rPr>
            </w:pPr>
            <w:r w:rsidRPr="003A6F93">
              <w:rPr>
                <w:sz w:val="18"/>
                <w:szCs w:val="18"/>
              </w:rPr>
              <w:t>Changed to Attitudinal Survey targeted at 150 households in and around the AQMA</w:t>
            </w:r>
          </w:p>
        </w:tc>
        <w:tc>
          <w:tcPr>
            <w:tcW w:w="2410" w:type="dxa"/>
            <w:shd w:val="clear" w:color="auto" w:fill="auto"/>
            <w:vAlign w:val="center"/>
            <w:hideMark/>
          </w:tcPr>
          <w:p w:rsidR="009B6ADD" w:rsidRPr="003A6F93" w:rsidRDefault="009B6ADD" w:rsidP="009B6ADD">
            <w:pPr>
              <w:rPr>
                <w:color w:val="000000"/>
                <w:sz w:val="18"/>
                <w:szCs w:val="18"/>
              </w:rPr>
            </w:pPr>
            <w:r w:rsidRPr="003A6F93">
              <w:rPr>
                <w:color w:val="000000"/>
                <w:sz w:val="18"/>
                <w:szCs w:val="18"/>
              </w:rPr>
              <w:t>Make residents in and around AQMA aware of alternative-to-car travel options</w:t>
            </w:r>
          </w:p>
        </w:tc>
        <w:tc>
          <w:tcPr>
            <w:tcW w:w="1105" w:type="dxa"/>
            <w:shd w:val="clear" w:color="auto" w:fill="auto"/>
            <w:vAlign w:val="center"/>
            <w:hideMark/>
          </w:tcPr>
          <w:p w:rsidR="009B6ADD" w:rsidRPr="003A6F93" w:rsidRDefault="007C389B" w:rsidP="009B6ADD">
            <w:pPr>
              <w:rPr>
                <w:color w:val="000000"/>
                <w:sz w:val="18"/>
                <w:szCs w:val="18"/>
              </w:rPr>
            </w:pPr>
            <w:r>
              <w:rPr>
                <w:color w:val="000000"/>
                <w:sz w:val="18"/>
                <w:szCs w:val="18"/>
              </w:rPr>
              <w:t>Derryy City and Strabane District Council (</w:t>
            </w:r>
            <w:r w:rsidR="009B6ADD" w:rsidRPr="003A6F93">
              <w:rPr>
                <w:color w:val="000000"/>
                <w:sz w:val="18"/>
                <w:szCs w:val="18"/>
              </w:rPr>
              <w:t>DCSDC</w:t>
            </w:r>
            <w:r>
              <w:rPr>
                <w:color w:val="000000"/>
                <w:sz w:val="18"/>
                <w:szCs w:val="18"/>
              </w:rPr>
              <w:t>)</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Completed</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Completed</w:t>
            </w:r>
          </w:p>
        </w:tc>
        <w:tc>
          <w:tcPr>
            <w:tcW w:w="1721" w:type="dxa"/>
            <w:shd w:val="clear" w:color="auto" w:fill="auto"/>
            <w:vAlign w:val="center"/>
            <w:hideMark/>
          </w:tcPr>
          <w:p w:rsidR="009B6ADD" w:rsidRPr="003A6F93" w:rsidRDefault="009B6ADD" w:rsidP="009B6ADD">
            <w:pPr>
              <w:rPr>
                <w:color w:val="000000"/>
                <w:sz w:val="18"/>
                <w:szCs w:val="18"/>
              </w:rPr>
            </w:pPr>
            <w:r w:rsidRPr="003A6F93">
              <w:rPr>
                <w:color w:val="000000"/>
                <w:sz w:val="18"/>
                <w:szCs w:val="18"/>
              </w:rPr>
              <w:t>Reduce number of vehicles at AQMA. Reduction in NO</w:t>
            </w:r>
            <w:r w:rsidRPr="003A6F93">
              <w:rPr>
                <w:color w:val="000000"/>
                <w:sz w:val="18"/>
                <w:szCs w:val="18"/>
                <w:vertAlign w:val="subscript"/>
              </w:rPr>
              <w:t>2</w:t>
            </w:r>
            <w:r w:rsidRPr="003A6F93">
              <w:rPr>
                <w:color w:val="000000"/>
                <w:sz w:val="18"/>
                <w:szCs w:val="18"/>
              </w:rPr>
              <w:t xml:space="preserve"> levels</w:t>
            </w:r>
          </w:p>
        </w:tc>
        <w:tc>
          <w:tcPr>
            <w:tcW w:w="1114" w:type="dxa"/>
            <w:shd w:val="clear" w:color="auto" w:fill="auto"/>
            <w:vAlign w:val="center"/>
            <w:hideMark/>
          </w:tcPr>
          <w:p w:rsidR="009B6ADD" w:rsidRPr="003A6F93" w:rsidRDefault="009B6ADD" w:rsidP="009B6ADD">
            <w:pPr>
              <w:rPr>
                <w:color w:val="000000"/>
                <w:sz w:val="18"/>
                <w:szCs w:val="18"/>
              </w:rPr>
            </w:pPr>
            <w:r w:rsidRPr="003A6F93">
              <w:rPr>
                <w:color w:val="000000"/>
                <w:sz w:val="18"/>
                <w:szCs w:val="18"/>
              </w:rPr>
              <w:t>As yet unknown</w:t>
            </w:r>
          </w:p>
        </w:tc>
        <w:tc>
          <w:tcPr>
            <w:tcW w:w="1843" w:type="dxa"/>
            <w:shd w:val="clear" w:color="auto" w:fill="auto"/>
            <w:vAlign w:val="center"/>
            <w:hideMark/>
          </w:tcPr>
          <w:p w:rsidR="009B6ADD" w:rsidRPr="003A6F93" w:rsidRDefault="009B6ADD" w:rsidP="009B6ADD">
            <w:pPr>
              <w:rPr>
                <w:sz w:val="18"/>
                <w:szCs w:val="18"/>
              </w:rPr>
            </w:pPr>
            <w:r w:rsidRPr="003A6F93">
              <w:rPr>
                <w:sz w:val="18"/>
                <w:szCs w:val="18"/>
              </w:rPr>
              <w:t>Student undertook survey as part of Master’s degree</w:t>
            </w:r>
          </w:p>
        </w:tc>
        <w:tc>
          <w:tcPr>
            <w:tcW w:w="1843" w:type="dxa"/>
            <w:shd w:val="clear" w:color="auto" w:fill="auto"/>
            <w:vAlign w:val="center"/>
            <w:hideMark/>
          </w:tcPr>
          <w:p w:rsidR="009B6ADD" w:rsidRPr="003A6F93" w:rsidRDefault="009B6ADD" w:rsidP="009B6ADD">
            <w:pPr>
              <w:rPr>
                <w:sz w:val="18"/>
                <w:szCs w:val="18"/>
              </w:rPr>
            </w:pPr>
            <w:r w:rsidRPr="003A6F93">
              <w:rPr>
                <w:sz w:val="18"/>
                <w:szCs w:val="18"/>
              </w:rPr>
              <w:t>Completed</w:t>
            </w:r>
          </w:p>
        </w:tc>
        <w:tc>
          <w:tcPr>
            <w:tcW w:w="1559" w:type="dxa"/>
            <w:shd w:val="clear" w:color="auto" w:fill="auto"/>
            <w:vAlign w:val="center"/>
            <w:hideMark/>
          </w:tcPr>
          <w:p w:rsidR="009B6ADD" w:rsidRPr="003A6F93" w:rsidRDefault="009B6ADD" w:rsidP="009B6ADD">
            <w:pPr>
              <w:rPr>
                <w:sz w:val="18"/>
                <w:szCs w:val="18"/>
              </w:rPr>
            </w:pPr>
            <w:r w:rsidRPr="003A6F93">
              <w:rPr>
                <w:sz w:val="18"/>
                <w:szCs w:val="18"/>
              </w:rPr>
              <w:t>Completed</w:t>
            </w:r>
          </w:p>
        </w:tc>
        <w:tc>
          <w:tcPr>
            <w:tcW w:w="2126" w:type="dxa"/>
            <w:shd w:val="clear" w:color="auto" w:fill="auto"/>
            <w:vAlign w:val="center"/>
            <w:hideMark/>
          </w:tcPr>
          <w:p w:rsidR="009B6ADD" w:rsidRPr="003A6F93" w:rsidRDefault="009B6ADD" w:rsidP="009B6ADD">
            <w:pPr>
              <w:rPr>
                <w:color w:val="000000"/>
                <w:sz w:val="18"/>
                <w:szCs w:val="18"/>
              </w:rPr>
            </w:pPr>
            <w:r w:rsidRPr="003A6F93">
              <w:rPr>
                <w:color w:val="000000"/>
                <w:sz w:val="18"/>
                <w:szCs w:val="18"/>
              </w:rPr>
              <w:t>Direct reduction in car usage - Healthier lifestyles. Car-dependency culture barrier to be weakened</w:t>
            </w:r>
          </w:p>
        </w:tc>
      </w:tr>
      <w:tr w:rsidR="009B6ADD" w:rsidRPr="003A6F93" w:rsidTr="009B6ADD">
        <w:tc>
          <w:tcPr>
            <w:tcW w:w="1701" w:type="dxa"/>
            <w:vMerge w:val="restart"/>
            <w:vAlign w:val="center"/>
          </w:tcPr>
          <w:p w:rsidR="009B6ADD" w:rsidRPr="003A6F93" w:rsidRDefault="009B6ADD" w:rsidP="009B6ADD">
            <w:pPr>
              <w:rPr>
                <w:b/>
                <w:bCs/>
                <w:sz w:val="18"/>
                <w:szCs w:val="18"/>
              </w:rPr>
            </w:pPr>
            <w:r w:rsidRPr="003A6F93">
              <w:rPr>
                <w:b/>
                <w:bCs/>
                <w:sz w:val="18"/>
                <w:szCs w:val="18"/>
              </w:rPr>
              <w:t xml:space="preserve">Measures Proposed in ITS Short-Term Strategy (S1) </w:t>
            </w:r>
          </w:p>
        </w:tc>
        <w:tc>
          <w:tcPr>
            <w:tcW w:w="680" w:type="dxa"/>
            <w:shd w:val="clear" w:color="auto" w:fill="auto"/>
            <w:vAlign w:val="center"/>
          </w:tcPr>
          <w:p w:rsidR="009B6ADD" w:rsidRPr="003A6F93" w:rsidRDefault="009B6ADD" w:rsidP="009B6ADD">
            <w:pPr>
              <w:rPr>
                <w:b/>
                <w:bCs/>
                <w:sz w:val="18"/>
                <w:szCs w:val="18"/>
              </w:rPr>
            </w:pPr>
            <w:r w:rsidRPr="003A6F93">
              <w:rPr>
                <w:b/>
                <w:bCs/>
                <w:sz w:val="18"/>
                <w:szCs w:val="18"/>
              </w:rPr>
              <w:t>M3</w:t>
            </w:r>
          </w:p>
        </w:tc>
        <w:tc>
          <w:tcPr>
            <w:tcW w:w="3714" w:type="dxa"/>
            <w:shd w:val="clear" w:color="auto" w:fill="auto"/>
            <w:vAlign w:val="center"/>
          </w:tcPr>
          <w:p w:rsidR="009B6ADD" w:rsidRPr="003A6F93" w:rsidRDefault="009B6ADD" w:rsidP="009B6ADD">
            <w:pPr>
              <w:rPr>
                <w:color w:val="000000"/>
                <w:sz w:val="18"/>
                <w:szCs w:val="18"/>
              </w:rPr>
            </w:pPr>
            <w:r w:rsidRPr="003A6F93">
              <w:rPr>
                <w:color w:val="000000"/>
                <w:sz w:val="18"/>
                <w:szCs w:val="18"/>
              </w:rPr>
              <w:t>Quality Bus Corridor and Bus Priority Measures</w:t>
            </w:r>
          </w:p>
        </w:tc>
        <w:tc>
          <w:tcPr>
            <w:tcW w:w="2410" w:type="dxa"/>
            <w:shd w:val="clear" w:color="auto" w:fill="auto"/>
            <w:vAlign w:val="center"/>
          </w:tcPr>
          <w:p w:rsidR="009B6ADD" w:rsidRPr="003A6F93" w:rsidRDefault="009B6ADD" w:rsidP="009B6ADD">
            <w:pPr>
              <w:rPr>
                <w:sz w:val="18"/>
                <w:szCs w:val="18"/>
              </w:rPr>
            </w:pPr>
            <w:r w:rsidRPr="003A6F93">
              <w:rPr>
                <w:sz w:val="18"/>
                <w:szCs w:val="18"/>
              </w:rPr>
              <w:t>3 no. Cross-city QBC’s and bus services via city centre and bus priority at key congestion hot spots</w:t>
            </w:r>
          </w:p>
        </w:tc>
        <w:tc>
          <w:tcPr>
            <w:tcW w:w="1105" w:type="dxa"/>
            <w:shd w:val="clear" w:color="auto" w:fill="auto"/>
            <w:vAlign w:val="center"/>
          </w:tcPr>
          <w:p w:rsidR="009B6ADD" w:rsidRPr="003A6F93" w:rsidRDefault="009B6ADD" w:rsidP="009B6ADD">
            <w:pPr>
              <w:rPr>
                <w:color w:val="000000"/>
                <w:sz w:val="18"/>
                <w:szCs w:val="18"/>
              </w:rPr>
            </w:pPr>
            <w:r w:rsidRPr="003A6F93">
              <w:rPr>
                <w:color w:val="000000"/>
                <w:sz w:val="18"/>
                <w:szCs w:val="18"/>
              </w:rPr>
              <w:t xml:space="preserve">DfI Roads </w:t>
            </w:r>
          </w:p>
        </w:tc>
        <w:tc>
          <w:tcPr>
            <w:tcW w:w="1134" w:type="dxa"/>
            <w:shd w:val="clear" w:color="auto" w:fill="auto"/>
            <w:vAlign w:val="center"/>
          </w:tcPr>
          <w:p w:rsidR="009B6ADD" w:rsidRPr="003A6F93" w:rsidRDefault="009B6ADD" w:rsidP="009B6ADD">
            <w:pPr>
              <w:rPr>
                <w:sz w:val="18"/>
                <w:szCs w:val="18"/>
              </w:rPr>
            </w:pPr>
            <w:r w:rsidRPr="003A6F93">
              <w:rPr>
                <w:sz w:val="18"/>
                <w:szCs w:val="18"/>
              </w:rPr>
              <w:t>Completed</w:t>
            </w:r>
          </w:p>
        </w:tc>
        <w:tc>
          <w:tcPr>
            <w:tcW w:w="1134" w:type="dxa"/>
            <w:shd w:val="clear" w:color="auto" w:fill="auto"/>
            <w:vAlign w:val="center"/>
          </w:tcPr>
          <w:p w:rsidR="009B6ADD" w:rsidRPr="003A6F93" w:rsidRDefault="009B6ADD" w:rsidP="009B6ADD">
            <w:pPr>
              <w:rPr>
                <w:sz w:val="18"/>
                <w:szCs w:val="18"/>
              </w:rPr>
            </w:pPr>
            <w:r w:rsidRPr="003A6F93">
              <w:rPr>
                <w:sz w:val="18"/>
                <w:szCs w:val="18"/>
              </w:rPr>
              <w:t>Following review by DfI Roads and</w:t>
            </w:r>
            <w:r>
              <w:rPr>
                <w:sz w:val="18"/>
                <w:szCs w:val="18"/>
              </w:rPr>
              <w:t xml:space="preserve"> their consultants measure not feasible</w:t>
            </w:r>
          </w:p>
        </w:tc>
        <w:tc>
          <w:tcPr>
            <w:tcW w:w="1721" w:type="dxa"/>
            <w:shd w:val="clear" w:color="auto" w:fill="auto"/>
            <w:vAlign w:val="center"/>
          </w:tcPr>
          <w:p w:rsidR="009B6ADD" w:rsidRPr="003A6F93" w:rsidRDefault="009B6ADD" w:rsidP="009B6ADD">
            <w:pPr>
              <w:rPr>
                <w:color w:val="000000"/>
                <w:sz w:val="18"/>
                <w:szCs w:val="18"/>
              </w:rPr>
            </w:pPr>
            <w:r w:rsidRPr="003A6F93">
              <w:rPr>
                <w:color w:val="000000"/>
                <w:sz w:val="18"/>
                <w:szCs w:val="18"/>
              </w:rPr>
              <w:t>Implementation of QBC</w:t>
            </w:r>
            <w:r w:rsidRPr="00F0021D">
              <w:rPr>
                <w:sz w:val="18"/>
                <w:szCs w:val="18"/>
              </w:rPr>
              <w:t>’s</w:t>
            </w:r>
            <w:r w:rsidRPr="003A6F93">
              <w:rPr>
                <w:color w:val="000000"/>
                <w:sz w:val="18"/>
                <w:szCs w:val="18"/>
              </w:rPr>
              <w:t xml:space="preserve"> and priority measures – not implemented after review </w:t>
            </w:r>
          </w:p>
        </w:tc>
        <w:tc>
          <w:tcPr>
            <w:tcW w:w="1114" w:type="dxa"/>
            <w:shd w:val="clear" w:color="auto" w:fill="auto"/>
            <w:vAlign w:val="center"/>
          </w:tcPr>
          <w:p w:rsidR="009B6ADD" w:rsidRPr="003A6F93" w:rsidRDefault="009B6ADD" w:rsidP="009B6ADD">
            <w:pPr>
              <w:rPr>
                <w:color w:val="000000"/>
                <w:sz w:val="18"/>
                <w:szCs w:val="18"/>
              </w:rPr>
            </w:pPr>
            <w:r w:rsidRPr="003A6F93">
              <w:rPr>
                <w:sz w:val="18"/>
                <w:szCs w:val="18"/>
              </w:rPr>
              <w:t>N/A</w:t>
            </w:r>
          </w:p>
        </w:tc>
        <w:tc>
          <w:tcPr>
            <w:tcW w:w="3686" w:type="dxa"/>
            <w:gridSpan w:val="2"/>
            <w:shd w:val="clear" w:color="auto" w:fill="auto"/>
            <w:vAlign w:val="center"/>
          </w:tcPr>
          <w:p w:rsidR="00EC2506" w:rsidRPr="003A6F93" w:rsidRDefault="009B6ADD" w:rsidP="00EC2506">
            <w:pPr>
              <w:rPr>
                <w:color w:val="000000"/>
                <w:sz w:val="18"/>
                <w:szCs w:val="18"/>
              </w:rPr>
            </w:pPr>
            <w:r w:rsidRPr="003A6F93">
              <w:rPr>
                <w:sz w:val="18"/>
                <w:szCs w:val="18"/>
              </w:rPr>
              <w:t>Following review by DfI Roads and con</w:t>
            </w:r>
            <w:r>
              <w:rPr>
                <w:sz w:val="18"/>
                <w:szCs w:val="18"/>
              </w:rPr>
              <w:t>sultants measure not feasible</w:t>
            </w:r>
          </w:p>
          <w:p w:rsidR="009B6ADD" w:rsidRPr="003A6F93" w:rsidRDefault="009B6ADD" w:rsidP="009B6ADD">
            <w:pPr>
              <w:rPr>
                <w:color w:val="000000"/>
                <w:sz w:val="18"/>
                <w:szCs w:val="18"/>
              </w:rPr>
            </w:pPr>
          </w:p>
        </w:tc>
        <w:tc>
          <w:tcPr>
            <w:tcW w:w="1559" w:type="dxa"/>
            <w:shd w:val="clear" w:color="auto" w:fill="auto"/>
            <w:vAlign w:val="center"/>
          </w:tcPr>
          <w:p w:rsidR="009B6ADD" w:rsidRPr="00EC2506" w:rsidRDefault="009B6ADD" w:rsidP="009B6ADD">
            <w:pPr>
              <w:rPr>
                <w:color w:val="000000"/>
                <w:sz w:val="18"/>
                <w:szCs w:val="18"/>
              </w:rPr>
            </w:pPr>
            <w:r w:rsidRPr="00EC2506">
              <w:rPr>
                <w:color w:val="000000"/>
                <w:sz w:val="18"/>
                <w:szCs w:val="18"/>
              </w:rPr>
              <w:t>1-2 years</w:t>
            </w:r>
          </w:p>
          <w:p w:rsidR="009B6ADD" w:rsidRPr="00EC2506" w:rsidRDefault="009B6ADD" w:rsidP="009B6ADD">
            <w:pPr>
              <w:rPr>
                <w:color w:val="000000"/>
                <w:sz w:val="18"/>
                <w:szCs w:val="18"/>
              </w:rPr>
            </w:pPr>
          </w:p>
          <w:p w:rsidR="009B6ADD" w:rsidRPr="003A6F93" w:rsidRDefault="009B6ADD" w:rsidP="009B6ADD">
            <w:pPr>
              <w:rPr>
                <w:color w:val="000000"/>
                <w:sz w:val="18"/>
                <w:szCs w:val="18"/>
              </w:rPr>
            </w:pPr>
            <w:r w:rsidRPr="00EC2506">
              <w:rPr>
                <w:color w:val="000000"/>
                <w:sz w:val="18"/>
                <w:szCs w:val="18"/>
              </w:rPr>
              <w:t>5-10 years</w:t>
            </w:r>
          </w:p>
        </w:tc>
        <w:tc>
          <w:tcPr>
            <w:tcW w:w="2126" w:type="dxa"/>
            <w:shd w:val="clear" w:color="auto" w:fill="auto"/>
            <w:vAlign w:val="center"/>
          </w:tcPr>
          <w:p w:rsidR="009B6ADD" w:rsidRPr="00EC2506" w:rsidRDefault="009B6ADD" w:rsidP="009B6ADD">
            <w:pPr>
              <w:rPr>
                <w:color w:val="000000"/>
                <w:sz w:val="18"/>
                <w:szCs w:val="18"/>
              </w:rPr>
            </w:pPr>
            <w:r w:rsidRPr="003A6F93">
              <w:rPr>
                <w:color w:val="000000"/>
                <w:sz w:val="18"/>
                <w:szCs w:val="18"/>
              </w:rPr>
              <w:t>Direct reduction in car usage - integrated transport strategy leading to active and sustainable transport.</w:t>
            </w:r>
            <w:r>
              <w:rPr>
                <w:color w:val="000000"/>
                <w:sz w:val="18"/>
                <w:szCs w:val="18"/>
              </w:rPr>
              <w:t xml:space="preserve"> Derry Translink fleet upgraded </w:t>
            </w:r>
            <w:r w:rsidRPr="00EC2506">
              <w:rPr>
                <w:color w:val="000000"/>
                <w:sz w:val="18"/>
                <w:szCs w:val="18"/>
              </w:rPr>
              <w:t>to Euro 6</w:t>
            </w:r>
          </w:p>
          <w:p w:rsidR="009B6ADD" w:rsidRPr="003A6F93" w:rsidRDefault="009B6ADD" w:rsidP="009B6ADD">
            <w:pPr>
              <w:rPr>
                <w:color w:val="000000"/>
                <w:sz w:val="18"/>
                <w:szCs w:val="18"/>
              </w:rPr>
            </w:pPr>
            <w:r w:rsidRPr="00EC2506">
              <w:rPr>
                <w:color w:val="000000"/>
                <w:sz w:val="18"/>
                <w:szCs w:val="18"/>
              </w:rPr>
              <w:t>(2017)</w:t>
            </w:r>
          </w:p>
        </w:tc>
      </w:tr>
      <w:tr w:rsidR="009B6ADD" w:rsidRPr="003A6F93" w:rsidTr="009B6ADD">
        <w:tc>
          <w:tcPr>
            <w:tcW w:w="1701" w:type="dxa"/>
            <w:vMerge/>
            <w:vAlign w:val="center"/>
          </w:tcPr>
          <w:p w:rsidR="009B6ADD" w:rsidRPr="003A6F93" w:rsidRDefault="009B6ADD" w:rsidP="009B6ADD">
            <w:pPr>
              <w:rPr>
                <w:b/>
                <w:bCs/>
                <w:sz w:val="18"/>
                <w:szCs w:val="18"/>
              </w:rPr>
            </w:pPr>
          </w:p>
        </w:tc>
        <w:tc>
          <w:tcPr>
            <w:tcW w:w="680" w:type="dxa"/>
            <w:shd w:val="clear" w:color="auto" w:fill="auto"/>
            <w:vAlign w:val="center"/>
          </w:tcPr>
          <w:p w:rsidR="009B6ADD" w:rsidRPr="003A6F93" w:rsidRDefault="009B6ADD" w:rsidP="009B6ADD">
            <w:pPr>
              <w:rPr>
                <w:b/>
                <w:bCs/>
                <w:sz w:val="18"/>
                <w:szCs w:val="18"/>
              </w:rPr>
            </w:pPr>
            <w:r w:rsidRPr="007B186D">
              <w:rPr>
                <w:b/>
                <w:bCs/>
                <w:sz w:val="18"/>
                <w:szCs w:val="18"/>
              </w:rPr>
              <w:t>M4</w:t>
            </w:r>
          </w:p>
        </w:tc>
        <w:tc>
          <w:tcPr>
            <w:tcW w:w="3714" w:type="dxa"/>
            <w:shd w:val="clear" w:color="auto" w:fill="auto"/>
            <w:vAlign w:val="center"/>
          </w:tcPr>
          <w:p w:rsidR="009B6ADD" w:rsidRPr="003A6F93" w:rsidRDefault="009B6ADD" w:rsidP="009B6ADD">
            <w:pPr>
              <w:rPr>
                <w:color w:val="000000"/>
                <w:sz w:val="18"/>
                <w:szCs w:val="18"/>
              </w:rPr>
            </w:pPr>
            <w:r w:rsidRPr="003A6F93">
              <w:rPr>
                <w:color w:val="000000"/>
                <w:sz w:val="18"/>
                <w:szCs w:val="18"/>
              </w:rPr>
              <w:t>Improve Cark Parking Management</w:t>
            </w:r>
          </w:p>
        </w:tc>
        <w:tc>
          <w:tcPr>
            <w:tcW w:w="2410" w:type="dxa"/>
            <w:shd w:val="clear" w:color="auto" w:fill="auto"/>
            <w:vAlign w:val="center"/>
          </w:tcPr>
          <w:p w:rsidR="009B6ADD" w:rsidRPr="003A6F93" w:rsidRDefault="009B6ADD" w:rsidP="009B6ADD">
            <w:pPr>
              <w:rPr>
                <w:color w:val="000000"/>
                <w:sz w:val="18"/>
                <w:szCs w:val="18"/>
              </w:rPr>
            </w:pPr>
            <w:r w:rsidRPr="003A6F93">
              <w:rPr>
                <w:color w:val="000000"/>
                <w:sz w:val="18"/>
                <w:szCs w:val="18"/>
              </w:rPr>
              <w:t>Continuous city centre Controlled Parking Zone to restrain commuter parking and contribute to modal shift</w:t>
            </w:r>
          </w:p>
        </w:tc>
        <w:tc>
          <w:tcPr>
            <w:tcW w:w="1105" w:type="dxa"/>
            <w:shd w:val="clear" w:color="auto" w:fill="auto"/>
            <w:vAlign w:val="center"/>
          </w:tcPr>
          <w:p w:rsidR="009B6ADD" w:rsidRPr="003A6F93" w:rsidRDefault="009B6ADD" w:rsidP="009B6ADD">
            <w:pPr>
              <w:rPr>
                <w:color w:val="000000"/>
                <w:sz w:val="18"/>
                <w:szCs w:val="18"/>
              </w:rPr>
            </w:pPr>
            <w:r w:rsidRPr="003A6F93">
              <w:rPr>
                <w:color w:val="000000"/>
                <w:sz w:val="18"/>
                <w:szCs w:val="18"/>
              </w:rPr>
              <w:t>DCSDC</w:t>
            </w:r>
            <w:r>
              <w:rPr>
                <w:color w:val="000000"/>
                <w:sz w:val="18"/>
                <w:szCs w:val="18"/>
              </w:rPr>
              <w:t xml:space="preserve"> </w:t>
            </w:r>
            <w:r w:rsidRPr="001C1D85">
              <w:rPr>
                <w:color w:val="000000"/>
                <w:sz w:val="18"/>
                <w:szCs w:val="18"/>
              </w:rPr>
              <w:t>DfI Roads</w:t>
            </w:r>
          </w:p>
        </w:tc>
        <w:tc>
          <w:tcPr>
            <w:tcW w:w="1134" w:type="dxa"/>
            <w:shd w:val="clear" w:color="auto" w:fill="auto"/>
            <w:vAlign w:val="center"/>
          </w:tcPr>
          <w:p w:rsidR="009B6ADD" w:rsidRPr="003A6F93" w:rsidRDefault="009B6ADD" w:rsidP="009B6ADD">
            <w:pPr>
              <w:rPr>
                <w:sz w:val="18"/>
                <w:szCs w:val="18"/>
              </w:rPr>
            </w:pPr>
            <w:r w:rsidRPr="003A6F93">
              <w:rPr>
                <w:sz w:val="18"/>
                <w:szCs w:val="18"/>
              </w:rPr>
              <w:t>Ongoing</w:t>
            </w:r>
          </w:p>
        </w:tc>
        <w:tc>
          <w:tcPr>
            <w:tcW w:w="1134" w:type="dxa"/>
            <w:shd w:val="clear" w:color="auto" w:fill="auto"/>
            <w:vAlign w:val="center"/>
          </w:tcPr>
          <w:p w:rsidR="009B6ADD" w:rsidRPr="003A6F93" w:rsidRDefault="009B6ADD" w:rsidP="009B6ADD">
            <w:pPr>
              <w:rPr>
                <w:sz w:val="18"/>
                <w:szCs w:val="18"/>
              </w:rPr>
            </w:pPr>
            <w:r>
              <w:rPr>
                <w:sz w:val="18"/>
                <w:szCs w:val="18"/>
              </w:rPr>
              <w:t>Not completed</w:t>
            </w:r>
          </w:p>
        </w:tc>
        <w:tc>
          <w:tcPr>
            <w:tcW w:w="1721" w:type="dxa"/>
            <w:shd w:val="clear" w:color="auto" w:fill="auto"/>
            <w:vAlign w:val="center"/>
          </w:tcPr>
          <w:p w:rsidR="009B6ADD" w:rsidRPr="003A6F93" w:rsidRDefault="009B6ADD" w:rsidP="009B6ADD">
            <w:pPr>
              <w:rPr>
                <w:color w:val="000000"/>
                <w:sz w:val="18"/>
                <w:szCs w:val="18"/>
              </w:rPr>
            </w:pPr>
            <w:r w:rsidRPr="003A6F93">
              <w:rPr>
                <w:color w:val="000000"/>
                <w:sz w:val="18"/>
                <w:szCs w:val="18"/>
              </w:rPr>
              <w:t>Implementation of CPZ</w:t>
            </w:r>
          </w:p>
        </w:tc>
        <w:tc>
          <w:tcPr>
            <w:tcW w:w="1114" w:type="dxa"/>
            <w:shd w:val="clear" w:color="auto" w:fill="auto"/>
            <w:vAlign w:val="center"/>
          </w:tcPr>
          <w:p w:rsidR="009B6ADD" w:rsidRPr="003A6F93" w:rsidRDefault="009B6ADD" w:rsidP="009B6ADD">
            <w:pPr>
              <w:rPr>
                <w:color w:val="000000"/>
                <w:sz w:val="18"/>
                <w:szCs w:val="18"/>
              </w:rPr>
            </w:pPr>
            <w:r w:rsidRPr="003A6F93">
              <w:rPr>
                <w:sz w:val="18"/>
                <w:szCs w:val="18"/>
              </w:rPr>
              <w:t>N/A</w:t>
            </w:r>
          </w:p>
        </w:tc>
        <w:tc>
          <w:tcPr>
            <w:tcW w:w="3686" w:type="dxa"/>
            <w:gridSpan w:val="2"/>
            <w:shd w:val="clear" w:color="auto" w:fill="auto"/>
            <w:vAlign w:val="center"/>
          </w:tcPr>
          <w:p w:rsidR="009B6ADD" w:rsidRPr="003A6F93" w:rsidRDefault="009B6ADD" w:rsidP="009B6ADD">
            <w:pPr>
              <w:rPr>
                <w:color w:val="000000"/>
                <w:sz w:val="18"/>
                <w:szCs w:val="18"/>
                <w:highlight w:val="yellow"/>
              </w:rPr>
            </w:pPr>
            <w:r>
              <w:rPr>
                <w:color w:val="000000"/>
                <w:sz w:val="18"/>
                <w:szCs w:val="18"/>
              </w:rPr>
              <w:t>Car parking considered as part of d</w:t>
            </w:r>
            <w:r w:rsidRPr="001C1D85">
              <w:rPr>
                <w:color w:val="000000"/>
                <w:sz w:val="18"/>
                <w:szCs w:val="18"/>
              </w:rPr>
              <w:t>evelopment and delivery of a sub-regional integrated transport strategy with implementation plan as part of Council Strategic Community Plan</w:t>
            </w:r>
            <w:r w:rsidRPr="001C1D85">
              <w:rPr>
                <w:color w:val="000000"/>
                <w:sz w:val="18"/>
                <w:szCs w:val="18"/>
                <w:highlight w:val="yellow"/>
              </w:rPr>
              <w:t xml:space="preserve"> </w:t>
            </w:r>
          </w:p>
        </w:tc>
        <w:tc>
          <w:tcPr>
            <w:tcW w:w="1559" w:type="dxa"/>
            <w:shd w:val="clear" w:color="auto" w:fill="auto"/>
            <w:vAlign w:val="center"/>
          </w:tcPr>
          <w:p w:rsidR="009B6ADD" w:rsidRPr="003A6F93" w:rsidRDefault="009B6ADD" w:rsidP="009B6ADD">
            <w:pPr>
              <w:rPr>
                <w:color w:val="000000"/>
                <w:sz w:val="18"/>
                <w:szCs w:val="18"/>
                <w:highlight w:val="yellow"/>
              </w:rPr>
            </w:pPr>
            <w:r w:rsidRPr="001C1D85">
              <w:rPr>
                <w:color w:val="000000"/>
                <w:sz w:val="18"/>
                <w:szCs w:val="18"/>
              </w:rPr>
              <w:t>5-10 years</w:t>
            </w:r>
          </w:p>
        </w:tc>
        <w:tc>
          <w:tcPr>
            <w:tcW w:w="2126" w:type="dxa"/>
            <w:shd w:val="clear" w:color="auto" w:fill="auto"/>
            <w:vAlign w:val="center"/>
          </w:tcPr>
          <w:p w:rsidR="009B6ADD" w:rsidRPr="003A6F93" w:rsidRDefault="009B6ADD" w:rsidP="009B6ADD">
            <w:pPr>
              <w:rPr>
                <w:color w:val="000000"/>
                <w:sz w:val="18"/>
                <w:szCs w:val="18"/>
              </w:rPr>
            </w:pPr>
            <w:r>
              <w:rPr>
                <w:color w:val="000000"/>
                <w:sz w:val="18"/>
                <w:szCs w:val="18"/>
              </w:rPr>
              <w:t xml:space="preserve">Small number of controlled parking schemes being reviewed in Derry city centre area. </w:t>
            </w:r>
            <w:r w:rsidRPr="003A6F93">
              <w:rPr>
                <w:color w:val="000000"/>
                <w:sz w:val="18"/>
                <w:szCs w:val="18"/>
              </w:rPr>
              <w:t>Direct reduction in car usage - Healthier lifestyles. Car-dependency culture barrier to be weakened</w:t>
            </w:r>
          </w:p>
        </w:tc>
      </w:tr>
      <w:tr w:rsidR="009B6ADD" w:rsidRPr="003A6F93" w:rsidTr="009B6ADD">
        <w:tc>
          <w:tcPr>
            <w:tcW w:w="1701" w:type="dxa"/>
            <w:shd w:val="clear" w:color="auto" w:fill="auto"/>
            <w:vAlign w:val="center"/>
            <w:hideMark/>
          </w:tcPr>
          <w:p w:rsidR="009B6ADD" w:rsidRPr="003A6F93" w:rsidRDefault="009B6ADD" w:rsidP="009B6ADD">
            <w:pPr>
              <w:rPr>
                <w:b/>
                <w:bCs/>
                <w:sz w:val="18"/>
                <w:szCs w:val="18"/>
                <w:highlight w:val="yellow"/>
              </w:rPr>
            </w:pPr>
            <w:r w:rsidRPr="0040662C">
              <w:rPr>
                <w:b/>
                <w:bCs/>
                <w:sz w:val="18"/>
                <w:szCs w:val="18"/>
              </w:rPr>
              <w:t>To reduce air pollution by  department for Infrastructure Travelwise NI Department of Transport in the Republic of Ireland</w:t>
            </w:r>
          </w:p>
        </w:tc>
        <w:tc>
          <w:tcPr>
            <w:tcW w:w="680" w:type="dxa"/>
            <w:shd w:val="clear" w:color="auto" w:fill="auto"/>
            <w:vAlign w:val="center"/>
            <w:hideMark/>
          </w:tcPr>
          <w:p w:rsidR="009B6ADD" w:rsidRPr="003A6F93" w:rsidRDefault="009B6ADD" w:rsidP="009B6ADD">
            <w:pPr>
              <w:rPr>
                <w:b/>
                <w:bCs/>
                <w:sz w:val="18"/>
                <w:szCs w:val="18"/>
                <w:highlight w:val="yellow"/>
              </w:rPr>
            </w:pPr>
            <w:r w:rsidRPr="007B186D">
              <w:rPr>
                <w:b/>
                <w:bCs/>
                <w:sz w:val="18"/>
                <w:szCs w:val="18"/>
              </w:rPr>
              <w:t>M5</w:t>
            </w:r>
          </w:p>
        </w:tc>
        <w:tc>
          <w:tcPr>
            <w:tcW w:w="3714" w:type="dxa"/>
            <w:shd w:val="clear" w:color="auto" w:fill="auto"/>
            <w:vAlign w:val="center"/>
            <w:hideMark/>
          </w:tcPr>
          <w:p w:rsidR="009B6ADD" w:rsidRPr="003A6F93" w:rsidRDefault="009B6ADD" w:rsidP="009B6ADD">
            <w:pPr>
              <w:rPr>
                <w:color w:val="000000"/>
                <w:sz w:val="18"/>
                <w:szCs w:val="18"/>
                <w:highlight w:val="yellow"/>
              </w:rPr>
            </w:pPr>
            <w:r w:rsidRPr="0040662C">
              <w:rPr>
                <w:color w:val="000000"/>
                <w:sz w:val="18"/>
                <w:szCs w:val="18"/>
              </w:rPr>
              <w:t>Establish a Cross Border Travelwise Car Share scheme in the North West that will service the Derry and Donegal areas</w:t>
            </w:r>
          </w:p>
        </w:tc>
        <w:tc>
          <w:tcPr>
            <w:tcW w:w="2410" w:type="dxa"/>
            <w:shd w:val="clear" w:color="auto" w:fill="auto"/>
            <w:vAlign w:val="center"/>
            <w:hideMark/>
          </w:tcPr>
          <w:p w:rsidR="009B6ADD" w:rsidRPr="003A6F93" w:rsidRDefault="009B6ADD" w:rsidP="009B6ADD">
            <w:pPr>
              <w:rPr>
                <w:color w:val="000000"/>
                <w:sz w:val="18"/>
                <w:szCs w:val="18"/>
                <w:highlight w:val="yellow"/>
              </w:rPr>
            </w:pPr>
            <w:r w:rsidRPr="0040662C">
              <w:rPr>
                <w:color w:val="000000"/>
                <w:sz w:val="18"/>
                <w:szCs w:val="18"/>
              </w:rPr>
              <w:t>DfI Travelwise NI group to target organisations / Employers / stakeholders to assess needs and possibilities</w:t>
            </w:r>
          </w:p>
        </w:tc>
        <w:tc>
          <w:tcPr>
            <w:tcW w:w="1105" w:type="dxa"/>
            <w:shd w:val="clear" w:color="auto" w:fill="auto"/>
            <w:vAlign w:val="center"/>
            <w:hideMark/>
          </w:tcPr>
          <w:p w:rsidR="009B6ADD" w:rsidRPr="003A6F93" w:rsidRDefault="009B6ADD" w:rsidP="009B6ADD">
            <w:pPr>
              <w:rPr>
                <w:color w:val="000000"/>
                <w:sz w:val="18"/>
                <w:szCs w:val="18"/>
                <w:highlight w:val="yellow"/>
              </w:rPr>
            </w:pPr>
            <w:r w:rsidRPr="00CE4BDA">
              <w:rPr>
                <w:color w:val="000000"/>
                <w:sz w:val="18"/>
                <w:szCs w:val="18"/>
              </w:rPr>
              <w:t>DfI Travelwise NI</w:t>
            </w:r>
          </w:p>
        </w:tc>
        <w:tc>
          <w:tcPr>
            <w:tcW w:w="1134" w:type="dxa"/>
            <w:shd w:val="clear" w:color="auto" w:fill="auto"/>
            <w:vAlign w:val="center"/>
            <w:hideMark/>
          </w:tcPr>
          <w:p w:rsidR="009B6ADD" w:rsidRPr="003A6F93" w:rsidRDefault="009B6ADD" w:rsidP="009B6ADD">
            <w:pPr>
              <w:rPr>
                <w:sz w:val="18"/>
                <w:szCs w:val="18"/>
                <w:highlight w:val="yellow"/>
              </w:rPr>
            </w:pPr>
            <w:r w:rsidRPr="0040662C">
              <w:rPr>
                <w:sz w:val="18"/>
                <w:szCs w:val="18"/>
              </w:rPr>
              <w:t>Completed</w:t>
            </w:r>
          </w:p>
        </w:tc>
        <w:tc>
          <w:tcPr>
            <w:tcW w:w="1134" w:type="dxa"/>
            <w:shd w:val="clear" w:color="auto" w:fill="auto"/>
            <w:vAlign w:val="center"/>
            <w:hideMark/>
          </w:tcPr>
          <w:p w:rsidR="009B6ADD" w:rsidRPr="003A6F93" w:rsidRDefault="009B6ADD" w:rsidP="009B6ADD">
            <w:pPr>
              <w:rPr>
                <w:sz w:val="18"/>
                <w:szCs w:val="18"/>
                <w:highlight w:val="yellow"/>
              </w:rPr>
            </w:pPr>
            <w:r w:rsidRPr="0040662C">
              <w:rPr>
                <w:sz w:val="18"/>
                <w:szCs w:val="18"/>
              </w:rPr>
              <w:t>Completed</w:t>
            </w:r>
          </w:p>
        </w:tc>
        <w:tc>
          <w:tcPr>
            <w:tcW w:w="1721" w:type="dxa"/>
            <w:shd w:val="clear" w:color="auto" w:fill="auto"/>
            <w:vAlign w:val="center"/>
            <w:hideMark/>
          </w:tcPr>
          <w:p w:rsidR="009B6ADD" w:rsidRPr="003A6F93" w:rsidRDefault="009B6ADD" w:rsidP="009B6ADD">
            <w:pPr>
              <w:rPr>
                <w:color w:val="000000"/>
                <w:sz w:val="18"/>
                <w:szCs w:val="18"/>
                <w:highlight w:val="yellow"/>
              </w:rPr>
            </w:pPr>
            <w:r w:rsidRPr="00CE4BDA">
              <w:rPr>
                <w:color w:val="000000"/>
                <w:sz w:val="18"/>
                <w:szCs w:val="18"/>
              </w:rPr>
              <w:t>Direct reduction in car usage</w:t>
            </w:r>
          </w:p>
        </w:tc>
        <w:tc>
          <w:tcPr>
            <w:tcW w:w="1114" w:type="dxa"/>
            <w:shd w:val="clear" w:color="auto" w:fill="auto"/>
            <w:vAlign w:val="center"/>
            <w:hideMark/>
          </w:tcPr>
          <w:p w:rsidR="009B6ADD" w:rsidRPr="003A6F93" w:rsidRDefault="009B6ADD" w:rsidP="009B6ADD">
            <w:pPr>
              <w:rPr>
                <w:color w:val="000000"/>
                <w:sz w:val="18"/>
                <w:szCs w:val="18"/>
                <w:highlight w:val="yellow"/>
              </w:rPr>
            </w:pPr>
            <w:r w:rsidRPr="00CE4BDA">
              <w:rPr>
                <w:color w:val="000000"/>
                <w:sz w:val="18"/>
                <w:szCs w:val="18"/>
              </w:rPr>
              <w:t>N/A</w:t>
            </w:r>
          </w:p>
        </w:tc>
        <w:tc>
          <w:tcPr>
            <w:tcW w:w="1843" w:type="dxa"/>
            <w:shd w:val="clear" w:color="auto" w:fill="auto"/>
            <w:vAlign w:val="center"/>
            <w:hideMark/>
          </w:tcPr>
          <w:p w:rsidR="009B6ADD" w:rsidRPr="003A6F93" w:rsidRDefault="009B6ADD" w:rsidP="009B6ADD">
            <w:pPr>
              <w:rPr>
                <w:sz w:val="18"/>
                <w:szCs w:val="18"/>
                <w:highlight w:val="yellow"/>
              </w:rPr>
            </w:pPr>
            <w:r w:rsidRPr="00CE4BDA">
              <w:rPr>
                <w:sz w:val="18"/>
                <w:szCs w:val="18"/>
              </w:rPr>
              <w:t xml:space="preserve">The CarshareNW car share scheme was discontinued after the end of the two-year pilot scheme </w:t>
            </w:r>
          </w:p>
        </w:tc>
        <w:tc>
          <w:tcPr>
            <w:tcW w:w="1843" w:type="dxa"/>
            <w:shd w:val="clear" w:color="auto" w:fill="auto"/>
            <w:vAlign w:val="center"/>
            <w:hideMark/>
          </w:tcPr>
          <w:p w:rsidR="009B6ADD" w:rsidRPr="003A6F93" w:rsidRDefault="009B6ADD" w:rsidP="009B6ADD">
            <w:pPr>
              <w:rPr>
                <w:sz w:val="18"/>
                <w:szCs w:val="18"/>
                <w:highlight w:val="yellow"/>
              </w:rPr>
            </w:pPr>
            <w:r w:rsidRPr="0040662C">
              <w:rPr>
                <w:sz w:val="18"/>
                <w:szCs w:val="18"/>
              </w:rPr>
              <w:t>DfI Travelwise NI continues to promote car sharing including highlighting the availability of web-based car sharing sites such as carsharing.ie, Liftshare.com and others</w:t>
            </w:r>
          </w:p>
        </w:tc>
        <w:tc>
          <w:tcPr>
            <w:tcW w:w="1559" w:type="dxa"/>
            <w:shd w:val="clear" w:color="auto" w:fill="auto"/>
            <w:vAlign w:val="center"/>
            <w:hideMark/>
          </w:tcPr>
          <w:p w:rsidR="009B6ADD" w:rsidRPr="003A6F93" w:rsidRDefault="009B6ADD" w:rsidP="009B6ADD">
            <w:pPr>
              <w:rPr>
                <w:color w:val="000000"/>
                <w:sz w:val="18"/>
                <w:szCs w:val="18"/>
                <w:highlight w:val="yellow"/>
              </w:rPr>
            </w:pPr>
            <w:r w:rsidRPr="0040662C">
              <w:rPr>
                <w:color w:val="000000"/>
                <w:sz w:val="18"/>
                <w:szCs w:val="18"/>
              </w:rPr>
              <w:t>Ongoing</w:t>
            </w:r>
          </w:p>
        </w:tc>
        <w:tc>
          <w:tcPr>
            <w:tcW w:w="2126" w:type="dxa"/>
            <w:shd w:val="clear" w:color="auto" w:fill="auto"/>
            <w:vAlign w:val="center"/>
            <w:hideMark/>
          </w:tcPr>
          <w:p w:rsidR="009B6ADD" w:rsidRPr="003A6F93" w:rsidRDefault="009B6ADD" w:rsidP="009B6ADD">
            <w:pPr>
              <w:rPr>
                <w:color w:val="000000"/>
                <w:sz w:val="18"/>
                <w:szCs w:val="18"/>
                <w:highlight w:val="yellow"/>
              </w:rPr>
            </w:pPr>
            <w:r w:rsidRPr="0040662C">
              <w:rPr>
                <w:color w:val="000000"/>
                <w:sz w:val="18"/>
                <w:szCs w:val="18"/>
              </w:rPr>
              <w:t>Scheme piloted for Car-dependency culture barrier to be weakened</w:t>
            </w:r>
          </w:p>
        </w:tc>
      </w:tr>
      <w:tr w:rsidR="009B6ADD" w:rsidRPr="003A6F93" w:rsidTr="009B6ADD">
        <w:tc>
          <w:tcPr>
            <w:tcW w:w="1701" w:type="dxa"/>
            <w:vMerge w:val="restart"/>
            <w:shd w:val="clear" w:color="auto" w:fill="auto"/>
            <w:vAlign w:val="center"/>
            <w:hideMark/>
          </w:tcPr>
          <w:p w:rsidR="009B6ADD" w:rsidRPr="003A6F93" w:rsidRDefault="009B6ADD" w:rsidP="009B6ADD">
            <w:pPr>
              <w:rPr>
                <w:b/>
                <w:bCs/>
                <w:sz w:val="18"/>
                <w:szCs w:val="18"/>
              </w:rPr>
            </w:pPr>
            <w:r w:rsidRPr="003A6F93">
              <w:rPr>
                <w:b/>
                <w:bCs/>
                <w:sz w:val="18"/>
                <w:szCs w:val="18"/>
              </w:rPr>
              <w:t>To reduce air pollution from Derry city Council fleet vehicles</w:t>
            </w:r>
          </w:p>
        </w:tc>
        <w:tc>
          <w:tcPr>
            <w:tcW w:w="680" w:type="dxa"/>
            <w:shd w:val="clear" w:color="auto" w:fill="auto"/>
            <w:vAlign w:val="center"/>
            <w:hideMark/>
          </w:tcPr>
          <w:p w:rsidR="009B6ADD" w:rsidRPr="003A6F93" w:rsidRDefault="009B6ADD" w:rsidP="009B6ADD">
            <w:pPr>
              <w:rPr>
                <w:b/>
                <w:bCs/>
                <w:sz w:val="18"/>
                <w:szCs w:val="18"/>
              </w:rPr>
            </w:pPr>
            <w:r w:rsidRPr="00722008">
              <w:rPr>
                <w:b/>
                <w:bCs/>
                <w:sz w:val="18"/>
                <w:szCs w:val="18"/>
              </w:rPr>
              <w:t>M6</w:t>
            </w:r>
          </w:p>
        </w:tc>
        <w:tc>
          <w:tcPr>
            <w:tcW w:w="3714" w:type="dxa"/>
            <w:shd w:val="clear" w:color="auto" w:fill="auto"/>
            <w:vAlign w:val="center"/>
            <w:hideMark/>
          </w:tcPr>
          <w:p w:rsidR="009B6ADD" w:rsidRPr="003A6F93" w:rsidRDefault="009B6ADD" w:rsidP="009B6ADD">
            <w:pPr>
              <w:rPr>
                <w:color w:val="000000"/>
                <w:sz w:val="18"/>
                <w:szCs w:val="18"/>
              </w:rPr>
            </w:pPr>
            <w:r w:rsidRPr="003A6F93">
              <w:rPr>
                <w:color w:val="000000"/>
                <w:sz w:val="18"/>
                <w:szCs w:val="18"/>
              </w:rPr>
              <w:t>Vehicle emission testing</w:t>
            </w:r>
          </w:p>
        </w:tc>
        <w:tc>
          <w:tcPr>
            <w:tcW w:w="2410" w:type="dxa"/>
            <w:shd w:val="clear" w:color="auto" w:fill="auto"/>
            <w:vAlign w:val="center"/>
            <w:hideMark/>
          </w:tcPr>
          <w:p w:rsidR="009B6ADD" w:rsidRPr="003A6F93" w:rsidRDefault="009B6ADD" w:rsidP="009B6ADD">
            <w:pPr>
              <w:rPr>
                <w:color w:val="000000"/>
                <w:sz w:val="18"/>
                <w:szCs w:val="18"/>
              </w:rPr>
            </w:pPr>
            <w:r w:rsidRPr="003A6F93">
              <w:rPr>
                <w:color w:val="000000"/>
                <w:sz w:val="18"/>
                <w:szCs w:val="18"/>
              </w:rPr>
              <w:t>Assess the feasibility of testing vehicle emissions when routine servicing is carried out / compliance with MOT emissions criteria</w:t>
            </w:r>
          </w:p>
        </w:tc>
        <w:tc>
          <w:tcPr>
            <w:tcW w:w="1105" w:type="dxa"/>
            <w:shd w:val="clear" w:color="auto" w:fill="auto"/>
            <w:vAlign w:val="center"/>
            <w:hideMark/>
          </w:tcPr>
          <w:p w:rsidR="009B6ADD" w:rsidRPr="003A6F93" w:rsidRDefault="009B6ADD" w:rsidP="009B6ADD">
            <w:pPr>
              <w:rPr>
                <w:sz w:val="18"/>
                <w:szCs w:val="18"/>
              </w:rPr>
            </w:pPr>
            <w:r w:rsidRPr="003A6F93">
              <w:rPr>
                <w:color w:val="000000"/>
                <w:sz w:val="18"/>
                <w:szCs w:val="18"/>
              </w:rPr>
              <w:t>DCSDC</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Completed</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1721" w:type="dxa"/>
            <w:shd w:val="clear" w:color="auto" w:fill="auto"/>
            <w:vAlign w:val="center"/>
            <w:hideMark/>
          </w:tcPr>
          <w:p w:rsidR="009B6ADD" w:rsidRPr="003A6F93" w:rsidRDefault="009B6ADD" w:rsidP="009B6ADD">
            <w:pPr>
              <w:rPr>
                <w:sz w:val="18"/>
                <w:szCs w:val="18"/>
              </w:rPr>
            </w:pPr>
            <w:r w:rsidRPr="003A6F93">
              <w:rPr>
                <w:sz w:val="18"/>
                <w:szCs w:val="18"/>
              </w:rPr>
              <w:t>Reduce numbers of highly polluting vehicles on the road.</w:t>
            </w:r>
          </w:p>
        </w:tc>
        <w:tc>
          <w:tcPr>
            <w:tcW w:w="1114" w:type="dxa"/>
            <w:shd w:val="clear" w:color="auto" w:fill="auto"/>
            <w:vAlign w:val="center"/>
            <w:hideMark/>
          </w:tcPr>
          <w:p w:rsidR="009B6ADD" w:rsidRPr="003A6F93" w:rsidRDefault="009B6ADD" w:rsidP="009B6ADD">
            <w:pPr>
              <w:rPr>
                <w:bCs/>
                <w:sz w:val="18"/>
                <w:szCs w:val="18"/>
              </w:rPr>
            </w:pPr>
            <w:r w:rsidRPr="003A6F93">
              <w:rPr>
                <w:sz w:val="18"/>
                <w:szCs w:val="18"/>
              </w:rPr>
              <w:t>N/A</w:t>
            </w:r>
          </w:p>
        </w:tc>
        <w:tc>
          <w:tcPr>
            <w:tcW w:w="1843" w:type="dxa"/>
            <w:shd w:val="clear" w:color="auto" w:fill="auto"/>
            <w:vAlign w:val="center"/>
            <w:hideMark/>
          </w:tcPr>
          <w:p w:rsidR="009B6ADD" w:rsidRPr="003A6F93" w:rsidRDefault="009B6ADD" w:rsidP="009B6ADD">
            <w:pPr>
              <w:rPr>
                <w:sz w:val="18"/>
                <w:szCs w:val="18"/>
              </w:rPr>
            </w:pPr>
            <w:r w:rsidRPr="003A6F93">
              <w:rPr>
                <w:sz w:val="18"/>
                <w:szCs w:val="18"/>
              </w:rPr>
              <w:t>Implemented</w:t>
            </w:r>
          </w:p>
        </w:tc>
        <w:tc>
          <w:tcPr>
            <w:tcW w:w="1843" w:type="dxa"/>
            <w:shd w:val="clear" w:color="auto" w:fill="auto"/>
            <w:vAlign w:val="center"/>
            <w:hideMark/>
          </w:tcPr>
          <w:p w:rsidR="009B6ADD" w:rsidRPr="003A6F93" w:rsidRDefault="009B6ADD" w:rsidP="009B6ADD">
            <w:pPr>
              <w:rPr>
                <w:sz w:val="18"/>
                <w:szCs w:val="18"/>
              </w:rPr>
            </w:pPr>
            <w:r w:rsidRPr="003A6F93">
              <w:rPr>
                <w:sz w:val="18"/>
                <w:szCs w:val="18"/>
              </w:rPr>
              <w:t>Implemented</w:t>
            </w:r>
          </w:p>
        </w:tc>
        <w:tc>
          <w:tcPr>
            <w:tcW w:w="1559"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2126" w:type="dxa"/>
            <w:shd w:val="clear" w:color="auto" w:fill="auto"/>
            <w:vAlign w:val="center"/>
            <w:hideMark/>
          </w:tcPr>
          <w:p w:rsidR="009B6ADD" w:rsidRPr="003A6F93" w:rsidRDefault="009B6ADD" w:rsidP="009B6ADD">
            <w:pPr>
              <w:rPr>
                <w:sz w:val="18"/>
                <w:szCs w:val="18"/>
              </w:rPr>
            </w:pPr>
            <w:r w:rsidRPr="00722008">
              <w:rPr>
                <w:sz w:val="18"/>
                <w:szCs w:val="18"/>
              </w:rPr>
              <w:t>All vehicles undergo annual PSV and emission testing</w:t>
            </w:r>
          </w:p>
        </w:tc>
      </w:tr>
      <w:tr w:rsidR="009B6ADD" w:rsidRPr="003A6F93" w:rsidTr="009B6ADD">
        <w:tc>
          <w:tcPr>
            <w:tcW w:w="1701" w:type="dxa"/>
            <w:vMerge/>
            <w:vAlign w:val="center"/>
            <w:hideMark/>
          </w:tcPr>
          <w:p w:rsidR="009B6ADD" w:rsidRPr="003A6F93" w:rsidRDefault="009B6ADD" w:rsidP="009B6ADD">
            <w:pPr>
              <w:rPr>
                <w:b/>
                <w:bCs/>
                <w:sz w:val="18"/>
                <w:szCs w:val="18"/>
              </w:rPr>
            </w:pPr>
          </w:p>
        </w:tc>
        <w:tc>
          <w:tcPr>
            <w:tcW w:w="680" w:type="dxa"/>
            <w:shd w:val="clear" w:color="auto" w:fill="auto"/>
            <w:vAlign w:val="center"/>
            <w:hideMark/>
          </w:tcPr>
          <w:p w:rsidR="009B6ADD" w:rsidRPr="003A6F93" w:rsidRDefault="009B6ADD" w:rsidP="009B6ADD">
            <w:pPr>
              <w:rPr>
                <w:b/>
                <w:bCs/>
                <w:sz w:val="18"/>
                <w:szCs w:val="18"/>
              </w:rPr>
            </w:pPr>
            <w:r w:rsidRPr="00482375">
              <w:rPr>
                <w:b/>
                <w:bCs/>
                <w:sz w:val="18"/>
                <w:szCs w:val="18"/>
              </w:rPr>
              <w:t>M7</w:t>
            </w:r>
          </w:p>
        </w:tc>
        <w:tc>
          <w:tcPr>
            <w:tcW w:w="3714" w:type="dxa"/>
            <w:shd w:val="clear" w:color="auto" w:fill="auto"/>
            <w:vAlign w:val="center"/>
            <w:hideMark/>
          </w:tcPr>
          <w:p w:rsidR="009B6ADD" w:rsidRPr="003A6F93" w:rsidRDefault="009B6ADD" w:rsidP="009B6ADD">
            <w:pPr>
              <w:rPr>
                <w:sz w:val="18"/>
                <w:szCs w:val="18"/>
              </w:rPr>
            </w:pPr>
            <w:r w:rsidRPr="003A6F93">
              <w:rPr>
                <w:sz w:val="18"/>
                <w:szCs w:val="18"/>
              </w:rPr>
              <w:t>Cleaning up Council vehicles</w:t>
            </w:r>
          </w:p>
        </w:tc>
        <w:tc>
          <w:tcPr>
            <w:tcW w:w="2410" w:type="dxa"/>
            <w:shd w:val="clear" w:color="auto" w:fill="auto"/>
            <w:vAlign w:val="center"/>
            <w:hideMark/>
          </w:tcPr>
          <w:p w:rsidR="009B6ADD" w:rsidRPr="003A6F93" w:rsidRDefault="009B6ADD" w:rsidP="009B6ADD">
            <w:pPr>
              <w:rPr>
                <w:sz w:val="18"/>
                <w:szCs w:val="18"/>
              </w:rPr>
            </w:pPr>
            <w:r w:rsidRPr="003A6F93">
              <w:rPr>
                <w:sz w:val="18"/>
                <w:szCs w:val="18"/>
              </w:rPr>
              <w:t>Fitting pollution abatement equipment to older heavy goods vehicles depending on EURO classification</w:t>
            </w:r>
          </w:p>
        </w:tc>
        <w:tc>
          <w:tcPr>
            <w:tcW w:w="1105" w:type="dxa"/>
            <w:shd w:val="clear" w:color="auto" w:fill="auto"/>
            <w:vAlign w:val="center"/>
            <w:hideMark/>
          </w:tcPr>
          <w:p w:rsidR="009B6ADD" w:rsidRPr="003A6F93" w:rsidRDefault="009B6ADD" w:rsidP="009B6ADD">
            <w:pPr>
              <w:rPr>
                <w:sz w:val="18"/>
                <w:szCs w:val="18"/>
              </w:rPr>
            </w:pPr>
            <w:r w:rsidRPr="003A6F93">
              <w:rPr>
                <w:color w:val="000000"/>
                <w:sz w:val="18"/>
                <w:szCs w:val="18"/>
              </w:rPr>
              <w:t>DCSDC</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Completed</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1721" w:type="dxa"/>
            <w:shd w:val="clear" w:color="auto" w:fill="auto"/>
            <w:vAlign w:val="center"/>
            <w:hideMark/>
          </w:tcPr>
          <w:p w:rsidR="009B6ADD" w:rsidRPr="003A6F93" w:rsidRDefault="009B6ADD" w:rsidP="009B6ADD">
            <w:pPr>
              <w:rPr>
                <w:sz w:val="18"/>
                <w:szCs w:val="18"/>
              </w:rPr>
            </w:pPr>
            <w:r w:rsidRPr="003A6F93">
              <w:rPr>
                <w:sz w:val="18"/>
                <w:szCs w:val="18"/>
              </w:rPr>
              <w:t>Reduction in polluting emissions from Council vehicles</w:t>
            </w:r>
          </w:p>
        </w:tc>
        <w:tc>
          <w:tcPr>
            <w:tcW w:w="1114" w:type="dxa"/>
            <w:shd w:val="clear" w:color="auto" w:fill="auto"/>
            <w:vAlign w:val="center"/>
            <w:hideMark/>
          </w:tcPr>
          <w:p w:rsidR="009B6ADD" w:rsidRPr="003A6F93" w:rsidRDefault="009B6ADD" w:rsidP="009B6ADD">
            <w:pPr>
              <w:rPr>
                <w:bCs/>
                <w:sz w:val="18"/>
                <w:szCs w:val="18"/>
              </w:rPr>
            </w:pPr>
            <w:r w:rsidRPr="003A6F93">
              <w:rPr>
                <w:sz w:val="18"/>
                <w:szCs w:val="18"/>
              </w:rPr>
              <w:t>N/A</w:t>
            </w:r>
          </w:p>
        </w:tc>
        <w:tc>
          <w:tcPr>
            <w:tcW w:w="3686" w:type="dxa"/>
            <w:gridSpan w:val="2"/>
            <w:shd w:val="clear" w:color="auto" w:fill="auto"/>
            <w:vAlign w:val="center"/>
            <w:hideMark/>
          </w:tcPr>
          <w:p w:rsidR="009B6ADD" w:rsidRPr="003A6F93" w:rsidRDefault="009B6ADD" w:rsidP="009B6ADD">
            <w:pPr>
              <w:rPr>
                <w:sz w:val="18"/>
                <w:szCs w:val="18"/>
              </w:rPr>
            </w:pPr>
            <w:r w:rsidRPr="00EC2506">
              <w:rPr>
                <w:sz w:val="18"/>
                <w:szCs w:val="18"/>
              </w:rPr>
              <w:t>All Refuse Collection Vehicles/large sweepers are now Euro 6 category.</w:t>
            </w:r>
            <w:r>
              <w:rPr>
                <w:sz w:val="18"/>
                <w:szCs w:val="18"/>
              </w:rPr>
              <w:t xml:space="preserve"> </w:t>
            </w:r>
          </w:p>
        </w:tc>
        <w:tc>
          <w:tcPr>
            <w:tcW w:w="1559" w:type="dxa"/>
            <w:shd w:val="clear" w:color="auto" w:fill="auto"/>
            <w:vAlign w:val="center"/>
            <w:hideMark/>
          </w:tcPr>
          <w:p w:rsidR="009B6ADD" w:rsidRPr="003A6F93" w:rsidRDefault="009B6ADD" w:rsidP="009B6ADD">
            <w:pPr>
              <w:rPr>
                <w:sz w:val="18"/>
                <w:szCs w:val="18"/>
              </w:rPr>
            </w:pPr>
            <w:r w:rsidRPr="00EC2506">
              <w:rPr>
                <w:sz w:val="18"/>
                <w:szCs w:val="18"/>
              </w:rPr>
              <w:t>2020</w:t>
            </w:r>
          </w:p>
        </w:tc>
        <w:tc>
          <w:tcPr>
            <w:tcW w:w="2126" w:type="dxa"/>
            <w:shd w:val="clear" w:color="auto" w:fill="auto"/>
            <w:vAlign w:val="center"/>
            <w:hideMark/>
          </w:tcPr>
          <w:p w:rsidR="009B6ADD" w:rsidRPr="003A6F93" w:rsidRDefault="009B6ADD" w:rsidP="009B6ADD">
            <w:pPr>
              <w:rPr>
                <w:sz w:val="18"/>
                <w:szCs w:val="18"/>
              </w:rPr>
            </w:pPr>
            <w:r w:rsidRPr="003A6F93">
              <w:rPr>
                <w:sz w:val="18"/>
                <w:szCs w:val="18"/>
              </w:rPr>
              <w:t>Potential capital costs and maintenance implications</w:t>
            </w:r>
          </w:p>
        </w:tc>
      </w:tr>
      <w:tr w:rsidR="009B6ADD" w:rsidRPr="003A6F93" w:rsidTr="009B6ADD">
        <w:tc>
          <w:tcPr>
            <w:tcW w:w="1701" w:type="dxa"/>
            <w:vMerge/>
            <w:vAlign w:val="center"/>
            <w:hideMark/>
          </w:tcPr>
          <w:p w:rsidR="009B6ADD" w:rsidRPr="003A6F93" w:rsidRDefault="009B6ADD" w:rsidP="009B6ADD">
            <w:pPr>
              <w:rPr>
                <w:b/>
                <w:bCs/>
                <w:sz w:val="18"/>
                <w:szCs w:val="18"/>
              </w:rPr>
            </w:pPr>
          </w:p>
        </w:tc>
        <w:tc>
          <w:tcPr>
            <w:tcW w:w="680" w:type="dxa"/>
            <w:shd w:val="clear" w:color="000000" w:fill="FFFFFF"/>
            <w:vAlign w:val="center"/>
            <w:hideMark/>
          </w:tcPr>
          <w:p w:rsidR="009B6ADD" w:rsidRPr="003A6F93" w:rsidRDefault="009B6ADD" w:rsidP="009B6ADD">
            <w:pPr>
              <w:rPr>
                <w:b/>
                <w:bCs/>
                <w:sz w:val="18"/>
                <w:szCs w:val="18"/>
              </w:rPr>
            </w:pPr>
            <w:r w:rsidRPr="00F353C7">
              <w:rPr>
                <w:b/>
                <w:bCs/>
                <w:sz w:val="18"/>
                <w:szCs w:val="18"/>
              </w:rPr>
              <w:t>M8</w:t>
            </w:r>
          </w:p>
        </w:tc>
        <w:tc>
          <w:tcPr>
            <w:tcW w:w="3714" w:type="dxa"/>
            <w:shd w:val="clear" w:color="000000" w:fill="FFFFFF"/>
            <w:vAlign w:val="center"/>
            <w:hideMark/>
          </w:tcPr>
          <w:p w:rsidR="009B6ADD" w:rsidRPr="003A6F93" w:rsidRDefault="009B6ADD" w:rsidP="009B6ADD">
            <w:pPr>
              <w:rPr>
                <w:sz w:val="18"/>
                <w:szCs w:val="18"/>
              </w:rPr>
            </w:pPr>
            <w:r w:rsidRPr="003A6F93">
              <w:rPr>
                <w:sz w:val="18"/>
                <w:szCs w:val="18"/>
              </w:rPr>
              <w:t>Promotion of newer cleaner vehicles or alternative fuels where possible</w:t>
            </w:r>
          </w:p>
        </w:tc>
        <w:tc>
          <w:tcPr>
            <w:tcW w:w="2410" w:type="dxa"/>
            <w:shd w:val="clear" w:color="000000" w:fill="FFFFFF"/>
            <w:vAlign w:val="center"/>
            <w:hideMark/>
          </w:tcPr>
          <w:p w:rsidR="009B6ADD" w:rsidRPr="003A6F93" w:rsidRDefault="009B6ADD" w:rsidP="009B6ADD">
            <w:pPr>
              <w:rPr>
                <w:sz w:val="18"/>
                <w:szCs w:val="18"/>
              </w:rPr>
            </w:pPr>
            <w:r w:rsidRPr="003A6F93">
              <w:rPr>
                <w:sz w:val="18"/>
                <w:szCs w:val="18"/>
              </w:rPr>
              <w:t>Use of electrically powered vehicles</w:t>
            </w:r>
          </w:p>
        </w:tc>
        <w:tc>
          <w:tcPr>
            <w:tcW w:w="1105" w:type="dxa"/>
            <w:shd w:val="clear" w:color="000000" w:fill="FFFFFF"/>
            <w:vAlign w:val="center"/>
            <w:hideMark/>
          </w:tcPr>
          <w:p w:rsidR="009B6ADD" w:rsidRPr="003A6F93" w:rsidRDefault="009B6ADD" w:rsidP="009B6ADD">
            <w:pPr>
              <w:rPr>
                <w:sz w:val="18"/>
                <w:szCs w:val="18"/>
              </w:rPr>
            </w:pPr>
            <w:r w:rsidRPr="003A6F93">
              <w:rPr>
                <w:color w:val="000000"/>
                <w:sz w:val="18"/>
                <w:szCs w:val="18"/>
              </w:rPr>
              <w:t>DCSDC</w:t>
            </w:r>
          </w:p>
        </w:tc>
        <w:tc>
          <w:tcPr>
            <w:tcW w:w="1134" w:type="dxa"/>
            <w:shd w:val="clear" w:color="000000" w:fill="FFFFFF"/>
            <w:vAlign w:val="center"/>
            <w:hideMark/>
          </w:tcPr>
          <w:p w:rsidR="009B6ADD" w:rsidRPr="003A6F93" w:rsidRDefault="009B6ADD" w:rsidP="009B6ADD">
            <w:pPr>
              <w:rPr>
                <w:sz w:val="18"/>
                <w:szCs w:val="18"/>
              </w:rPr>
            </w:pPr>
            <w:r w:rsidRPr="003A6F93">
              <w:rPr>
                <w:sz w:val="18"/>
                <w:szCs w:val="18"/>
              </w:rPr>
              <w:t>Completed</w:t>
            </w:r>
          </w:p>
        </w:tc>
        <w:tc>
          <w:tcPr>
            <w:tcW w:w="1134" w:type="dxa"/>
            <w:shd w:val="clear" w:color="000000" w:fill="FFFFFF"/>
            <w:vAlign w:val="center"/>
            <w:hideMark/>
          </w:tcPr>
          <w:p w:rsidR="009B6ADD" w:rsidRPr="003A6F93" w:rsidRDefault="009B6ADD" w:rsidP="009B6ADD">
            <w:pPr>
              <w:rPr>
                <w:sz w:val="18"/>
                <w:szCs w:val="18"/>
              </w:rPr>
            </w:pPr>
            <w:r w:rsidRPr="003A6F93">
              <w:rPr>
                <w:sz w:val="18"/>
                <w:szCs w:val="18"/>
              </w:rPr>
              <w:t>Ongoing</w:t>
            </w:r>
          </w:p>
        </w:tc>
        <w:tc>
          <w:tcPr>
            <w:tcW w:w="1721" w:type="dxa"/>
            <w:shd w:val="clear" w:color="000000" w:fill="FFFFFF"/>
            <w:vAlign w:val="center"/>
            <w:hideMark/>
          </w:tcPr>
          <w:p w:rsidR="009B6ADD" w:rsidRPr="003A6F93" w:rsidRDefault="009B6ADD" w:rsidP="009B6ADD">
            <w:pPr>
              <w:rPr>
                <w:sz w:val="18"/>
                <w:szCs w:val="18"/>
              </w:rPr>
            </w:pPr>
            <w:r w:rsidRPr="003A6F93">
              <w:rPr>
                <w:sz w:val="18"/>
                <w:szCs w:val="18"/>
              </w:rPr>
              <w:t>Reduction in polluting emissions from Council vehicles</w:t>
            </w:r>
          </w:p>
        </w:tc>
        <w:tc>
          <w:tcPr>
            <w:tcW w:w="1114" w:type="dxa"/>
            <w:shd w:val="clear" w:color="000000" w:fill="FFFFFF"/>
            <w:vAlign w:val="center"/>
            <w:hideMark/>
          </w:tcPr>
          <w:p w:rsidR="009B6ADD" w:rsidRPr="003A6F93" w:rsidRDefault="009B6ADD" w:rsidP="009B6ADD">
            <w:pPr>
              <w:rPr>
                <w:bCs/>
                <w:sz w:val="18"/>
                <w:szCs w:val="18"/>
              </w:rPr>
            </w:pPr>
            <w:r w:rsidRPr="003A6F93">
              <w:rPr>
                <w:sz w:val="18"/>
                <w:szCs w:val="18"/>
              </w:rPr>
              <w:t>N/A</w:t>
            </w:r>
          </w:p>
        </w:tc>
        <w:tc>
          <w:tcPr>
            <w:tcW w:w="3686" w:type="dxa"/>
            <w:gridSpan w:val="2"/>
            <w:shd w:val="clear" w:color="000000" w:fill="FFFFFF"/>
            <w:vAlign w:val="center"/>
            <w:hideMark/>
          </w:tcPr>
          <w:p w:rsidR="009B6ADD" w:rsidRDefault="009B6ADD" w:rsidP="009B6ADD">
            <w:pPr>
              <w:rPr>
                <w:color w:val="000000"/>
                <w:sz w:val="18"/>
                <w:szCs w:val="18"/>
              </w:rPr>
            </w:pPr>
            <w:r w:rsidRPr="00482375">
              <w:rPr>
                <w:color w:val="000000"/>
                <w:sz w:val="18"/>
                <w:szCs w:val="18"/>
              </w:rPr>
              <w:t>1 electric van</w:t>
            </w:r>
          </w:p>
          <w:p w:rsidR="009B6ADD" w:rsidRPr="003A6F93" w:rsidRDefault="009B6ADD" w:rsidP="009B6ADD">
            <w:pPr>
              <w:rPr>
                <w:color w:val="000000"/>
                <w:sz w:val="18"/>
                <w:szCs w:val="18"/>
              </w:rPr>
            </w:pPr>
            <w:r w:rsidRPr="00482375">
              <w:rPr>
                <w:color w:val="000000"/>
                <w:sz w:val="18"/>
                <w:szCs w:val="18"/>
              </w:rPr>
              <w:t>5 new vehicles purchased through the Enterprise Car C</w:t>
            </w:r>
            <w:r>
              <w:rPr>
                <w:color w:val="000000"/>
                <w:sz w:val="18"/>
                <w:szCs w:val="18"/>
              </w:rPr>
              <w:t xml:space="preserve">lub. </w:t>
            </w:r>
            <w:r w:rsidRPr="00482375">
              <w:rPr>
                <w:color w:val="000000"/>
                <w:sz w:val="18"/>
                <w:szCs w:val="18"/>
              </w:rPr>
              <w:t>Vehicles – 4 hybrid and 1 e-car for use by staff on council duties travelling from Council Offices in Derry and Strabane.</w:t>
            </w:r>
          </w:p>
          <w:p w:rsidR="009B6ADD" w:rsidRPr="003A6F93" w:rsidRDefault="009B6ADD" w:rsidP="009B6ADD">
            <w:pPr>
              <w:rPr>
                <w:sz w:val="18"/>
                <w:szCs w:val="18"/>
              </w:rPr>
            </w:pPr>
          </w:p>
        </w:tc>
        <w:tc>
          <w:tcPr>
            <w:tcW w:w="1559" w:type="dxa"/>
            <w:shd w:val="clear" w:color="000000" w:fill="FFFFFF"/>
            <w:vAlign w:val="center"/>
            <w:hideMark/>
          </w:tcPr>
          <w:p w:rsidR="009B6ADD" w:rsidRPr="003A6F93" w:rsidRDefault="009B6ADD" w:rsidP="009B6ADD">
            <w:pPr>
              <w:rPr>
                <w:color w:val="000000"/>
                <w:sz w:val="18"/>
                <w:szCs w:val="18"/>
              </w:rPr>
            </w:pPr>
            <w:r>
              <w:rPr>
                <w:color w:val="000000"/>
                <w:sz w:val="18"/>
                <w:szCs w:val="18"/>
              </w:rPr>
              <w:t>Completed</w:t>
            </w:r>
          </w:p>
        </w:tc>
        <w:tc>
          <w:tcPr>
            <w:tcW w:w="2126" w:type="dxa"/>
            <w:shd w:val="clear" w:color="000000" w:fill="FFFFFF"/>
            <w:vAlign w:val="center"/>
            <w:hideMark/>
          </w:tcPr>
          <w:p w:rsidR="009B6ADD" w:rsidRPr="003A6F93" w:rsidRDefault="009B6ADD" w:rsidP="009B6ADD">
            <w:pPr>
              <w:rPr>
                <w:color w:val="000000"/>
                <w:sz w:val="18"/>
                <w:szCs w:val="18"/>
                <w:highlight w:val="yellow"/>
              </w:rPr>
            </w:pPr>
            <w:r w:rsidRPr="00482375">
              <w:rPr>
                <w:color w:val="000000"/>
                <w:sz w:val="18"/>
                <w:szCs w:val="18"/>
              </w:rPr>
              <w:t xml:space="preserve">Reduced emissions from vehicles being used for Council business. </w:t>
            </w:r>
          </w:p>
        </w:tc>
      </w:tr>
      <w:tr w:rsidR="009B6ADD" w:rsidRPr="003A6F93" w:rsidTr="009B6ADD">
        <w:tc>
          <w:tcPr>
            <w:tcW w:w="1701" w:type="dxa"/>
            <w:vMerge/>
            <w:vAlign w:val="center"/>
            <w:hideMark/>
          </w:tcPr>
          <w:p w:rsidR="009B6ADD" w:rsidRPr="003A6F93" w:rsidRDefault="009B6ADD" w:rsidP="009B6ADD">
            <w:pPr>
              <w:rPr>
                <w:b/>
                <w:bCs/>
                <w:sz w:val="18"/>
                <w:szCs w:val="18"/>
              </w:rPr>
            </w:pPr>
          </w:p>
        </w:tc>
        <w:tc>
          <w:tcPr>
            <w:tcW w:w="680" w:type="dxa"/>
            <w:vMerge w:val="restart"/>
            <w:shd w:val="clear" w:color="auto" w:fill="auto"/>
            <w:vAlign w:val="center"/>
            <w:hideMark/>
          </w:tcPr>
          <w:p w:rsidR="009B6ADD" w:rsidRPr="003A6F93" w:rsidRDefault="009B6ADD" w:rsidP="009B6ADD">
            <w:pPr>
              <w:rPr>
                <w:b/>
                <w:bCs/>
                <w:sz w:val="18"/>
                <w:szCs w:val="18"/>
              </w:rPr>
            </w:pPr>
            <w:r w:rsidRPr="009404FB">
              <w:rPr>
                <w:b/>
                <w:bCs/>
                <w:sz w:val="18"/>
                <w:szCs w:val="18"/>
              </w:rPr>
              <w:t>M9</w:t>
            </w:r>
          </w:p>
        </w:tc>
        <w:tc>
          <w:tcPr>
            <w:tcW w:w="3714" w:type="dxa"/>
            <w:shd w:val="clear" w:color="auto" w:fill="auto"/>
            <w:vAlign w:val="center"/>
            <w:hideMark/>
          </w:tcPr>
          <w:p w:rsidR="009B6ADD" w:rsidRPr="003A6F93" w:rsidRDefault="009B6ADD" w:rsidP="009B6ADD">
            <w:pPr>
              <w:rPr>
                <w:sz w:val="18"/>
                <w:szCs w:val="18"/>
              </w:rPr>
            </w:pPr>
            <w:r w:rsidRPr="003A6F93">
              <w:rPr>
                <w:sz w:val="18"/>
                <w:szCs w:val="18"/>
              </w:rPr>
              <w:t>Vehicle upgrading programme to comply with EURO emission standards</w:t>
            </w:r>
          </w:p>
        </w:tc>
        <w:tc>
          <w:tcPr>
            <w:tcW w:w="2410" w:type="dxa"/>
            <w:shd w:val="clear" w:color="auto" w:fill="auto"/>
            <w:vAlign w:val="center"/>
            <w:hideMark/>
          </w:tcPr>
          <w:p w:rsidR="009B6ADD" w:rsidRPr="003A6F93" w:rsidRDefault="009B6ADD" w:rsidP="009B6ADD">
            <w:pPr>
              <w:rPr>
                <w:sz w:val="18"/>
                <w:szCs w:val="18"/>
              </w:rPr>
            </w:pPr>
            <w:r w:rsidRPr="003A6F93">
              <w:rPr>
                <w:sz w:val="18"/>
                <w:szCs w:val="18"/>
              </w:rPr>
              <w:t>Replacement programme for Council vehicles</w:t>
            </w:r>
          </w:p>
        </w:tc>
        <w:tc>
          <w:tcPr>
            <w:tcW w:w="1105" w:type="dxa"/>
            <w:shd w:val="clear" w:color="auto" w:fill="auto"/>
            <w:vAlign w:val="center"/>
            <w:hideMark/>
          </w:tcPr>
          <w:p w:rsidR="009B6ADD" w:rsidRPr="003A6F93" w:rsidRDefault="009B6ADD" w:rsidP="009B6ADD">
            <w:pPr>
              <w:rPr>
                <w:sz w:val="18"/>
                <w:szCs w:val="18"/>
              </w:rPr>
            </w:pPr>
            <w:r w:rsidRPr="003A6F93">
              <w:rPr>
                <w:color w:val="000000"/>
                <w:sz w:val="18"/>
                <w:szCs w:val="18"/>
              </w:rPr>
              <w:t>DCSDC</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Completed</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1721" w:type="dxa"/>
            <w:shd w:val="clear" w:color="auto" w:fill="auto"/>
            <w:vAlign w:val="center"/>
            <w:hideMark/>
          </w:tcPr>
          <w:p w:rsidR="009B6ADD" w:rsidRPr="003A6F93" w:rsidRDefault="009B6ADD" w:rsidP="009B6ADD">
            <w:pPr>
              <w:rPr>
                <w:sz w:val="18"/>
                <w:szCs w:val="18"/>
              </w:rPr>
            </w:pPr>
            <w:r w:rsidRPr="003A6F93">
              <w:rPr>
                <w:sz w:val="18"/>
                <w:szCs w:val="18"/>
              </w:rPr>
              <w:t>Reduction in pollution / noise emissions from Council vehicles and increased fuel efficiency.</w:t>
            </w:r>
          </w:p>
        </w:tc>
        <w:tc>
          <w:tcPr>
            <w:tcW w:w="1114" w:type="dxa"/>
            <w:shd w:val="clear" w:color="auto" w:fill="auto"/>
            <w:vAlign w:val="center"/>
            <w:hideMark/>
          </w:tcPr>
          <w:p w:rsidR="009B6ADD" w:rsidRPr="003A6F93" w:rsidRDefault="009B6ADD" w:rsidP="009B6ADD">
            <w:pPr>
              <w:rPr>
                <w:bCs/>
                <w:sz w:val="18"/>
                <w:szCs w:val="18"/>
              </w:rPr>
            </w:pPr>
            <w:r w:rsidRPr="003A6F93">
              <w:rPr>
                <w:sz w:val="18"/>
                <w:szCs w:val="18"/>
              </w:rPr>
              <w:t>N/A</w:t>
            </w:r>
          </w:p>
        </w:tc>
        <w:tc>
          <w:tcPr>
            <w:tcW w:w="3686" w:type="dxa"/>
            <w:gridSpan w:val="2"/>
            <w:shd w:val="clear" w:color="auto" w:fill="auto"/>
            <w:vAlign w:val="center"/>
            <w:hideMark/>
          </w:tcPr>
          <w:p w:rsidR="009B6ADD" w:rsidRPr="003A6F93" w:rsidRDefault="009B6ADD" w:rsidP="009B6ADD">
            <w:pPr>
              <w:rPr>
                <w:color w:val="000000"/>
                <w:sz w:val="18"/>
                <w:szCs w:val="18"/>
              </w:rPr>
            </w:pPr>
            <w:r w:rsidRPr="00EC2506">
              <w:rPr>
                <w:color w:val="000000"/>
                <w:sz w:val="18"/>
                <w:szCs w:val="18"/>
              </w:rPr>
              <w:t>All Refuse Collection Vehicles/large sweepers are now Euro 6 category</w:t>
            </w:r>
          </w:p>
        </w:tc>
        <w:tc>
          <w:tcPr>
            <w:tcW w:w="1559" w:type="dxa"/>
            <w:shd w:val="clear" w:color="auto" w:fill="auto"/>
            <w:vAlign w:val="center"/>
            <w:hideMark/>
          </w:tcPr>
          <w:p w:rsidR="009B6ADD" w:rsidRPr="003A6F93" w:rsidRDefault="009B6ADD" w:rsidP="009B6ADD">
            <w:pPr>
              <w:rPr>
                <w:color w:val="000000"/>
                <w:sz w:val="18"/>
                <w:szCs w:val="18"/>
                <w:highlight w:val="yellow"/>
              </w:rPr>
            </w:pPr>
            <w:r>
              <w:rPr>
                <w:color w:val="000000"/>
                <w:sz w:val="18"/>
                <w:szCs w:val="18"/>
              </w:rPr>
              <w:t>8</w:t>
            </w:r>
            <w:r w:rsidRPr="00F353C7">
              <w:rPr>
                <w:color w:val="000000"/>
                <w:sz w:val="18"/>
                <w:szCs w:val="18"/>
              </w:rPr>
              <w:t xml:space="preserve"> vehicles due replacement in current financial year</w:t>
            </w:r>
          </w:p>
        </w:tc>
        <w:tc>
          <w:tcPr>
            <w:tcW w:w="2126" w:type="dxa"/>
            <w:shd w:val="clear" w:color="auto" w:fill="auto"/>
            <w:vAlign w:val="center"/>
            <w:hideMark/>
          </w:tcPr>
          <w:p w:rsidR="009B6ADD" w:rsidRPr="003A6F93" w:rsidRDefault="009B6ADD" w:rsidP="009B6ADD">
            <w:pPr>
              <w:rPr>
                <w:color w:val="000000"/>
                <w:sz w:val="18"/>
                <w:szCs w:val="18"/>
                <w:highlight w:val="yellow"/>
              </w:rPr>
            </w:pPr>
            <w:r w:rsidRPr="00D3386E">
              <w:rPr>
                <w:color w:val="000000"/>
                <w:sz w:val="18"/>
                <w:szCs w:val="18"/>
              </w:rPr>
              <w:t>Capital cost of purchasing new vehicles</w:t>
            </w:r>
          </w:p>
        </w:tc>
      </w:tr>
      <w:tr w:rsidR="009B6ADD" w:rsidRPr="003A6F93" w:rsidTr="009B6ADD">
        <w:tc>
          <w:tcPr>
            <w:tcW w:w="1701" w:type="dxa"/>
            <w:vMerge/>
            <w:vAlign w:val="center"/>
            <w:hideMark/>
          </w:tcPr>
          <w:p w:rsidR="009B6ADD" w:rsidRPr="003A6F93" w:rsidRDefault="009B6ADD" w:rsidP="009B6ADD">
            <w:pPr>
              <w:rPr>
                <w:b/>
                <w:bCs/>
                <w:sz w:val="18"/>
                <w:szCs w:val="18"/>
              </w:rPr>
            </w:pPr>
          </w:p>
        </w:tc>
        <w:tc>
          <w:tcPr>
            <w:tcW w:w="680" w:type="dxa"/>
            <w:vMerge/>
            <w:vAlign w:val="center"/>
            <w:hideMark/>
          </w:tcPr>
          <w:p w:rsidR="009B6ADD" w:rsidRPr="003A6F93" w:rsidRDefault="009B6ADD" w:rsidP="009B6ADD">
            <w:pPr>
              <w:rPr>
                <w:b/>
                <w:bCs/>
                <w:sz w:val="18"/>
                <w:szCs w:val="18"/>
              </w:rPr>
            </w:pPr>
          </w:p>
        </w:tc>
        <w:tc>
          <w:tcPr>
            <w:tcW w:w="3714" w:type="dxa"/>
            <w:shd w:val="clear" w:color="auto" w:fill="auto"/>
            <w:vAlign w:val="center"/>
            <w:hideMark/>
          </w:tcPr>
          <w:p w:rsidR="009B6ADD" w:rsidRPr="003A6F93" w:rsidRDefault="009B6ADD" w:rsidP="009B6ADD">
            <w:pPr>
              <w:rPr>
                <w:sz w:val="18"/>
                <w:szCs w:val="18"/>
              </w:rPr>
            </w:pPr>
            <w:r w:rsidRPr="003A6F93">
              <w:rPr>
                <w:sz w:val="18"/>
                <w:szCs w:val="18"/>
              </w:rPr>
              <w:t>Establish vehicle replacement programme</w:t>
            </w:r>
          </w:p>
        </w:tc>
        <w:tc>
          <w:tcPr>
            <w:tcW w:w="2410" w:type="dxa"/>
            <w:shd w:val="clear" w:color="auto" w:fill="auto"/>
            <w:vAlign w:val="center"/>
            <w:hideMark/>
          </w:tcPr>
          <w:p w:rsidR="009B6ADD" w:rsidRPr="003A6F93" w:rsidRDefault="009B6ADD" w:rsidP="009B6ADD">
            <w:pPr>
              <w:rPr>
                <w:sz w:val="18"/>
                <w:szCs w:val="18"/>
              </w:rPr>
            </w:pPr>
            <w:r w:rsidRPr="003A6F93">
              <w:rPr>
                <w:sz w:val="18"/>
                <w:szCs w:val="18"/>
              </w:rPr>
              <w:t>Programmed replacement of heavy goods vehicles every 7 years</w:t>
            </w:r>
          </w:p>
        </w:tc>
        <w:tc>
          <w:tcPr>
            <w:tcW w:w="1105" w:type="dxa"/>
            <w:shd w:val="clear" w:color="auto" w:fill="auto"/>
            <w:vAlign w:val="center"/>
            <w:hideMark/>
          </w:tcPr>
          <w:p w:rsidR="009B6ADD" w:rsidRPr="003A6F93" w:rsidRDefault="009B6ADD" w:rsidP="009B6ADD">
            <w:pPr>
              <w:rPr>
                <w:sz w:val="18"/>
                <w:szCs w:val="18"/>
              </w:rPr>
            </w:pPr>
            <w:r w:rsidRPr="003A6F93">
              <w:rPr>
                <w:color w:val="000000"/>
                <w:sz w:val="18"/>
                <w:szCs w:val="18"/>
              </w:rPr>
              <w:t>DCSDC</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Completed</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1721" w:type="dxa"/>
            <w:shd w:val="clear" w:color="auto" w:fill="auto"/>
            <w:vAlign w:val="center"/>
            <w:hideMark/>
          </w:tcPr>
          <w:p w:rsidR="009B6ADD" w:rsidRPr="003A6F93" w:rsidRDefault="009B6ADD" w:rsidP="009B6ADD">
            <w:pPr>
              <w:rPr>
                <w:sz w:val="18"/>
                <w:szCs w:val="18"/>
              </w:rPr>
            </w:pPr>
            <w:r w:rsidRPr="003A6F93">
              <w:rPr>
                <w:sz w:val="18"/>
                <w:szCs w:val="18"/>
              </w:rPr>
              <w:t>Reduction in pollution / noise emissions from Council vehicles. Less maintenance for newer vehicles and increased fuel efficiency</w:t>
            </w:r>
          </w:p>
        </w:tc>
        <w:tc>
          <w:tcPr>
            <w:tcW w:w="1114" w:type="dxa"/>
            <w:shd w:val="clear" w:color="auto" w:fill="auto"/>
            <w:vAlign w:val="center"/>
            <w:hideMark/>
          </w:tcPr>
          <w:p w:rsidR="009B6ADD" w:rsidRPr="003A6F93" w:rsidRDefault="009B6ADD" w:rsidP="009B6ADD">
            <w:pPr>
              <w:rPr>
                <w:bCs/>
                <w:sz w:val="18"/>
                <w:szCs w:val="18"/>
              </w:rPr>
            </w:pPr>
            <w:r w:rsidRPr="003A6F93">
              <w:rPr>
                <w:sz w:val="18"/>
                <w:szCs w:val="18"/>
              </w:rPr>
              <w:t>N/A</w:t>
            </w:r>
          </w:p>
        </w:tc>
        <w:tc>
          <w:tcPr>
            <w:tcW w:w="3686" w:type="dxa"/>
            <w:gridSpan w:val="2"/>
            <w:shd w:val="clear" w:color="auto" w:fill="auto"/>
            <w:vAlign w:val="center"/>
            <w:hideMark/>
          </w:tcPr>
          <w:p w:rsidR="009B6ADD" w:rsidRPr="00EC2506" w:rsidRDefault="009B6ADD" w:rsidP="009B6ADD">
            <w:pPr>
              <w:rPr>
                <w:color w:val="000000"/>
                <w:sz w:val="18"/>
                <w:szCs w:val="18"/>
              </w:rPr>
            </w:pPr>
            <w:r w:rsidRPr="00EC2506">
              <w:rPr>
                <w:b/>
                <w:color w:val="000000"/>
                <w:sz w:val="18"/>
                <w:szCs w:val="18"/>
              </w:rPr>
              <w:t>2020 -</w:t>
            </w:r>
            <w:r w:rsidRPr="00EC2506">
              <w:rPr>
                <w:color w:val="000000"/>
                <w:sz w:val="18"/>
                <w:szCs w:val="18"/>
              </w:rPr>
              <w:t xml:space="preserve">             Euro 4 vehicles - 1 </w:t>
            </w:r>
          </w:p>
          <w:p w:rsidR="009B6ADD" w:rsidRPr="00EC2506" w:rsidRDefault="009B6ADD" w:rsidP="009B6ADD">
            <w:pPr>
              <w:rPr>
                <w:color w:val="000000"/>
                <w:sz w:val="18"/>
                <w:szCs w:val="18"/>
              </w:rPr>
            </w:pPr>
            <w:r w:rsidRPr="00EC2506">
              <w:rPr>
                <w:color w:val="000000"/>
                <w:sz w:val="18"/>
                <w:szCs w:val="18"/>
              </w:rPr>
              <w:t xml:space="preserve">Euro 5 - 36. </w:t>
            </w:r>
          </w:p>
          <w:p w:rsidR="009B6ADD" w:rsidRDefault="009B6ADD" w:rsidP="009B6ADD">
            <w:pPr>
              <w:rPr>
                <w:color w:val="000000"/>
                <w:sz w:val="18"/>
                <w:szCs w:val="18"/>
              </w:rPr>
            </w:pPr>
            <w:r w:rsidRPr="00EC2506">
              <w:rPr>
                <w:color w:val="000000"/>
                <w:sz w:val="18"/>
                <w:szCs w:val="18"/>
              </w:rPr>
              <w:t xml:space="preserve">           Euro 6 Vehicles -84</w:t>
            </w:r>
            <w:r w:rsidRPr="00D3386E">
              <w:rPr>
                <w:color w:val="000000"/>
                <w:sz w:val="18"/>
                <w:szCs w:val="18"/>
              </w:rPr>
              <w:t xml:space="preserve">   </w:t>
            </w:r>
          </w:p>
          <w:p w:rsidR="009B6ADD" w:rsidRPr="00D3386E" w:rsidRDefault="009B6ADD" w:rsidP="009B6ADD">
            <w:pPr>
              <w:rPr>
                <w:color w:val="000000"/>
                <w:sz w:val="18"/>
                <w:szCs w:val="18"/>
              </w:rPr>
            </w:pPr>
            <w:r w:rsidRPr="00D3386E">
              <w:rPr>
                <w:color w:val="000000"/>
                <w:sz w:val="18"/>
                <w:szCs w:val="18"/>
              </w:rPr>
              <w:t xml:space="preserve"> </w:t>
            </w:r>
          </w:p>
        </w:tc>
        <w:tc>
          <w:tcPr>
            <w:tcW w:w="1559" w:type="dxa"/>
            <w:shd w:val="clear" w:color="auto" w:fill="auto"/>
            <w:vAlign w:val="center"/>
            <w:hideMark/>
          </w:tcPr>
          <w:p w:rsidR="009B6ADD" w:rsidRPr="00D3386E" w:rsidRDefault="009B6ADD" w:rsidP="009B6ADD">
            <w:pPr>
              <w:rPr>
                <w:color w:val="000000"/>
                <w:sz w:val="18"/>
                <w:szCs w:val="18"/>
              </w:rPr>
            </w:pPr>
            <w:r>
              <w:rPr>
                <w:color w:val="000000"/>
                <w:sz w:val="18"/>
                <w:szCs w:val="18"/>
              </w:rPr>
              <w:t>8</w:t>
            </w:r>
            <w:r w:rsidRPr="00D3386E">
              <w:rPr>
                <w:color w:val="000000"/>
                <w:sz w:val="18"/>
                <w:szCs w:val="18"/>
              </w:rPr>
              <w:t xml:space="preserve"> vehicles due replacement in current financial year</w:t>
            </w:r>
          </w:p>
        </w:tc>
        <w:tc>
          <w:tcPr>
            <w:tcW w:w="2126" w:type="dxa"/>
            <w:shd w:val="clear" w:color="auto" w:fill="auto"/>
            <w:vAlign w:val="center"/>
            <w:hideMark/>
          </w:tcPr>
          <w:p w:rsidR="009B6ADD" w:rsidRPr="00D3386E" w:rsidRDefault="009B6ADD" w:rsidP="009B6ADD">
            <w:pPr>
              <w:rPr>
                <w:color w:val="000000"/>
                <w:sz w:val="18"/>
                <w:szCs w:val="18"/>
              </w:rPr>
            </w:pPr>
            <w:r w:rsidRPr="00D3386E">
              <w:rPr>
                <w:color w:val="000000"/>
                <w:sz w:val="18"/>
                <w:szCs w:val="18"/>
              </w:rPr>
              <w:t>Capital cost of purchasing new vehicles</w:t>
            </w:r>
          </w:p>
        </w:tc>
      </w:tr>
      <w:tr w:rsidR="009B6ADD" w:rsidRPr="003A6F93" w:rsidTr="009B6ADD">
        <w:tc>
          <w:tcPr>
            <w:tcW w:w="1701" w:type="dxa"/>
            <w:vMerge/>
            <w:vAlign w:val="center"/>
            <w:hideMark/>
          </w:tcPr>
          <w:p w:rsidR="009B6ADD" w:rsidRPr="003A6F93" w:rsidRDefault="009B6ADD" w:rsidP="009B6ADD">
            <w:pPr>
              <w:rPr>
                <w:b/>
                <w:bCs/>
                <w:sz w:val="18"/>
                <w:szCs w:val="18"/>
              </w:rPr>
            </w:pPr>
          </w:p>
        </w:tc>
        <w:tc>
          <w:tcPr>
            <w:tcW w:w="680" w:type="dxa"/>
            <w:shd w:val="clear" w:color="auto" w:fill="auto"/>
            <w:vAlign w:val="center"/>
            <w:hideMark/>
          </w:tcPr>
          <w:p w:rsidR="009B6ADD" w:rsidRPr="003A6F93" w:rsidRDefault="009B6ADD" w:rsidP="009B6ADD">
            <w:pPr>
              <w:rPr>
                <w:b/>
                <w:bCs/>
                <w:sz w:val="18"/>
                <w:szCs w:val="18"/>
              </w:rPr>
            </w:pPr>
            <w:r w:rsidRPr="003A6F93">
              <w:rPr>
                <w:b/>
                <w:bCs/>
                <w:sz w:val="18"/>
                <w:szCs w:val="18"/>
              </w:rPr>
              <w:t>M10</w:t>
            </w:r>
          </w:p>
        </w:tc>
        <w:tc>
          <w:tcPr>
            <w:tcW w:w="3714" w:type="dxa"/>
            <w:shd w:val="clear" w:color="auto" w:fill="auto"/>
            <w:vAlign w:val="center"/>
            <w:hideMark/>
          </w:tcPr>
          <w:p w:rsidR="009B6ADD" w:rsidRPr="003A6F93" w:rsidRDefault="009B6ADD" w:rsidP="009B6ADD">
            <w:pPr>
              <w:rPr>
                <w:sz w:val="18"/>
                <w:szCs w:val="18"/>
              </w:rPr>
            </w:pPr>
            <w:r w:rsidRPr="003A6F93">
              <w:rPr>
                <w:sz w:val="18"/>
                <w:szCs w:val="18"/>
              </w:rPr>
              <w:t>Vehicle Fuel Efficiency</w:t>
            </w:r>
          </w:p>
        </w:tc>
        <w:tc>
          <w:tcPr>
            <w:tcW w:w="2410" w:type="dxa"/>
            <w:shd w:val="clear" w:color="auto" w:fill="auto"/>
            <w:vAlign w:val="center"/>
            <w:hideMark/>
          </w:tcPr>
          <w:p w:rsidR="009B6ADD" w:rsidRPr="003A6F93" w:rsidRDefault="009B6ADD" w:rsidP="009B6ADD">
            <w:pPr>
              <w:rPr>
                <w:sz w:val="18"/>
                <w:szCs w:val="18"/>
              </w:rPr>
            </w:pPr>
            <w:r w:rsidRPr="003A6F93">
              <w:rPr>
                <w:sz w:val="18"/>
                <w:szCs w:val="18"/>
              </w:rPr>
              <w:t>Assess Councils vehicle and mobile plant fuel consumption efficiency and make improvement</w:t>
            </w:r>
          </w:p>
        </w:tc>
        <w:tc>
          <w:tcPr>
            <w:tcW w:w="1105" w:type="dxa"/>
            <w:shd w:val="clear" w:color="auto" w:fill="auto"/>
            <w:vAlign w:val="center"/>
            <w:hideMark/>
          </w:tcPr>
          <w:p w:rsidR="009B6ADD" w:rsidRPr="003A6F93" w:rsidRDefault="009B6ADD" w:rsidP="009B6ADD">
            <w:pPr>
              <w:rPr>
                <w:sz w:val="18"/>
                <w:szCs w:val="18"/>
              </w:rPr>
            </w:pPr>
            <w:r w:rsidRPr="003A6F93">
              <w:rPr>
                <w:color w:val="000000"/>
                <w:sz w:val="18"/>
                <w:szCs w:val="18"/>
              </w:rPr>
              <w:t>DCSDC</w:t>
            </w:r>
          </w:p>
        </w:tc>
        <w:tc>
          <w:tcPr>
            <w:tcW w:w="1134" w:type="dxa"/>
            <w:shd w:val="clear" w:color="auto" w:fill="auto"/>
            <w:vAlign w:val="center"/>
            <w:hideMark/>
          </w:tcPr>
          <w:p w:rsidR="009B6ADD" w:rsidRPr="003A6F93" w:rsidRDefault="009B6ADD" w:rsidP="009B6ADD">
            <w:pPr>
              <w:rPr>
                <w:sz w:val="18"/>
                <w:szCs w:val="18"/>
              </w:rPr>
            </w:pPr>
            <w:r>
              <w:rPr>
                <w:sz w:val="18"/>
                <w:szCs w:val="18"/>
              </w:rPr>
              <w:t>Completed</w:t>
            </w:r>
          </w:p>
        </w:tc>
        <w:tc>
          <w:tcPr>
            <w:tcW w:w="1134" w:type="dxa"/>
            <w:shd w:val="clear" w:color="auto" w:fill="auto"/>
            <w:vAlign w:val="center"/>
            <w:hideMark/>
          </w:tcPr>
          <w:p w:rsidR="009B6ADD" w:rsidRPr="003A6F93" w:rsidRDefault="009B6ADD" w:rsidP="009B6ADD">
            <w:pPr>
              <w:rPr>
                <w:sz w:val="18"/>
                <w:szCs w:val="18"/>
              </w:rPr>
            </w:pPr>
            <w:r>
              <w:rPr>
                <w:sz w:val="18"/>
                <w:szCs w:val="18"/>
              </w:rPr>
              <w:t>Completed</w:t>
            </w:r>
          </w:p>
        </w:tc>
        <w:tc>
          <w:tcPr>
            <w:tcW w:w="1721" w:type="dxa"/>
            <w:shd w:val="clear" w:color="auto" w:fill="auto"/>
            <w:vAlign w:val="center"/>
            <w:hideMark/>
          </w:tcPr>
          <w:p w:rsidR="009B6ADD" w:rsidRPr="003A6F93" w:rsidRDefault="009B6ADD" w:rsidP="009B6ADD">
            <w:pPr>
              <w:rPr>
                <w:sz w:val="18"/>
                <w:szCs w:val="18"/>
              </w:rPr>
            </w:pPr>
            <w:r w:rsidRPr="003A6F93">
              <w:rPr>
                <w:sz w:val="18"/>
                <w:szCs w:val="18"/>
              </w:rPr>
              <w:t>Better fleet and mobile plant management operations. Increase vehicle and mobile plant fuel use efficiency</w:t>
            </w:r>
          </w:p>
        </w:tc>
        <w:tc>
          <w:tcPr>
            <w:tcW w:w="1114" w:type="dxa"/>
            <w:shd w:val="clear" w:color="auto" w:fill="auto"/>
            <w:vAlign w:val="center"/>
            <w:hideMark/>
          </w:tcPr>
          <w:p w:rsidR="009B6ADD" w:rsidRPr="003A6F93" w:rsidRDefault="009B6ADD" w:rsidP="009B6ADD">
            <w:pPr>
              <w:rPr>
                <w:bCs/>
                <w:sz w:val="18"/>
                <w:szCs w:val="18"/>
              </w:rPr>
            </w:pPr>
            <w:r w:rsidRPr="003A6F93">
              <w:rPr>
                <w:sz w:val="18"/>
                <w:szCs w:val="18"/>
              </w:rPr>
              <w:t>N/A</w:t>
            </w:r>
          </w:p>
        </w:tc>
        <w:tc>
          <w:tcPr>
            <w:tcW w:w="3686" w:type="dxa"/>
            <w:gridSpan w:val="2"/>
            <w:shd w:val="clear" w:color="auto" w:fill="auto"/>
            <w:vAlign w:val="center"/>
            <w:hideMark/>
          </w:tcPr>
          <w:p w:rsidR="009B6ADD" w:rsidRPr="003A6F93" w:rsidRDefault="009B6ADD" w:rsidP="009B6ADD">
            <w:pPr>
              <w:rPr>
                <w:sz w:val="18"/>
                <w:szCs w:val="18"/>
              </w:rPr>
            </w:pPr>
            <w:r>
              <w:rPr>
                <w:sz w:val="18"/>
                <w:szCs w:val="18"/>
              </w:rPr>
              <w:t>Telemetry and GIS systems monitor vehicle efficiency and route optimisation.</w:t>
            </w:r>
          </w:p>
        </w:tc>
        <w:tc>
          <w:tcPr>
            <w:tcW w:w="1559" w:type="dxa"/>
            <w:shd w:val="clear" w:color="auto" w:fill="auto"/>
            <w:vAlign w:val="center"/>
            <w:hideMark/>
          </w:tcPr>
          <w:p w:rsidR="009B6ADD" w:rsidRPr="003A6F93" w:rsidRDefault="009B6ADD" w:rsidP="009B6ADD">
            <w:pPr>
              <w:rPr>
                <w:color w:val="000000"/>
                <w:sz w:val="18"/>
                <w:szCs w:val="18"/>
              </w:rPr>
            </w:pPr>
            <w:r>
              <w:rPr>
                <w:color w:val="000000"/>
                <w:sz w:val="18"/>
                <w:szCs w:val="18"/>
              </w:rPr>
              <w:t>Completed</w:t>
            </w:r>
          </w:p>
        </w:tc>
        <w:tc>
          <w:tcPr>
            <w:tcW w:w="2126" w:type="dxa"/>
            <w:shd w:val="clear" w:color="auto" w:fill="auto"/>
            <w:vAlign w:val="center"/>
            <w:hideMark/>
          </w:tcPr>
          <w:p w:rsidR="009B6ADD" w:rsidRPr="003A6F93" w:rsidRDefault="009B6ADD" w:rsidP="009B6ADD">
            <w:pPr>
              <w:rPr>
                <w:sz w:val="18"/>
                <w:szCs w:val="18"/>
              </w:rPr>
            </w:pPr>
            <w:r>
              <w:rPr>
                <w:sz w:val="18"/>
                <w:szCs w:val="18"/>
              </w:rPr>
              <w:t>Increased C</w:t>
            </w:r>
            <w:r w:rsidRPr="003A6F93">
              <w:rPr>
                <w:sz w:val="18"/>
                <w:szCs w:val="18"/>
              </w:rPr>
              <w:t>ouncil vehicle and mobile plant fu</w:t>
            </w:r>
            <w:r>
              <w:rPr>
                <w:sz w:val="18"/>
                <w:szCs w:val="18"/>
              </w:rPr>
              <w:t>el efficiency</w:t>
            </w:r>
            <w:r w:rsidRPr="003A6F93">
              <w:rPr>
                <w:sz w:val="18"/>
                <w:szCs w:val="18"/>
              </w:rPr>
              <w:t>.</w:t>
            </w:r>
          </w:p>
        </w:tc>
      </w:tr>
      <w:tr w:rsidR="009B6ADD" w:rsidRPr="003A6F93" w:rsidTr="009B6ADD">
        <w:trPr>
          <w:trHeight w:val="2259"/>
        </w:trPr>
        <w:tc>
          <w:tcPr>
            <w:tcW w:w="1701" w:type="dxa"/>
            <w:vMerge/>
            <w:vAlign w:val="center"/>
            <w:hideMark/>
          </w:tcPr>
          <w:p w:rsidR="009B6ADD" w:rsidRPr="003A6F93" w:rsidRDefault="009B6ADD" w:rsidP="009B6ADD">
            <w:pPr>
              <w:rPr>
                <w:b/>
                <w:bCs/>
                <w:sz w:val="18"/>
                <w:szCs w:val="18"/>
              </w:rPr>
            </w:pPr>
          </w:p>
        </w:tc>
        <w:tc>
          <w:tcPr>
            <w:tcW w:w="680" w:type="dxa"/>
            <w:shd w:val="clear" w:color="auto" w:fill="auto"/>
            <w:vAlign w:val="center"/>
            <w:hideMark/>
          </w:tcPr>
          <w:p w:rsidR="009B6ADD" w:rsidRPr="003A6F93" w:rsidRDefault="009B6ADD" w:rsidP="009B6ADD">
            <w:pPr>
              <w:rPr>
                <w:b/>
                <w:bCs/>
                <w:sz w:val="18"/>
                <w:szCs w:val="18"/>
              </w:rPr>
            </w:pPr>
            <w:r w:rsidRPr="003A6F93">
              <w:rPr>
                <w:b/>
                <w:bCs/>
                <w:sz w:val="18"/>
                <w:szCs w:val="18"/>
              </w:rPr>
              <w:t>M11</w:t>
            </w:r>
          </w:p>
        </w:tc>
        <w:tc>
          <w:tcPr>
            <w:tcW w:w="3714" w:type="dxa"/>
            <w:shd w:val="clear" w:color="auto" w:fill="auto"/>
            <w:vAlign w:val="center"/>
            <w:hideMark/>
          </w:tcPr>
          <w:p w:rsidR="009B6ADD" w:rsidRPr="003A6F93" w:rsidRDefault="009B6ADD" w:rsidP="009B6ADD">
            <w:pPr>
              <w:rPr>
                <w:sz w:val="18"/>
                <w:szCs w:val="18"/>
              </w:rPr>
            </w:pPr>
            <w:r w:rsidRPr="003A6F93">
              <w:rPr>
                <w:sz w:val="18"/>
                <w:szCs w:val="18"/>
              </w:rPr>
              <w:t>Investigate options for better travel planning amongst Derry City and Strabane District Council employees</w:t>
            </w:r>
          </w:p>
        </w:tc>
        <w:tc>
          <w:tcPr>
            <w:tcW w:w="2410" w:type="dxa"/>
            <w:shd w:val="clear" w:color="auto" w:fill="auto"/>
            <w:vAlign w:val="center"/>
            <w:hideMark/>
          </w:tcPr>
          <w:p w:rsidR="009B6ADD" w:rsidRPr="003A6F93" w:rsidRDefault="009B6ADD" w:rsidP="009B6ADD">
            <w:pPr>
              <w:rPr>
                <w:sz w:val="18"/>
                <w:szCs w:val="18"/>
              </w:rPr>
            </w:pPr>
          </w:p>
          <w:p w:rsidR="009B6ADD" w:rsidRPr="003A6F93" w:rsidRDefault="009B6ADD" w:rsidP="009B6ADD">
            <w:pPr>
              <w:rPr>
                <w:sz w:val="18"/>
                <w:szCs w:val="18"/>
              </w:rPr>
            </w:pPr>
            <w:r w:rsidRPr="003A6F93">
              <w:rPr>
                <w:sz w:val="18"/>
                <w:szCs w:val="18"/>
              </w:rPr>
              <w:t>Encourage walking and cycling among staff and uptake of sustainable modes of transport</w:t>
            </w:r>
          </w:p>
          <w:p w:rsidR="009B6ADD" w:rsidRPr="003A6F93" w:rsidRDefault="009B6ADD" w:rsidP="009B6ADD">
            <w:pPr>
              <w:rPr>
                <w:sz w:val="18"/>
                <w:szCs w:val="18"/>
              </w:rPr>
            </w:pPr>
          </w:p>
          <w:p w:rsidR="009B6ADD" w:rsidRPr="003A6F93" w:rsidRDefault="009B6ADD" w:rsidP="009B6ADD">
            <w:pPr>
              <w:rPr>
                <w:sz w:val="18"/>
                <w:szCs w:val="18"/>
              </w:rPr>
            </w:pPr>
            <w:r w:rsidRPr="003A6F93">
              <w:rPr>
                <w:sz w:val="18"/>
                <w:szCs w:val="18"/>
              </w:rPr>
              <w:t>Completion of Travel to Work Survey</w:t>
            </w:r>
          </w:p>
        </w:tc>
        <w:tc>
          <w:tcPr>
            <w:tcW w:w="1105" w:type="dxa"/>
            <w:shd w:val="clear" w:color="auto" w:fill="auto"/>
            <w:vAlign w:val="center"/>
            <w:hideMark/>
          </w:tcPr>
          <w:p w:rsidR="009B6ADD" w:rsidRPr="003A6F93" w:rsidRDefault="009B6ADD" w:rsidP="009B6ADD">
            <w:pPr>
              <w:rPr>
                <w:sz w:val="18"/>
                <w:szCs w:val="18"/>
              </w:rPr>
            </w:pPr>
          </w:p>
          <w:p w:rsidR="009B6ADD" w:rsidRPr="003A6F93" w:rsidRDefault="009B6ADD" w:rsidP="009B6ADD">
            <w:pPr>
              <w:rPr>
                <w:sz w:val="18"/>
                <w:szCs w:val="18"/>
              </w:rPr>
            </w:pPr>
            <w:r w:rsidRPr="003A6F93">
              <w:rPr>
                <w:sz w:val="18"/>
                <w:szCs w:val="18"/>
              </w:rPr>
              <w:t>DCSDC &amp; Sustrans</w:t>
            </w:r>
          </w:p>
        </w:tc>
        <w:tc>
          <w:tcPr>
            <w:tcW w:w="1134" w:type="dxa"/>
            <w:shd w:val="clear" w:color="auto" w:fill="auto"/>
            <w:vAlign w:val="center"/>
            <w:hideMark/>
          </w:tcPr>
          <w:p w:rsidR="009B6ADD" w:rsidRPr="003A6F93" w:rsidRDefault="009B6ADD" w:rsidP="009B6ADD">
            <w:pPr>
              <w:rPr>
                <w:bCs/>
                <w:sz w:val="18"/>
                <w:szCs w:val="18"/>
              </w:rPr>
            </w:pPr>
          </w:p>
          <w:p w:rsidR="009B6ADD" w:rsidRPr="003A6F93" w:rsidRDefault="009B6ADD" w:rsidP="009B6ADD">
            <w:pPr>
              <w:rPr>
                <w:bCs/>
                <w:sz w:val="18"/>
                <w:szCs w:val="18"/>
              </w:rPr>
            </w:pPr>
          </w:p>
          <w:p w:rsidR="009B6ADD" w:rsidRPr="003A6F93" w:rsidRDefault="009B6ADD" w:rsidP="009B6ADD">
            <w:pPr>
              <w:rPr>
                <w:bCs/>
                <w:sz w:val="18"/>
                <w:szCs w:val="18"/>
              </w:rPr>
            </w:pPr>
          </w:p>
          <w:p w:rsidR="009B6ADD" w:rsidRPr="003A6F93" w:rsidRDefault="009B6ADD" w:rsidP="009B6ADD">
            <w:pPr>
              <w:rPr>
                <w:bCs/>
                <w:sz w:val="18"/>
                <w:szCs w:val="18"/>
              </w:rPr>
            </w:pPr>
          </w:p>
          <w:p w:rsidR="009B6ADD" w:rsidRPr="003A6F93" w:rsidRDefault="009B6ADD" w:rsidP="009B6ADD">
            <w:pPr>
              <w:rPr>
                <w:bCs/>
                <w:sz w:val="18"/>
                <w:szCs w:val="18"/>
              </w:rPr>
            </w:pPr>
          </w:p>
          <w:p w:rsidR="009B6ADD" w:rsidRPr="003A6F93" w:rsidRDefault="009B6ADD" w:rsidP="009B6ADD">
            <w:pPr>
              <w:rPr>
                <w:bCs/>
                <w:sz w:val="18"/>
                <w:szCs w:val="18"/>
              </w:rPr>
            </w:pPr>
            <w:r w:rsidRPr="003A6F93">
              <w:rPr>
                <w:bCs/>
                <w:sz w:val="18"/>
                <w:szCs w:val="18"/>
              </w:rPr>
              <w:t>Completed and Ongoing</w:t>
            </w:r>
          </w:p>
          <w:p w:rsidR="009B6ADD" w:rsidRPr="003A6F93" w:rsidRDefault="009B6ADD" w:rsidP="009B6ADD">
            <w:pPr>
              <w:rPr>
                <w:bCs/>
                <w:sz w:val="18"/>
                <w:szCs w:val="18"/>
              </w:rPr>
            </w:pPr>
          </w:p>
          <w:p w:rsidR="009B6ADD" w:rsidRPr="003A6F93" w:rsidRDefault="009B6ADD" w:rsidP="009B6ADD">
            <w:pPr>
              <w:rPr>
                <w:bCs/>
                <w:sz w:val="18"/>
                <w:szCs w:val="18"/>
              </w:rPr>
            </w:pPr>
          </w:p>
          <w:p w:rsidR="009B6ADD" w:rsidRPr="003A6F93" w:rsidRDefault="009B6ADD" w:rsidP="009B6ADD">
            <w:pPr>
              <w:rPr>
                <w:bCs/>
                <w:sz w:val="18"/>
                <w:szCs w:val="18"/>
              </w:rPr>
            </w:pPr>
          </w:p>
        </w:tc>
        <w:tc>
          <w:tcPr>
            <w:tcW w:w="1134" w:type="dxa"/>
            <w:shd w:val="clear" w:color="auto" w:fill="auto"/>
            <w:vAlign w:val="center"/>
            <w:hideMark/>
          </w:tcPr>
          <w:p w:rsidR="009B6ADD" w:rsidRPr="003A6F93" w:rsidRDefault="009B6ADD" w:rsidP="009B6ADD">
            <w:pPr>
              <w:rPr>
                <w:bCs/>
                <w:sz w:val="18"/>
                <w:szCs w:val="18"/>
              </w:rPr>
            </w:pPr>
          </w:p>
          <w:p w:rsidR="009B6ADD" w:rsidRPr="003A6F93" w:rsidRDefault="009B6ADD" w:rsidP="009B6ADD">
            <w:pPr>
              <w:rPr>
                <w:bCs/>
                <w:sz w:val="18"/>
                <w:szCs w:val="18"/>
              </w:rPr>
            </w:pPr>
            <w:r w:rsidRPr="003A6F93">
              <w:rPr>
                <w:bCs/>
                <w:sz w:val="18"/>
                <w:szCs w:val="18"/>
              </w:rPr>
              <w:t>Completed and Ongoing</w:t>
            </w:r>
          </w:p>
        </w:tc>
        <w:tc>
          <w:tcPr>
            <w:tcW w:w="1721" w:type="dxa"/>
            <w:shd w:val="clear" w:color="auto" w:fill="auto"/>
            <w:vAlign w:val="center"/>
            <w:hideMark/>
          </w:tcPr>
          <w:p w:rsidR="009B6ADD" w:rsidRPr="003A6F93" w:rsidRDefault="009B6ADD" w:rsidP="009B6ADD">
            <w:pPr>
              <w:rPr>
                <w:sz w:val="18"/>
                <w:szCs w:val="18"/>
              </w:rPr>
            </w:pPr>
            <w:r w:rsidRPr="003A6F93">
              <w:rPr>
                <w:sz w:val="18"/>
                <w:szCs w:val="18"/>
              </w:rPr>
              <w:t>Reduced vehicle pollution from staff travelling to / from and at work. Cost savings.  Healthier workforce</w:t>
            </w:r>
          </w:p>
        </w:tc>
        <w:tc>
          <w:tcPr>
            <w:tcW w:w="1114" w:type="dxa"/>
            <w:shd w:val="clear" w:color="auto" w:fill="auto"/>
            <w:vAlign w:val="center"/>
            <w:hideMark/>
          </w:tcPr>
          <w:p w:rsidR="009B6ADD" w:rsidRPr="003A6F93" w:rsidRDefault="009B6ADD" w:rsidP="009B6ADD">
            <w:pPr>
              <w:rPr>
                <w:bCs/>
                <w:sz w:val="18"/>
                <w:szCs w:val="18"/>
              </w:rPr>
            </w:pPr>
            <w:r w:rsidRPr="003A6F93">
              <w:rPr>
                <w:bCs/>
                <w:sz w:val="18"/>
                <w:szCs w:val="18"/>
              </w:rPr>
              <w:t>As yet unknown</w:t>
            </w:r>
          </w:p>
        </w:tc>
        <w:tc>
          <w:tcPr>
            <w:tcW w:w="3686" w:type="dxa"/>
            <w:gridSpan w:val="2"/>
            <w:shd w:val="clear" w:color="auto" w:fill="auto"/>
            <w:vAlign w:val="center"/>
            <w:hideMark/>
          </w:tcPr>
          <w:p w:rsidR="009B6ADD" w:rsidRPr="003A6F93" w:rsidRDefault="009B6ADD" w:rsidP="009B6ADD">
            <w:pPr>
              <w:rPr>
                <w:bCs/>
                <w:sz w:val="18"/>
                <w:szCs w:val="18"/>
              </w:rPr>
            </w:pPr>
            <w:r w:rsidRPr="003A6F93">
              <w:rPr>
                <w:bCs/>
                <w:sz w:val="18"/>
                <w:szCs w:val="18"/>
              </w:rPr>
              <w:t>5 new vehicles purchased through the Enterprise Car Club. Vehicles .Vehicles – 4 hybrid and 1 e</w:t>
            </w:r>
            <w:r>
              <w:rPr>
                <w:bCs/>
                <w:sz w:val="18"/>
                <w:szCs w:val="18"/>
              </w:rPr>
              <w:t>-</w:t>
            </w:r>
            <w:r w:rsidRPr="003A6F93">
              <w:rPr>
                <w:bCs/>
                <w:sz w:val="18"/>
                <w:szCs w:val="18"/>
              </w:rPr>
              <w:t xml:space="preserve">car for use by staff on council duties travelling from Council Offices in Derry and Strabane. </w:t>
            </w:r>
          </w:p>
          <w:p w:rsidR="009B6ADD" w:rsidRPr="003A6F93" w:rsidRDefault="009B6ADD" w:rsidP="009B6ADD">
            <w:pPr>
              <w:rPr>
                <w:bCs/>
                <w:sz w:val="18"/>
                <w:szCs w:val="18"/>
              </w:rPr>
            </w:pPr>
            <w:r w:rsidRPr="003A6F93">
              <w:rPr>
                <w:bCs/>
                <w:sz w:val="18"/>
                <w:szCs w:val="18"/>
              </w:rPr>
              <w:t>Be Well</w:t>
            </w:r>
            <w:r>
              <w:rPr>
                <w:bCs/>
                <w:sz w:val="18"/>
                <w:szCs w:val="18"/>
              </w:rPr>
              <w:t>-</w:t>
            </w:r>
            <w:r w:rsidRPr="003A6F93">
              <w:rPr>
                <w:bCs/>
                <w:sz w:val="18"/>
                <w:szCs w:val="18"/>
              </w:rPr>
              <w:t xml:space="preserve"> Group within Council promotes health and well</w:t>
            </w:r>
            <w:r>
              <w:rPr>
                <w:bCs/>
                <w:sz w:val="18"/>
                <w:szCs w:val="18"/>
              </w:rPr>
              <w:t>-</w:t>
            </w:r>
            <w:r w:rsidRPr="003A6F93">
              <w:rPr>
                <w:bCs/>
                <w:sz w:val="18"/>
                <w:szCs w:val="18"/>
              </w:rPr>
              <w:t>being through prom</w:t>
            </w:r>
            <w:r>
              <w:rPr>
                <w:bCs/>
                <w:sz w:val="18"/>
                <w:szCs w:val="18"/>
              </w:rPr>
              <w:t>o</w:t>
            </w:r>
            <w:r w:rsidRPr="003A6F93">
              <w:rPr>
                <w:bCs/>
                <w:sz w:val="18"/>
                <w:szCs w:val="18"/>
              </w:rPr>
              <w:t xml:space="preserve">tion of walking and cycling among staff. </w:t>
            </w:r>
          </w:p>
          <w:p w:rsidR="009B6ADD" w:rsidRPr="003A6F93" w:rsidRDefault="009B6ADD" w:rsidP="009B6ADD">
            <w:pPr>
              <w:rPr>
                <w:bCs/>
                <w:sz w:val="18"/>
                <w:szCs w:val="18"/>
              </w:rPr>
            </w:pPr>
            <w:r w:rsidRPr="003A6F93">
              <w:rPr>
                <w:bCs/>
                <w:sz w:val="18"/>
                <w:szCs w:val="18"/>
              </w:rPr>
              <w:t>Bike to work scheme (200 employees uptake )</w:t>
            </w:r>
          </w:p>
          <w:p w:rsidR="009B6ADD" w:rsidRPr="003A6F93" w:rsidRDefault="009B6ADD" w:rsidP="009B6ADD">
            <w:pPr>
              <w:rPr>
                <w:bCs/>
                <w:sz w:val="18"/>
                <w:szCs w:val="18"/>
              </w:rPr>
            </w:pPr>
            <w:r w:rsidRPr="003A6F93">
              <w:rPr>
                <w:bCs/>
                <w:sz w:val="18"/>
                <w:szCs w:val="18"/>
              </w:rPr>
              <w:t>Provision of cycling facilities</w:t>
            </w:r>
          </w:p>
          <w:p w:rsidR="009B6ADD" w:rsidRPr="003A6F93" w:rsidRDefault="009B6ADD" w:rsidP="009B6ADD">
            <w:pPr>
              <w:rPr>
                <w:bCs/>
                <w:sz w:val="18"/>
                <w:szCs w:val="18"/>
              </w:rPr>
            </w:pPr>
            <w:r w:rsidRPr="003A6F93">
              <w:rPr>
                <w:bCs/>
                <w:sz w:val="18"/>
                <w:szCs w:val="18"/>
              </w:rPr>
              <w:t>Active Travel C</w:t>
            </w:r>
            <w:r>
              <w:rPr>
                <w:bCs/>
                <w:sz w:val="18"/>
                <w:szCs w:val="18"/>
              </w:rPr>
              <w:t>h</w:t>
            </w:r>
            <w:r w:rsidRPr="003A6F93">
              <w:rPr>
                <w:bCs/>
                <w:sz w:val="18"/>
                <w:szCs w:val="18"/>
              </w:rPr>
              <w:t>allenge encouraging staff to make more of their journeys by walking, cycling, running, using public transport and lift-sharing.</w:t>
            </w:r>
          </w:p>
          <w:p w:rsidR="009B6ADD" w:rsidRPr="003A6F93" w:rsidRDefault="009B6ADD" w:rsidP="009B6ADD">
            <w:pPr>
              <w:rPr>
                <w:bCs/>
                <w:sz w:val="18"/>
                <w:szCs w:val="18"/>
              </w:rPr>
            </w:pPr>
          </w:p>
        </w:tc>
        <w:tc>
          <w:tcPr>
            <w:tcW w:w="1559" w:type="dxa"/>
            <w:shd w:val="clear" w:color="auto" w:fill="auto"/>
            <w:vAlign w:val="center"/>
            <w:hideMark/>
          </w:tcPr>
          <w:p w:rsidR="009B6ADD" w:rsidRPr="003A6F93" w:rsidRDefault="009B6ADD" w:rsidP="009B6ADD">
            <w:pPr>
              <w:rPr>
                <w:sz w:val="18"/>
                <w:szCs w:val="18"/>
              </w:rPr>
            </w:pPr>
            <w:r w:rsidRPr="003A6F93">
              <w:rPr>
                <w:sz w:val="18"/>
                <w:szCs w:val="18"/>
              </w:rPr>
              <w:t>Completed 2017</w:t>
            </w:r>
          </w:p>
        </w:tc>
        <w:tc>
          <w:tcPr>
            <w:tcW w:w="2126" w:type="dxa"/>
            <w:shd w:val="clear" w:color="auto" w:fill="auto"/>
            <w:vAlign w:val="center"/>
            <w:hideMark/>
          </w:tcPr>
          <w:p w:rsidR="009B6ADD" w:rsidRPr="003A6F93" w:rsidRDefault="009B6ADD" w:rsidP="009B6ADD">
            <w:pPr>
              <w:rPr>
                <w:sz w:val="18"/>
                <w:szCs w:val="18"/>
              </w:rPr>
            </w:pPr>
            <w:r w:rsidRPr="003A6F93">
              <w:rPr>
                <w:sz w:val="18"/>
                <w:szCs w:val="18"/>
              </w:rPr>
              <w:t>Promotes modal shift among staff and overcomes reluctance to give up car and safety concerns</w:t>
            </w:r>
            <w:r>
              <w:rPr>
                <w:sz w:val="18"/>
                <w:szCs w:val="18"/>
              </w:rPr>
              <w:t xml:space="preserve">. </w:t>
            </w:r>
            <w:r w:rsidRPr="003A6F93">
              <w:rPr>
                <w:sz w:val="18"/>
                <w:szCs w:val="18"/>
              </w:rPr>
              <w:t>Reduces car journeys.</w:t>
            </w:r>
            <w:r>
              <w:rPr>
                <w:sz w:val="18"/>
                <w:szCs w:val="18"/>
              </w:rPr>
              <w:t xml:space="preserve"> Improves health.</w:t>
            </w:r>
          </w:p>
        </w:tc>
      </w:tr>
      <w:tr w:rsidR="009B6ADD" w:rsidRPr="003A6F93" w:rsidTr="009B6ADD">
        <w:tc>
          <w:tcPr>
            <w:tcW w:w="1701" w:type="dxa"/>
            <w:vMerge w:val="restart"/>
            <w:shd w:val="clear" w:color="auto" w:fill="auto"/>
            <w:vAlign w:val="center"/>
            <w:hideMark/>
          </w:tcPr>
          <w:p w:rsidR="009B6ADD" w:rsidRPr="003A6F93" w:rsidRDefault="009B6ADD" w:rsidP="009B6ADD">
            <w:pPr>
              <w:rPr>
                <w:b/>
                <w:bCs/>
                <w:sz w:val="18"/>
                <w:szCs w:val="18"/>
              </w:rPr>
            </w:pPr>
            <w:r w:rsidRPr="003A6F93">
              <w:rPr>
                <w:b/>
                <w:bCs/>
                <w:sz w:val="18"/>
                <w:szCs w:val="18"/>
              </w:rPr>
              <w:t>To reduce air pollution from Derry City operations throughout the  City</w:t>
            </w:r>
          </w:p>
        </w:tc>
        <w:tc>
          <w:tcPr>
            <w:tcW w:w="680" w:type="dxa"/>
            <w:shd w:val="clear" w:color="auto" w:fill="auto"/>
            <w:vAlign w:val="center"/>
            <w:hideMark/>
          </w:tcPr>
          <w:p w:rsidR="009B6ADD" w:rsidRPr="003A6F93" w:rsidRDefault="009B6ADD" w:rsidP="009B6ADD">
            <w:pPr>
              <w:rPr>
                <w:b/>
                <w:bCs/>
                <w:sz w:val="18"/>
                <w:szCs w:val="18"/>
              </w:rPr>
            </w:pPr>
            <w:r w:rsidRPr="009404FB">
              <w:rPr>
                <w:b/>
                <w:bCs/>
                <w:sz w:val="18"/>
                <w:szCs w:val="18"/>
              </w:rPr>
              <w:t>M12</w:t>
            </w:r>
          </w:p>
        </w:tc>
        <w:tc>
          <w:tcPr>
            <w:tcW w:w="3714" w:type="dxa"/>
            <w:shd w:val="clear" w:color="auto" w:fill="auto"/>
            <w:vAlign w:val="center"/>
            <w:hideMark/>
          </w:tcPr>
          <w:p w:rsidR="009B6ADD" w:rsidRPr="003A6F93" w:rsidRDefault="009B6ADD" w:rsidP="009B6ADD">
            <w:pPr>
              <w:rPr>
                <w:sz w:val="18"/>
                <w:szCs w:val="18"/>
              </w:rPr>
            </w:pPr>
            <w:r w:rsidRPr="003A6F93">
              <w:rPr>
                <w:sz w:val="18"/>
                <w:szCs w:val="18"/>
              </w:rPr>
              <w:t>Adopt an environmentally friendly source of power for Council buildings</w:t>
            </w:r>
          </w:p>
        </w:tc>
        <w:tc>
          <w:tcPr>
            <w:tcW w:w="2410" w:type="dxa"/>
            <w:shd w:val="clear" w:color="auto" w:fill="auto"/>
            <w:vAlign w:val="center"/>
            <w:hideMark/>
          </w:tcPr>
          <w:p w:rsidR="009B6ADD" w:rsidRPr="003A6F93" w:rsidRDefault="009B6ADD" w:rsidP="009B6ADD">
            <w:pPr>
              <w:rPr>
                <w:sz w:val="18"/>
                <w:szCs w:val="18"/>
              </w:rPr>
            </w:pPr>
            <w:r w:rsidRPr="003A6F93">
              <w:rPr>
                <w:sz w:val="18"/>
                <w:szCs w:val="18"/>
              </w:rPr>
              <w:t>Power Council buildings with electricity generated from renewable sources</w:t>
            </w:r>
          </w:p>
        </w:tc>
        <w:tc>
          <w:tcPr>
            <w:tcW w:w="1105" w:type="dxa"/>
            <w:shd w:val="clear" w:color="auto" w:fill="auto"/>
            <w:vAlign w:val="center"/>
            <w:hideMark/>
          </w:tcPr>
          <w:p w:rsidR="009B6ADD" w:rsidRPr="003A6F93" w:rsidRDefault="009B6ADD" w:rsidP="009B6ADD">
            <w:pPr>
              <w:rPr>
                <w:sz w:val="18"/>
                <w:szCs w:val="18"/>
              </w:rPr>
            </w:pPr>
            <w:r w:rsidRPr="003A6F93">
              <w:rPr>
                <w:color w:val="000000"/>
                <w:sz w:val="18"/>
                <w:szCs w:val="18"/>
              </w:rPr>
              <w:t>DCSDC</w:t>
            </w:r>
          </w:p>
        </w:tc>
        <w:tc>
          <w:tcPr>
            <w:tcW w:w="1134" w:type="dxa"/>
            <w:shd w:val="clear" w:color="auto" w:fill="auto"/>
            <w:vAlign w:val="center"/>
            <w:hideMark/>
          </w:tcPr>
          <w:p w:rsidR="009B6ADD" w:rsidRPr="003A6F93" w:rsidRDefault="009B6ADD" w:rsidP="009B6ADD">
            <w:pPr>
              <w:rPr>
                <w:sz w:val="18"/>
                <w:szCs w:val="18"/>
                <w:highlight w:val="yellow"/>
              </w:rPr>
            </w:pPr>
            <w:r w:rsidRPr="009404FB">
              <w:rPr>
                <w:sz w:val="18"/>
                <w:szCs w:val="18"/>
              </w:rPr>
              <w:t>Completed</w:t>
            </w:r>
          </w:p>
        </w:tc>
        <w:tc>
          <w:tcPr>
            <w:tcW w:w="1134" w:type="dxa"/>
            <w:shd w:val="clear" w:color="auto" w:fill="auto"/>
            <w:vAlign w:val="center"/>
            <w:hideMark/>
          </w:tcPr>
          <w:p w:rsidR="009B6ADD" w:rsidRPr="003A6F93" w:rsidRDefault="009B6ADD" w:rsidP="009B6ADD">
            <w:pPr>
              <w:rPr>
                <w:sz w:val="18"/>
                <w:szCs w:val="18"/>
                <w:highlight w:val="yellow"/>
              </w:rPr>
            </w:pPr>
            <w:r w:rsidRPr="009404FB">
              <w:rPr>
                <w:sz w:val="18"/>
                <w:szCs w:val="18"/>
              </w:rPr>
              <w:t>Completed</w:t>
            </w:r>
            <w:r w:rsidRPr="003A6F93">
              <w:rPr>
                <w:sz w:val="18"/>
                <w:szCs w:val="18"/>
                <w:highlight w:val="yellow"/>
              </w:rPr>
              <w:t xml:space="preserve"> </w:t>
            </w:r>
          </w:p>
        </w:tc>
        <w:tc>
          <w:tcPr>
            <w:tcW w:w="1721" w:type="dxa"/>
            <w:shd w:val="clear" w:color="auto" w:fill="auto"/>
            <w:vAlign w:val="center"/>
            <w:hideMark/>
          </w:tcPr>
          <w:p w:rsidR="009B6ADD" w:rsidRPr="003A6F93" w:rsidRDefault="009B6ADD" w:rsidP="009B6ADD">
            <w:pPr>
              <w:rPr>
                <w:sz w:val="18"/>
                <w:szCs w:val="18"/>
              </w:rPr>
            </w:pPr>
            <w:r w:rsidRPr="003A6F93">
              <w:rPr>
                <w:sz w:val="18"/>
                <w:szCs w:val="18"/>
              </w:rPr>
              <w:t>Percentage of electricity from renewables</w:t>
            </w:r>
          </w:p>
        </w:tc>
        <w:tc>
          <w:tcPr>
            <w:tcW w:w="1114" w:type="dxa"/>
            <w:shd w:val="clear" w:color="auto" w:fill="auto"/>
            <w:vAlign w:val="center"/>
            <w:hideMark/>
          </w:tcPr>
          <w:p w:rsidR="009B6ADD" w:rsidRPr="003A6F93" w:rsidRDefault="009B6ADD" w:rsidP="009B6ADD">
            <w:pPr>
              <w:rPr>
                <w:sz w:val="18"/>
                <w:szCs w:val="18"/>
              </w:rPr>
            </w:pPr>
            <w:r w:rsidRPr="003A6F93">
              <w:rPr>
                <w:sz w:val="18"/>
                <w:szCs w:val="18"/>
              </w:rPr>
              <w:t>N/A</w:t>
            </w:r>
          </w:p>
        </w:tc>
        <w:tc>
          <w:tcPr>
            <w:tcW w:w="1843" w:type="dxa"/>
            <w:shd w:val="clear" w:color="auto" w:fill="auto"/>
            <w:vAlign w:val="center"/>
            <w:hideMark/>
          </w:tcPr>
          <w:p w:rsidR="009B6ADD" w:rsidRPr="003A6F93" w:rsidRDefault="009B6ADD" w:rsidP="009B6ADD">
            <w:pPr>
              <w:rPr>
                <w:sz w:val="18"/>
                <w:szCs w:val="18"/>
                <w:highlight w:val="yellow"/>
              </w:rPr>
            </w:pPr>
            <w:r w:rsidRPr="009404FB">
              <w:rPr>
                <w:sz w:val="18"/>
                <w:szCs w:val="18"/>
              </w:rPr>
              <w:t>All Council facilities are supplied by electricity from 100% renewable sources</w:t>
            </w:r>
          </w:p>
        </w:tc>
        <w:tc>
          <w:tcPr>
            <w:tcW w:w="1843" w:type="dxa"/>
            <w:shd w:val="clear" w:color="auto" w:fill="auto"/>
            <w:vAlign w:val="center"/>
            <w:hideMark/>
          </w:tcPr>
          <w:p w:rsidR="009B6ADD" w:rsidRPr="003A6F93" w:rsidRDefault="009B6ADD" w:rsidP="009B6ADD">
            <w:pPr>
              <w:rPr>
                <w:sz w:val="18"/>
                <w:szCs w:val="18"/>
                <w:highlight w:val="yellow"/>
              </w:rPr>
            </w:pPr>
            <w:r w:rsidRPr="009404FB">
              <w:rPr>
                <w:sz w:val="18"/>
                <w:szCs w:val="18"/>
              </w:rPr>
              <w:t>Council has installed approximately 50Kw of solar panels on the roof of the Alley Theatre Strabane and have plans to install another 50Kw's of solar panels on the roof of the Recycling Centre on Strahan's Road</w:t>
            </w:r>
          </w:p>
        </w:tc>
        <w:tc>
          <w:tcPr>
            <w:tcW w:w="1559" w:type="dxa"/>
            <w:shd w:val="clear" w:color="auto" w:fill="auto"/>
            <w:vAlign w:val="center"/>
            <w:hideMark/>
          </w:tcPr>
          <w:p w:rsidR="009B6ADD" w:rsidRPr="003A6F93" w:rsidRDefault="009B6ADD" w:rsidP="009B6ADD">
            <w:pPr>
              <w:rPr>
                <w:sz w:val="18"/>
                <w:szCs w:val="18"/>
              </w:rPr>
            </w:pPr>
            <w:r w:rsidRPr="003A6F93">
              <w:rPr>
                <w:sz w:val="18"/>
                <w:szCs w:val="18"/>
              </w:rPr>
              <w:t>Complete</w:t>
            </w:r>
          </w:p>
        </w:tc>
        <w:tc>
          <w:tcPr>
            <w:tcW w:w="2126" w:type="dxa"/>
            <w:shd w:val="clear" w:color="auto" w:fill="auto"/>
            <w:vAlign w:val="center"/>
            <w:hideMark/>
          </w:tcPr>
          <w:p w:rsidR="009B6ADD" w:rsidRPr="003A6F93" w:rsidRDefault="009B6ADD" w:rsidP="009B6ADD">
            <w:pPr>
              <w:rPr>
                <w:sz w:val="18"/>
                <w:szCs w:val="18"/>
                <w:highlight w:val="yellow"/>
              </w:rPr>
            </w:pPr>
            <w:r w:rsidRPr="009404FB">
              <w:rPr>
                <w:sz w:val="18"/>
                <w:szCs w:val="18"/>
              </w:rPr>
              <w:t>Promotion of renewable energy sources for the generation of electricity.</w:t>
            </w:r>
            <w:r w:rsidRPr="003A6F93">
              <w:rPr>
                <w:sz w:val="18"/>
                <w:szCs w:val="18"/>
                <w:highlight w:val="yellow"/>
              </w:rPr>
              <w:t xml:space="preserve">  </w:t>
            </w:r>
          </w:p>
        </w:tc>
      </w:tr>
      <w:tr w:rsidR="009B6ADD" w:rsidRPr="003A6F93" w:rsidTr="009B6ADD">
        <w:tc>
          <w:tcPr>
            <w:tcW w:w="1701" w:type="dxa"/>
            <w:vMerge/>
            <w:vAlign w:val="center"/>
            <w:hideMark/>
          </w:tcPr>
          <w:p w:rsidR="009B6ADD" w:rsidRPr="003A6F93" w:rsidRDefault="009B6ADD" w:rsidP="009B6ADD">
            <w:pPr>
              <w:rPr>
                <w:b/>
                <w:bCs/>
                <w:sz w:val="18"/>
                <w:szCs w:val="18"/>
              </w:rPr>
            </w:pPr>
          </w:p>
        </w:tc>
        <w:tc>
          <w:tcPr>
            <w:tcW w:w="680" w:type="dxa"/>
            <w:shd w:val="clear" w:color="auto" w:fill="auto"/>
            <w:vAlign w:val="center"/>
            <w:hideMark/>
          </w:tcPr>
          <w:p w:rsidR="009B6ADD" w:rsidRPr="003A6F93" w:rsidRDefault="009B6ADD" w:rsidP="009B6ADD">
            <w:pPr>
              <w:rPr>
                <w:b/>
                <w:bCs/>
                <w:sz w:val="18"/>
                <w:szCs w:val="18"/>
                <w:highlight w:val="yellow"/>
              </w:rPr>
            </w:pPr>
            <w:r w:rsidRPr="00376806">
              <w:rPr>
                <w:b/>
                <w:bCs/>
                <w:sz w:val="18"/>
                <w:szCs w:val="18"/>
              </w:rPr>
              <w:t>M13</w:t>
            </w:r>
          </w:p>
        </w:tc>
        <w:tc>
          <w:tcPr>
            <w:tcW w:w="3714" w:type="dxa"/>
            <w:shd w:val="clear" w:color="auto" w:fill="auto"/>
            <w:vAlign w:val="center"/>
            <w:hideMark/>
          </w:tcPr>
          <w:p w:rsidR="009B6ADD" w:rsidRPr="003A6F93" w:rsidRDefault="009B6ADD" w:rsidP="009B6ADD">
            <w:pPr>
              <w:rPr>
                <w:sz w:val="18"/>
                <w:szCs w:val="18"/>
              </w:rPr>
            </w:pPr>
            <w:r w:rsidRPr="003A6F93">
              <w:rPr>
                <w:sz w:val="18"/>
                <w:szCs w:val="18"/>
              </w:rPr>
              <w:t>Employment of a Council Energy Manager</w:t>
            </w:r>
          </w:p>
        </w:tc>
        <w:tc>
          <w:tcPr>
            <w:tcW w:w="2410" w:type="dxa"/>
            <w:shd w:val="clear" w:color="auto" w:fill="auto"/>
            <w:vAlign w:val="center"/>
            <w:hideMark/>
          </w:tcPr>
          <w:p w:rsidR="009B6ADD" w:rsidRPr="003A6F93" w:rsidRDefault="009B6ADD" w:rsidP="009B6ADD">
            <w:pPr>
              <w:rPr>
                <w:sz w:val="18"/>
                <w:szCs w:val="18"/>
              </w:rPr>
            </w:pPr>
            <w:r w:rsidRPr="003A6F93">
              <w:rPr>
                <w:sz w:val="18"/>
                <w:szCs w:val="18"/>
              </w:rPr>
              <w:t>Assessment of Council energy needs and usage. Adopt recommendations made by the Energy Manager to ensure the minimisation of energy consumption and reduction of carbon emissions</w:t>
            </w:r>
          </w:p>
        </w:tc>
        <w:tc>
          <w:tcPr>
            <w:tcW w:w="1105" w:type="dxa"/>
            <w:shd w:val="clear" w:color="auto" w:fill="auto"/>
            <w:vAlign w:val="center"/>
            <w:hideMark/>
          </w:tcPr>
          <w:p w:rsidR="009B6ADD" w:rsidRPr="003A6F93" w:rsidRDefault="009B6ADD" w:rsidP="009B6ADD">
            <w:pPr>
              <w:rPr>
                <w:sz w:val="18"/>
                <w:szCs w:val="18"/>
              </w:rPr>
            </w:pPr>
            <w:r w:rsidRPr="003A6F93">
              <w:rPr>
                <w:color w:val="000000"/>
                <w:sz w:val="18"/>
                <w:szCs w:val="18"/>
              </w:rPr>
              <w:t>DCSDC</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Completed</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Completed</w:t>
            </w:r>
          </w:p>
        </w:tc>
        <w:tc>
          <w:tcPr>
            <w:tcW w:w="1721" w:type="dxa"/>
            <w:shd w:val="clear" w:color="auto" w:fill="auto"/>
            <w:vAlign w:val="center"/>
            <w:hideMark/>
          </w:tcPr>
          <w:p w:rsidR="009B6ADD" w:rsidRPr="003A6F93" w:rsidRDefault="009B6ADD" w:rsidP="009B6ADD">
            <w:pPr>
              <w:rPr>
                <w:sz w:val="18"/>
                <w:szCs w:val="18"/>
              </w:rPr>
            </w:pPr>
            <w:r w:rsidRPr="003A6F93">
              <w:rPr>
                <w:sz w:val="18"/>
                <w:szCs w:val="18"/>
              </w:rPr>
              <w:t>Reduction in carbon emissions from Council facilities</w:t>
            </w:r>
          </w:p>
        </w:tc>
        <w:tc>
          <w:tcPr>
            <w:tcW w:w="1114" w:type="dxa"/>
            <w:shd w:val="clear" w:color="auto" w:fill="auto"/>
            <w:vAlign w:val="center"/>
            <w:hideMark/>
          </w:tcPr>
          <w:p w:rsidR="009B6ADD" w:rsidRPr="003A6F93" w:rsidRDefault="009B6ADD" w:rsidP="009B6ADD">
            <w:pPr>
              <w:rPr>
                <w:b/>
                <w:bCs/>
                <w:sz w:val="18"/>
                <w:szCs w:val="18"/>
              </w:rPr>
            </w:pPr>
            <w:r w:rsidRPr="003A6F93">
              <w:rPr>
                <w:sz w:val="18"/>
                <w:szCs w:val="18"/>
              </w:rPr>
              <w:t>N/A</w:t>
            </w:r>
          </w:p>
        </w:tc>
        <w:tc>
          <w:tcPr>
            <w:tcW w:w="1843" w:type="dxa"/>
            <w:shd w:val="clear" w:color="auto" w:fill="auto"/>
            <w:vAlign w:val="center"/>
            <w:hideMark/>
          </w:tcPr>
          <w:p w:rsidR="009B6ADD" w:rsidRPr="003A6F93" w:rsidRDefault="009B6ADD" w:rsidP="009B6ADD">
            <w:pPr>
              <w:rPr>
                <w:sz w:val="18"/>
                <w:szCs w:val="18"/>
                <w:highlight w:val="yellow"/>
              </w:rPr>
            </w:pPr>
          </w:p>
          <w:p w:rsidR="009B6ADD" w:rsidRPr="003A6F93" w:rsidRDefault="009B6ADD" w:rsidP="009B6ADD">
            <w:pPr>
              <w:rPr>
                <w:sz w:val="18"/>
                <w:szCs w:val="18"/>
                <w:highlight w:val="yellow"/>
              </w:rPr>
            </w:pPr>
            <w:r w:rsidRPr="00EC2506">
              <w:rPr>
                <w:sz w:val="18"/>
                <w:szCs w:val="18"/>
              </w:rPr>
              <w:t>13% reduction in C02 emissions achieved between 2008 and 2010. now 28% by 2016</w:t>
            </w:r>
          </w:p>
        </w:tc>
        <w:tc>
          <w:tcPr>
            <w:tcW w:w="1843" w:type="dxa"/>
            <w:shd w:val="clear" w:color="auto" w:fill="auto"/>
            <w:vAlign w:val="center"/>
            <w:hideMark/>
          </w:tcPr>
          <w:p w:rsidR="009B6ADD" w:rsidRPr="003A6F93" w:rsidRDefault="009B6ADD" w:rsidP="009B6ADD">
            <w:pPr>
              <w:rPr>
                <w:sz w:val="18"/>
                <w:szCs w:val="18"/>
              </w:rPr>
            </w:pPr>
            <w:r w:rsidRPr="003A6F93">
              <w:rPr>
                <w:sz w:val="18"/>
                <w:szCs w:val="18"/>
              </w:rPr>
              <w:t>Implemented</w:t>
            </w:r>
          </w:p>
        </w:tc>
        <w:tc>
          <w:tcPr>
            <w:tcW w:w="1559"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2126" w:type="dxa"/>
            <w:shd w:val="clear" w:color="auto" w:fill="auto"/>
            <w:vAlign w:val="center"/>
            <w:hideMark/>
          </w:tcPr>
          <w:p w:rsidR="009B6ADD" w:rsidRPr="003A6F93" w:rsidRDefault="009B6ADD" w:rsidP="009B6ADD">
            <w:pPr>
              <w:rPr>
                <w:b/>
                <w:bCs/>
                <w:sz w:val="18"/>
                <w:szCs w:val="18"/>
              </w:rPr>
            </w:pPr>
          </w:p>
        </w:tc>
      </w:tr>
      <w:tr w:rsidR="009B6ADD" w:rsidRPr="003A6F93" w:rsidTr="009B6ADD">
        <w:tc>
          <w:tcPr>
            <w:tcW w:w="1701" w:type="dxa"/>
            <w:vMerge/>
            <w:vAlign w:val="center"/>
            <w:hideMark/>
          </w:tcPr>
          <w:p w:rsidR="009B6ADD" w:rsidRPr="003A6F93" w:rsidRDefault="009B6ADD" w:rsidP="009B6ADD">
            <w:pPr>
              <w:rPr>
                <w:b/>
                <w:bCs/>
                <w:sz w:val="18"/>
                <w:szCs w:val="18"/>
              </w:rPr>
            </w:pPr>
          </w:p>
        </w:tc>
        <w:tc>
          <w:tcPr>
            <w:tcW w:w="680" w:type="dxa"/>
            <w:shd w:val="clear" w:color="auto" w:fill="auto"/>
            <w:vAlign w:val="center"/>
            <w:hideMark/>
          </w:tcPr>
          <w:p w:rsidR="009B6ADD" w:rsidRPr="003A6F93" w:rsidRDefault="009B6ADD" w:rsidP="009B6ADD">
            <w:pPr>
              <w:rPr>
                <w:b/>
                <w:bCs/>
                <w:sz w:val="18"/>
                <w:szCs w:val="18"/>
                <w:highlight w:val="yellow"/>
              </w:rPr>
            </w:pPr>
            <w:r w:rsidRPr="00376806">
              <w:rPr>
                <w:b/>
                <w:bCs/>
                <w:sz w:val="18"/>
                <w:szCs w:val="18"/>
              </w:rPr>
              <w:t>M14</w:t>
            </w:r>
          </w:p>
        </w:tc>
        <w:tc>
          <w:tcPr>
            <w:tcW w:w="3714" w:type="dxa"/>
            <w:shd w:val="clear" w:color="auto" w:fill="auto"/>
            <w:vAlign w:val="center"/>
            <w:hideMark/>
          </w:tcPr>
          <w:p w:rsidR="009B6ADD" w:rsidRPr="003A6F93" w:rsidRDefault="009B6ADD" w:rsidP="009B6ADD">
            <w:pPr>
              <w:rPr>
                <w:sz w:val="18"/>
                <w:szCs w:val="18"/>
              </w:rPr>
            </w:pPr>
            <w:r w:rsidRPr="003A6F93">
              <w:rPr>
                <w:sz w:val="18"/>
                <w:szCs w:val="18"/>
              </w:rPr>
              <w:t>Reduce Carbon Dioxide</w:t>
            </w:r>
          </w:p>
        </w:tc>
        <w:tc>
          <w:tcPr>
            <w:tcW w:w="2410" w:type="dxa"/>
            <w:shd w:val="clear" w:color="auto" w:fill="auto"/>
            <w:vAlign w:val="center"/>
            <w:hideMark/>
          </w:tcPr>
          <w:p w:rsidR="009B6ADD" w:rsidRPr="003A6F93" w:rsidRDefault="009B6ADD" w:rsidP="009B6ADD">
            <w:pPr>
              <w:rPr>
                <w:sz w:val="18"/>
                <w:szCs w:val="18"/>
              </w:rPr>
            </w:pPr>
            <w:r w:rsidRPr="003A6F93">
              <w:rPr>
                <w:sz w:val="18"/>
                <w:szCs w:val="18"/>
              </w:rPr>
              <w:t xml:space="preserve">Manage landfill gas production at Culmore landfill site. Explore the </w:t>
            </w:r>
            <w:r w:rsidRPr="003A6F93">
              <w:rPr>
                <w:sz w:val="18"/>
                <w:szCs w:val="18"/>
              </w:rPr>
              <w:lastRenderedPageBreak/>
              <w:t>viability of using landfill gas produced at Culmore landfill site emissions.</w:t>
            </w:r>
          </w:p>
        </w:tc>
        <w:tc>
          <w:tcPr>
            <w:tcW w:w="1105" w:type="dxa"/>
            <w:shd w:val="clear" w:color="auto" w:fill="auto"/>
            <w:vAlign w:val="center"/>
            <w:hideMark/>
          </w:tcPr>
          <w:p w:rsidR="009B6ADD" w:rsidRPr="003A6F93" w:rsidRDefault="009B6ADD" w:rsidP="009B6ADD">
            <w:pPr>
              <w:rPr>
                <w:sz w:val="18"/>
                <w:szCs w:val="18"/>
              </w:rPr>
            </w:pPr>
            <w:r w:rsidRPr="003A6F93">
              <w:rPr>
                <w:color w:val="000000"/>
                <w:sz w:val="18"/>
                <w:szCs w:val="18"/>
              </w:rPr>
              <w:lastRenderedPageBreak/>
              <w:t>DCSDC</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Completed</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Completed</w:t>
            </w:r>
          </w:p>
        </w:tc>
        <w:tc>
          <w:tcPr>
            <w:tcW w:w="1721" w:type="dxa"/>
            <w:shd w:val="clear" w:color="auto" w:fill="auto"/>
            <w:vAlign w:val="center"/>
            <w:hideMark/>
          </w:tcPr>
          <w:p w:rsidR="009B6ADD" w:rsidRPr="003A6F93" w:rsidRDefault="009B6ADD" w:rsidP="009B6ADD">
            <w:pPr>
              <w:rPr>
                <w:sz w:val="18"/>
                <w:szCs w:val="18"/>
              </w:rPr>
            </w:pPr>
            <w:r w:rsidRPr="003A6F93">
              <w:rPr>
                <w:sz w:val="18"/>
                <w:szCs w:val="18"/>
              </w:rPr>
              <w:t>Offsetting Council power requirements</w:t>
            </w:r>
          </w:p>
        </w:tc>
        <w:tc>
          <w:tcPr>
            <w:tcW w:w="1114" w:type="dxa"/>
            <w:shd w:val="clear" w:color="auto" w:fill="auto"/>
            <w:vAlign w:val="center"/>
            <w:hideMark/>
          </w:tcPr>
          <w:p w:rsidR="009B6ADD" w:rsidRPr="003A6F93" w:rsidRDefault="009B6ADD" w:rsidP="009B6ADD">
            <w:pPr>
              <w:rPr>
                <w:b/>
                <w:bCs/>
                <w:sz w:val="18"/>
                <w:szCs w:val="18"/>
              </w:rPr>
            </w:pPr>
            <w:r w:rsidRPr="003A6F93">
              <w:rPr>
                <w:sz w:val="18"/>
                <w:szCs w:val="18"/>
              </w:rPr>
              <w:t>N/A</w:t>
            </w:r>
          </w:p>
        </w:tc>
        <w:tc>
          <w:tcPr>
            <w:tcW w:w="1843" w:type="dxa"/>
            <w:shd w:val="clear" w:color="auto" w:fill="auto"/>
            <w:vAlign w:val="center"/>
            <w:hideMark/>
          </w:tcPr>
          <w:p w:rsidR="009B6ADD" w:rsidRPr="003A6F93" w:rsidRDefault="009B6ADD" w:rsidP="009B6ADD">
            <w:pPr>
              <w:rPr>
                <w:sz w:val="18"/>
                <w:szCs w:val="18"/>
                <w:highlight w:val="yellow"/>
              </w:rPr>
            </w:pPr>
            <w:r w:rsidRPr="009404FB">
              <w:rPr>
                <w:sz w:val="18"/>
                <w:szCs w:val="18"/>
              </w:rPr>
              <w:t xml:space="preserve">Landfill Gas to be used to generate electricity to be </w:t>
            </w:r>
            <w:r w:rsidRPr="009404FB">
              <w:rPr>
                <w:sz w:val="18"/>
                <w:szCs w:val="18"/>
              </w:rPr>
              <w:lastRenderedPageBreak/>
              <w:t>used in Council facilities on-site with excess electricity sold to NI Water via a private wire arrangement.</w:t>
            </w:r>
          </w:p>
        </w:tc>
        <w:tc>
          <w:tcPr>
            <w:tcW w:w="1843" w:type="dxa"/>
            <w:shd w:val="clear" w:color="auto" w:fill="auto"/>
            <w:vAlign w:val="center"/>
            <w:hideMark/>
          </w:tcPr>
          <w:p w:rsidR="009B6ADD" w:rsidRPr="003A6F93" w:rsidRDefault="009B6ADD" w:rsidP="009B6ADD">
            <w:pPr>
              <w:rPr>
                <w:sz w:val="18"/>
                <w:szCs w:val="18"/>
              </w:rPr>
            </w:pPr>
            <w:r w:rsidRPr="003A6F93">
              <w:rPr>
                <w:sz w:val="18"/>
                <w:szCs w:val="18"/>
              </w:rPr>
              <w:lastRenderedPageBreak/>
              <w:t>Implemented</w:t>
            </w:r>
          </w:p>
        </w:tc>
        <w:tc>
          <w:tcPr>
            <w:tcW w:w="1559" w:type="dxa"/>
            <w:shd w:val="clear" w:color="auto" w:fill="auto"/>
            <w:vAlign w:val="center"/>
            <w:hideMark/>
          </w:tcPr>
          <w:p w:rsidR="009B6ADD" w:rsidRPr="003A6F93" w:rsidRDefault="009B6ADD" w:rsidP="009B6ADD">
            <w:pPr>
              <w:rPr>
                <w:sz w:val="18"/>
                <w:szCs w:val="18"/>
              </w:rPr>
            </w:pPr>
            <w:r w:rsidRPr="003A6F93">
              <w:rPr>
                <w:sz w:val="18"/>
                <w:szCs w:val="18"/>
              </w:rPr>
              <w:t>Complete</w:t>
            </w:r>
          </w:p>
        </w:tc>
        <w:tc>
          <w:tcPr>
            <w:tcW w:w="2126" w:type="dxa"/>
            <w:shd w:val="clear" w:color="auto" w:fill="auto"/>
            <w:vAlign w:val="center"/>
            <w:hideMark/>
          </w:tcPr>
          <w:p w:rsidR="009B6ADD" w:rsidRPr="003A6F93" w:rsidRDefault="009B6ADD" w:rsidP="009B6ADD">
            <w:pPr>
              <w:rPr>
                <w:sz w:val="18"/>
                <w:szCs w:val="18"/>
                <w:highlight w:val="yellow"/>
              </w:rPr>
            </w:pPr>
            <w:r w:rsidRPr="00376806">
              <w:rPr>
                <w:sz w:val="18"/>
                <w:szCs w:val="18"/>
              </w:rPr>
              <w:t>Elimination of flaring off of landfill gas from the landfill site</w:t>
            </w:r>
          </w:p>
        </w:tc>
      </w:tr>
      <w:tr w:rsidR="009B6ADD" w:rsidRPr="003A6F93" w:rsidTr="009B6ADD">
        <w:tc>
          <w:tcPr>
            <w:tcW w:w="1701" w:type="dxa"/>
            <w:vMerge w:val="restart"/>
            <w:shd w:val="clear" w:color="auto" w:fill="auto"/>
            <w:vAlign w:val="center"/>
            <w:hideMark/>
          </w:tcPr>
          <w:p w:rsidR="009B6ADD" w:rsidRPr="003A6F93" w:rsidRDefault="009B6ADD" w:rsidP="009B6ADD">
            <w:pPr>
              <w:rPr>
                <w:b/>
                <w:bCs/>
                <w:sz w:val="18"/>
                <w:szCs w:val="18"/>
              </w:rPr>
            </w:pPr>
            <w:r w:rsidRPr="003A6F93">
              <w:rPr>
                <w:b/>
                <w:bCs/>
                <w:sz w:val="18"/>
                <w:szCs w:val="18"/>
              </w:rPr>
              <w:t>To reduce air pollution through education and community initiatives</w:t>
            </w:r>
          </w:p>
        </w:tc>
        <w:tc>
          <w:tcPr>
            <w:tcW w:w="680" w:type="dxa"/>
            <w:shd w:val="clear" w:color="auto" w:fill="auto"/>
            <w:vAlign w:val="center"/>
            <w:hideMark/>
          </w:tcPr>
          <w:p w:rsidR="009B6ADD" w:rsidRPr="003A6F93" w:rsidRDefault="009B6ADD" w:rsidP="009B6ADD">
            <w:pPr>
              <w:rPr>
                <w:b/>
                <w:bCs/>
                <w:sz w:val="18"/>
                <w:szCs w:val="18"/>
              </w:rPr>
            </w:pPr>
            <w:r w:rsidRPr="003A6F93">
              <w:rPr>
                <w:b/>
                <w:bCs/>
                <w:sz w:val="18"/>
                <w:szCs w:val="18"/>
              </w:rPr>
              <w:t>M15</w:t>
            </w:r>
          </w:p>
        </w:tc>
        <w:tc>
          <w:tcPr>
            <w:tcW w:w="3714" w:type="dxa"/>
            <w:shd w:val="clear" w:color="auto" w:fill="auto"/>
            <w:vAlign w:val="center"/>
            <w:hideMark/>
          </w:tcPr>
          <w:p w:rsidR="009B6ADD" w:rsidRPr="003A6F93" w:rsidRDefault="009B6ADD" w:rsidP="009B6ADD">
            <w:pPr>
              <w:rPr>
                <w:sz w:val="18"/>
                <w:szCs w:val="18"/>
              </w:rPr>
            </w:pPr>
            <w:r w:rsidRPr="003A6F93">
              <w:rPr>
                <w:sz w:val="18"/>
                <w:szCs w:val="18"/>
              </w:rPr>
              <w:t>Managing bonfire sites</w:t>
            </w:r>
          </w:p>
        </w:tc>
        <w:tc>
          <w:tcPr>
            <w:tcW w:w="2410" w:type="dxa"/>
            <w:shd w:val="clear" w:color="auto" w:fill="auto"/>
            <w:vAlign w:val="center"/>
            <w:hideMark/>
          </w:tcPr>
          <w:p w:rsidR="009B6ADD" w:rsidRPr="003A6F93" w:rsidRDefault="009B6ADD" w:rsidP="009B6ADD">
            <w:pPr>
              <w:rPr>
                <w:sz w:val="18"/>
                <w:szCs w:val="18"/>
              </w:rPr>
            </w:pPr>
            <w:r w:rsidRPr="003A6F93">
              <w:rPr>
                <w:sz w:val="18"/>
                <w:szCs w:val="18"/>
              </w:rPr>
              <w:t>Establish a Council Policy on dealing with bonfires. Educate communities on the types of material that should be burned on bonfires and promote alternatives to bonfires.</w:t>
            </w:r>
          </w:p>
        </w:tc>
        <w:tc>
          <w:tcPr>
            <w:tcW w:w="1105" w:type="dxa"/>
            <w:shd w:val="clear" w:color="auto" w:fill="auto"/>
            <w:vAlign w:val="center"/>
            <w:hideMark/>
          </w:tcPr>
          <w:p w:rsidR="009B6ADD" w:rsidRPr="003A6F93" w:rsidRDefault="009B6ADD" w:rsidP="009B6ADD">
            <w:pPr>
              <w:rPr>
                <w:sz w:val="18"/>
                <w:szCs w:val="18"/>
              </w:rPr>
            </w:pPr>
            <w:r w:rsidRPr="003A6F93">
              <w:rPr>
                <w:color w:val="000000"/>
                <w:sz w:val="18"/>
                <w:szCs w:val="18"/>
              </w:rPr>
              <w:t>DCSDC</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Completed 2016/2017</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1721" w:type="dxa"/>
            <w:shd w:val="clear" w:color="auto" w:fill="auto"/>
            <w:vAlign w:val="center"/>
            <w:hideMark/>
          </w:tcPr>
          <w:p w:rsidR="009B6ADD" w:rsidRPr="003A6F93" w:rsidRDefault="009B6ADD" w:rsidP="009B6ADD">
            <w:pPr>
              <w:rPr>
                <w:sz w:val="18"/>
                <w:szCs w:val="18"/>
              </w:rPr>
            </w:pPr>
            <w:r w:rsidRPr="003A6F93">
              <w:rPr>
                <w:sz w:val="18"/>
                <w:szCs w:val="18"/>
              </w:rPr>
              <w:t>Reduction of pollution from bonfires. Reduction in the number and size of bonfires</w:t>
            </w:r>
          </w:p>
        </w:tc>
        <w:tc>
          <w:tcPr>
            <w:tcW w:w="1114" w:type="dxa"/>
            <w:shd w:val="clear" w:color="auto" w:fill="auto"/>
            <w:vAlign w:val="center"/>
            <w:hideMark/>
          </w:tcPr>
          <w:p w:rsidR="009B6ADD" w:rsidRPr="003A6F93" w:rsidRDefault="009B6ADD" w:rsidP="009B6ADD">
            <w:pPr>
              <w:rPr>
                <w:b/>
                <w:bCs/>
                <w:sz w:val="18"/>
                <w:szCs w:val="18"/>
              </w:rPr>
            </w:pPr>
            <w:r w:rsidRPr="003A6F93">
              <w:rPr>
                <w:sz w:val="18"/>
                <w:szCs w:val="18"/>
              </w:rPr>
              <w:t>N/A</w:t>
            </w:r>
          </w:p>
        </w:tc>
        <w:tc>
          <w:tcPr>
            <w:tcW w:w="1843" w:type="dxa"/>
            <w:shd w:val="clear" w:color="auto" w:fill="auto"/>
            <w:vAlign w:val="center"/>
            <w:hideMark/>
          </w:tcPr>
          <w:p w:rsidR="009B6ADD" w:rsidRPr="003A6F93" w:rsidRDefault="009B6ADD" w:rsidP="009B6ADD">
            <w:pPr>
              <w:rPr>
                <w:sz w:val="18"/>
                <w:szCs w:val="18"/>
              </w:rPr>
            </w:pPr>
            <w:r w:rsidRPr="003A6F93">
              <w:rPr>
                <w:sz w:val="18"/>
                <w:szCs w:val="18"/>
              </w:rPr>
              <w:t>Appointment of officer within Council to specifically engage on bonfire issues</w:t>
            </w:r>
          </w:p>
        </w:tc>
        <w:tc>
          <w:tcPr>
            <w:tcW w:w="1843" w:type="dxa"/>
            <w:shd w:val="clear" w:color="auto" w:fill="auto"/>
            <w:vAlign w:val="center"/>
            <w:hideMark/>
          </w:tcPr>
          <w:p w:rsidR="009B6ADD" w:rsidRPr="003A6F93" w:rsidRDefault="009B6ADD" w:rsidP="009B6ADD">
            <w:pPr>
              <w:rPr>
                <w:sz w:val="18"/>
                <w:szCs w:val="18"/>
              </w:rPr>
            </w:pPr>
            <w:r w:rsidRPr="003A6F93">
              <w:rPr>
                <w:sz w:val="18"/>
                <w:szCs w:val="18"/>
              </w:rPr>
              <w:t xml:space="preserve">Policy completed and officer appointed 2017 </w:t>
            </w:r>
          </w:p>
        </w:tc>
        <w:tc>
          <w:tcPr>
            <w:tcW w:w="1559" w:type="dxa"/>
            <w:shd w:val="clear" w:color="auto" w:fill="auto"/>
            <w:vAlign w:val="center"/>
            <w:hideMark/>
          </w:tcPr>
          <w:p w:rsidR="009B6ADD" w:rsidRPr="003A6F93" w:rsidRDefault="009B6ADD" w:rsidP="009B6ADD">
            <w:pPr>
              <w:rPr>
                <w:sz w:val="18"/>
                <w:szCs w:val="18"/>
              </w:rPr>
            </w:pPr>
            <w:r w:rsidRPr="003A6F93">
              <w:rPr>
                <w:sz w:val="18"/>
                <w:szCs w:val="18"/>
              </w:rPr>
              <w:t xml:space="preserve">Policy completed and officer appointed </w:t>
            </w:r>
          </w:p>
        </w:tc>
        <w:tc>
          <w:tcPr>
            <w:tcW w:w="2126" w:type="dxa"/>
            <w:shd w:val="clear" w:color="auto" w:fill="auto"/>
            <w:vAlign w:val="center"/>
            <w:hideMark/>
          </w:tcPr>
          <w:p w:rsidR="009B6ADD" w:rsidRPr="003A6F93" w:rsidRDefault="009B6ADD" w:rsidP="009B6ADD">
            <w:pPr>
              <w:rPr>
                <w:sz w:val="18"/>
                <w:szCs w:val="18"/>
              </w:rPr>
            </w:pPr>
            <w:r w:rsidRPr="003A6F93">
              <w:rPr>
                <w:sz w:val="18"/>
                <w:szCs w:val="18"/>
              </w:rPr>
              <w:t xml:space="preserve">Implementation of bonfire </w:t>
            </w:r>
            <w:r>
              <w:rPr>
                <w:sz w:val="18"/>
                <w:szCs w:val="18"/>
              </w:rPr>
              <w:t xml:space="preserve">policy </w:t>
            </w:r>
            <w:r w:rsidRPr="003A6F93">
              <w:rPr>
                <w:sz w:val="18"/>
                <w:szCs w:val="18"/>
              </w:rPr>
              <w:t xml:space="preserve">to </w:t>
            </w:r>
            <w:r>
              <w:rPr>
                <w:sz w:val="18"/>
                <w:szCs w:val="18"/>
              </w:rPr>
              <w:t>consider</w:t>
            </w:r>
            <w:r w:rsidRPr="003A6F93">
              <w:rPr>
                <w:sz w:val="18"/>
                <w:szCs w:val="18"/>
              </w:rPr>
              <w:t xml:space="preserve"> alternatives to  bonfires , better managed sites resulting in </w:t>
            </w:r>
            <w:r>
              <w:rPr>
                <w:sz w:val="18"/>
                <w:szCs w:val="18"/>
              </w:rPr>
              <w:t xml:space="preserve">reduced </w:t>
            </w:r>
            <w:r w:rsidRPr="003A6F93">
              <w:rPr>
                <w:sz w:val="18"/>
                <w:szCs w:val="18"/>
              </w:rPr>
              <w:t>emissions of pollutants from bonfires held in July (1day) and August (2days) .</w:t>
            </w:r>
          </w:p>
        </w:tc>
      </w:tr>
      <w:tr w:rsidR="009B6ADD" w:rsidRPr="003A6F93" w:rsidTr="009B6ADD">
        <w:tc>
          <w:tcPr>
            <w:tcW w:w="1701" w:type="dxa"/>
            <w:vMerge/>
            <w:vAlign w:val="center"/>
            <w:hideMark/>
          </w:tcPr>
          <w:p w:rsidR="009B6ADD" w:rsidRPr="003A6F93" w:rsidRDefault="009B6ADD" w:rsidP="009B6ADD">
            <w:pPr>
              <w:rPr>
                <w:b/>
                <w:bCs/>
                <w:sz w:val="18"/>
                <w:szCs w:val="18"/>
              </w:rPr>
            </w:pPr>
          </w:p>
        </w:tc>
        <w:tc>
          <w:tcPr>
            <w:tcW w:w="680" w:type="dxa"/>
            <w:shd w:val="clear" w:color="auto" w:fill="auto"/>
            <w:vAlign w:val="center"/>
            <w:hideMark/>
          </w:tcPr>
          <w:p w:rsidR="009B6ADD" w:rsidRPr="003A6F93" w:rsidRDefault="009B6ADD" w:rsidP="009B6ADD">
            <w:pPr>
              <w:rPr>
                <w:b/>
                <w:bCs/>
                <w:sz w:val="18"/>
                <w:szCs w:val="18"/>
              </w:rPr>
            </w:pPr>
            <w:r w:rsidRPr="003A6F93">
              <w:rPr>
                <w:b/>
                <w:bCs/>
                <w:sz w:val="18"/>
                <w:szCs w:val="18"/>
              </w:rPr>
              <w:t>M16</w:t>
            </w:r>
          </w:p>
        </w:tc>
        <w:tc>
          <w:tcPr>
            <w:tcW w:w="3714" w:type="dxa"/>
            <w:shd w:val="clear" w:color="auto" w:fill="auto"/>
            <w:vAlign w:val="center"/>
            <w:hideMark/>
          </w:tcPr>
          <w:p w:rsidR="009B6ADD" w:rsidRPr="003A6F93" w:rsidRDefault="009B6ADD" w:rsidP="009B6ADD">
            <w:pPr>
              <w:rPr>
                <w:sz w:val="18"/>
                <w:szCs w:val="18"/>
              </w:rPr>
            </w:pPr>
            <w:r w:rsidRPr="003A6F93">
              <w:rPr>
                <w:sz w:val="18"/>
                <w:szCs w:val="18"/>
              </w:rPr>
              <w:t>Education initiatives, Develop an awareness of environmental issues amongst young people</w:t>
            </w:r>
          </w:p>
        </w:tc>
        <w:tc>
          <w:tcPr>
            <w:tcW w:w="2410" w:type="dxa"/>
            <w:shd w:val="clear" w:color="auto" w:fill="auto"/>
            <w:vAlign w:val="center"/>
            <w:hideMark/>
          </w:tcPr>
          <w:p w:rsidR="009B6ADD" w:rsidRPr="003A6F93" w:rsidRDefault="009B6ADD" w:rsidP="009B6ADD">
            <w:pPr>
              <w:rPr>
                <w:sz w:val="18"/>
                <w:szCs w:val="18"/>
              </w:rPr>
            </w:pPr>
            <w:r w:rsidRPr="003A6F93">
              <w:rPr>
                <w:sz w:val="18"/>
                <w:szCs w:val="18"/>
              </w:rPr>
              <w:t xml:space="preserve">Education campaign for young people highlighting the health and environmental problems associated with air pollution, via a targeted education programmed, which could be delivered online or through schools.eg  Step-Up Programme, </w:t>
            </w:r>
          </w:p>
        </w:tc>
        <w:tc>
          <w:tcPr>
            <w:tcW w:w="1105" w:type="dxa"/>
            <w:shd w:val="clear" w:color="auto" w:fill="auto"/>
            <w:vAlign w:val="center"/>
            <w:hideMark/>
          </w:tcPr>
          <w:p w:rsidR="009B6ADD" w:rsidRPr="003A6F93" w:rsidRDefault="009B6ADD" w:rsidP="009B6ADD">
            <w:pPr>
              <w:rPr>
                <w:sz w:val="18"/>
                <w:szCs w:val="18"/>
              </w:rPr>
            </w:pPr>
            <w:r w:rsidRPr="003A6F93">
              <w:rPr>
                <w:color w:val="000000"/>
                <w:sz w:val="18"/>
                <w:szCs w:val="18"/>
              </w:rPr>
              <w:t>DCSDC</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1134" w:type="dxa"/>
            <w:shd w:val="clear" w:color="auto" w:fill="auto"/>
            <w:vAlign w:val="center"/>
            <w:hideMark/>
          </w:tcPr>
          <w:p w:rsidR="009B6ADD" w:rsidRPr="003A6F93" w:rsidRDefault="009B6ADD" w:rsidP="009B6ADD">
            <w:pPr>
              <w:rPr>
                <w:sz w:val="18"/>
                <w:szCs w:val="18"/>
              </w:rPr>
            </w:pPr>
            <w:r>
              <w:rPr>
                <w:sz w:val="18"/>
                <w:szCs w:val="18"/>
              </w:rPr>
              <w:t>Ongoing</w:t>
            </w:r>
          </w:p>
        </w:tc>
        <w:tc>
          <w:tcPr>
            <w:tcW w:w="1721" w:type="dxa"/>
            <w:shd w:val="clear" w:color="auto" w:fill="auto"/>
            <w:vAlign w:val="center"/>
            <w:hideMark/>
          </w:tcPr>
          <w:p w:rsidR="009B6ADD" w:rsidRPr="003A6F93" w:rsidRDefault="009B6ADD" w:rsidP="009B6ADD">
            <w:pPr>
              <w:rPr>
                <w:sz w:val="18"/>
                <w:szCs w:val="18"/>
              </w:rPr>
            </w:pPr>
            <w:r w:rsidRPr="003A6F93">
              <w:rPr>
                <w:sz w:val="18"/>
                <w:szCs w:val="18"/>
              </w:rPr>
              <w:t>Creation of sustainable attitudes to our environment among young people</w:t>
            </w:r>
          </w:p>
        </w:tc>
        <w:tc>
          <w:tcPr>
            <w:tcW w:w="1114" w:type="dxa"/>
            <w:shd w:val="clear" w:color="auto" w:fill="auto"/>
            <w:vAlign w:val="center"/>
            <w:hideMark/>
          </w:tcPr>
          <w:p w:rsidR="009B6ADD" w:rsidRPr="003A6F93" w:rsidRDefault="009B6ADD" w:rsidP="009B6ADD">
            <w:pPr>
              <w:rPr>
                <w:sz w:val="18"/>
                <w:szCs w:val="18"/>
              </w:rPr>
            </w:pPr>
            <w:r w:rsidRPr="003A6F93">
              <w:rPr>
                <w:sz w:val="18"/>
                <w:szCs w:val="18"/>
              </w:rPr>
              <w:t>N/A</w:t>
            </w:r>
          </w:p>
        </w:tc>
        <w:tc>
          <w:tcPr>
            <w:tcW w:w="3686" w:type="dxa"/>
            <w:gridSpan w:val="2"/>
            <w:shd w:val="clear" w:color="auto" w:fill="auto"/>
            <w:vAlign w:val="center"/>
            <w:hideMark/>
          </w:tcPr>
          <w:p w:rsidR="009B6ADD" w:rsidRPr="003A6F93" w:rsidRDefault="009B6ADD" w:rsidP="009B6ADD">
            <w:pPr>
              <w:rPr>
                <w:sz w:val="18"/>
                <w:szCs w:val="18"/>
              </w:rPr>
            </w:pPr>
            <w:r w:rsidRPr="003A6F93">
              <w:rPr>
                <w:sz w:val="18"/>
                <w:szCs w:val="18"/>
              </w:rPr>
              <w:t xml:space="preserve">Ongoing </w:t>
            </w:r>
            <w:r>
              <w:rPr>
                <w:sz w:val="18"/>
                <w:szCs w:val="18"/>
              </w:rPr>
              <w:t>– develop an</w:t>
            </w:r>
            <w:r w:rsidRPr="003A6F93">
              <w:rPr>
                <w:sz w:val="18"/>
                <w:szCs w:val="18"/>
              </w:rPr>
              <w:t xml:space="preserve"> education programme for schools and communities</w:t>
            </w:r>
          </w:p>
        </w:tc>
        <w:tc>
          <w:tcPr>
            <w:tcW w:w="1559"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2126" w:type="dxa"/>
            <w:shd w:val="clear" w:color="auto" w:fill="auto"/>
            <w:vAlign w:val="center"/>
            <w:hideMark/>
          </w:tcPr>
          <w:p w:rsidR="009B6ADD" w:rsidRPr="003A6F93" w:rsidRDefault="009B6ADD" w:rsidP="009B6ADD">
            <w:pPr>
              <w:rPr>
                <w:sz w:val="18"/>
                <w:szCs w:val="18"/>
              </w:rPr>
            </w:pPr>
            <w:r w:rsidRPr="003A6F93">
              <w:rPr>
                <w:sz w:val="18"/>
                <w:szCs w:val="18"/>
              </w:rPr>
              <w:t>Identify partners and funding opportunit</w:t>
            </w:r>
            <w:r>
              <w:rPr>
                <w:sz w:val="18"/>
                <w:szCs w:val="18"/>
              </w:rPr>
              <w:t>i</w:t>
            </w:r>
            <w:r w:rsidRPr="003A6F93">
              <w:rPr>
                <w:sz w:val="18"/>
                <w:szCs w:val="18"/>
              </w:rPr>
              <w:t>es in supporting such initiatives</w:t>
            </w:r>
          </w:p>
        </w:tc>
      </w:tr>
      <w:tr w:rsidR="009B6ADD" w:rsidRPr="003A6F93" w:rsidTr="009B6ADD">
        <w:tc>
          <w:tcPr>
            <w:tcW w:w="1701" w:type="dxa"/>
            <w:vMerge/>
            <w:vAlign w:val="center"/>
            <w:hideMark/>
          </w:tcPr>
          <w:p w:rsidR="009B6ADD" w:rsidRPr="003A6F93" w:rsidRDefault="009B6ADD" w:rsidP="009B6ADD">
            <w:pPr>
              <w:rPr>
                <w:b/>
                <w:bCs/>
                <w:sz w:val="18"/>
                <w:szCs w:val="18"/>
              </w:rPr>
            </w:pPr>
          </w:p>
        </w:tc>
        <w:tc>
          <w:tcPr>
            <w:tcW w:w="680" w:type="dxa"/>
            <w:shd w:val="clear" w:color="auto" w:fill="auto"/>
            <w:vAlign w:val="center"/>
            <w:hideMark/>
          </w:tcPr>
          <w:p w:rsidR="009B6ADD" w:rsidRPr="003A6F93" w:rsidRDefault="009B6ADD" w:rsidP="009B6ADD">
            <w:pPr>
              <w:rPr>
                <w:b/>
                <w:bCs/>
                <w:sz w:val="18"/>
                <w:szCs w:val="18"/>
              </w:rPr>
            </w:pPr>
            <w:r w:rsidRPr="003A6F93">
              <w:rPr>
                <w:b/>
                <w:bCs/>
                <w:sz w:val="18"/>
                <w:szCs w:val="18"/>
              </w:rPr>
              <w:t>M17</w:t>
            </w:r>
          </w:p>
        </w:tc>
        <w:tc>
          <w:tcPr>
            <w:tcW w:w="3714" w:type="dxa"/>
            <w:shd w:val="clear" w:color="auto" w:fill="auto"/>
            <w:vAlign w:val="center"/>
            <w:hideMark/>
          </w:tcPr>
          <w:p w:rsidR="009B6ADD" w:rsidRPr="003A6F93" w:rsidRDefault="009B6ADD" w:rsidP="009B6ADD">
            <w:pPr>
              <w:rPr>
                <w:sz w:val="18"/>
                <w:szCs w:val="18"/>
              </w:rPr>
            </w:pPr>
            <w:r w:rsidRPr="003A6F93">
              <w:rPr>
                <w:sz w:val="18"/>
                <w:szCs w:val="18"/>
              </w:rPr>
              <w:t>Active and Sustainable Travel  Initiatives</w:t>
            </w:r>
          </w:p>
        </w:tc>
        <w:tc>
          <w:tcPr>
            <w:tcW w:w="2410" w:type="dxa"/>
            <w:shd w:val="clear" w:color="auto" w:fill="auto"/>
            <w:vAlign w:val="center"/>
            <w:hideMark/>
          </w:tcPr>
          <w:p w:rsidR="009B6ADD" w:rsidRPr="003A6F93" w:rsidRDefault="009B6ADD" w:rsidP="009B6ADD">
            <w:pPr>
              <w:rPr>
                <w:sz w:val="18"/>
                <w:szCs w:val="18"/>
              </w:rPr>
            </w:pPr>
            <w:r w:rsidRPr="003A6F93">
              <w:rPr>
                <w:sz w:val="18"/>
                <w:szCs w:val="18"/>
              </w:rPr>
              <w:t>Derry City and Strabane District Council Active and Sustainable Transport Forum</w:t>
            </w:r>
          </w:p>
        </w:tc>
        <w:tc>
          <w:tcPr>
            <w:tcW w:w="1105" w:type="dxa"/>
            <w:shd w:val="clear" w:color="auto" w:fill="auto"/>
            <w:vAlign w:val="center"/>
            <w:hideMark/>
          </w:tcPr>
          <w:p w:rsidR="009B6ADD" w:rsidRPr="003A6F93" w:rsidRDefault="009B6ADD" w:rsidP="009B6ADD">
            <w:pPr>
              <w:rPr>
                <w:sz w:val="18"/>
                <w:szCs w:val="18"/>
              </w:rPr>
            </w:pPr>
            <w:r w:rsidRPr="003A6F93">
              <w:rPr>
                <w:color w:val="000000"/>
                <w:sz w:val="18"/>
                <w:szCs w:val="18"/>
              </w:rPr>
              <w:t>DCSDC</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1134" w:type="dxa"/>
            <w:shd w:val="clear" w:color="auto" w:fill="auto"/>
            <w:vAlign w:val="center"/>
            <w:hideMark/>
          </w:tcPr>
          <w:p w:rsidR="009B6ADD" w:rsidRPr="003A6F93" w:rsidRDefault="009B6ADD" w:rsidP="009B6ADD">
            <w:pPr>
              <w:rPr>
                <w:sz w:val="18"/>
                <w:szCs w:val="18"/>
              </w:rPr>
            </w:pPr>
            <w:r>
              <w:rPr>
                <w:sz w:val="18"/>
                <w:szCs w:val="18"/>
              </w:rPr>
              <w:t>Ongoing</w:t>
            </w:r>
          </w:p>
        </w:tc>
        <w:tc>
          <w:tcPr>
            <w:tcW w:w="1721" w:type="dxa"/>
            <w:shd w:val="clear" w:color="auto" w:fill="auto"/>
            <w:vAlign w:val="center"/>
            <w:hideMark/>
          </w:tcPr>
          <w:p w:rsidR="009B6ADD" w:rsidRPr="003A6F93" w:rsidRDefault="009B6ADD" w:rsidP="009B6ADD">
            <w:pPr>
              <w:rPr>
                <w:sz w:val="18"/>
                <w:szCs w:val="18"/>
              </w:rPr>
            </w:pPr>
            <w:r w:rsidRPr="003A6F93">
              <w:rPr>
                <w:sz w:val="18"/>
                <w:szCs w:val="18"/>
              </w:rPr>
              <w:t>Reduced peak hour congestion</w:t>
            </w:r>
          </w:p>
        </w:tc>
        <w:tc>
          <w:tcPr>
            <w:tcW w:w="1114" w:type="dxa"/>
            <w:shd w:val="clear" w:color="auto" w:fill="auto"/>
            <w:vAlign w:val="center"/>
            <w:hideMark/>
          </w:tcPr>
          <w:p w:rsidR="009B6ADD" w:rsidRPr="003A6F93" w:rsidRDefault="009B6ADD" w:rsidP="009B6ADD">
            <w:pPr>
              <w:rPr>
                <w:sz w:val="18"/>
                <w:szCs w:val="18"/>
              </w:rPr>
            </w:pPr>
            <w:r w:rsidRPr="003A6F93">
              <w:rPr>
                <w:sz w:val="18"/>
                <w:szCs w:val="18"/>
              </w:rPr>
              <w:t>N/A</w:t>
            </w:r>
          </w:p>
        </w:tc>
        <w:tc>
          <w:tcPr>
            <w:tcW w:w="3686" w:type="dxa"/>
            <w:gridSpan w:val="2"/>
            <w:shd w:val="clear" w:color="auto" w:fill="auto"/>
            <w:vAlign w:val="center"/>
            <w:hideMark/>
          </w:tcPr>
          <w:p w:rsidR="009B6ADD" w:rsidRPr="003A6F93" w:rsidRDefault="009B6ADD" w:rsidP="009B6ADD">
            <w:pPr>
              <w:rPr>
                <w:sz w:val="18"/>
                <w:szCs w:val="18"/>
              </w:rPr>
            </w:pPr>
            <w:r w:rsidRPr="003A6F93">
              <w:rPr>
                <w:sz w:val="18"/>
                <w:szCs w:val="18"/>
              </w:rPr>
              <w:t>Continue working partnerships with Sustrans to ensure that walking cycling initiatives are supported through the Derry City and Strabane District Council Active and Sustainable Transport Forum; Progress made notably in the development of urb</w:t>
            </w:r>
            <w:r>
              <w:rPr>
                <w:sz w:val="18"/>
                <w:szCs w:val="18"/>
              </w:rPr>
              <w:t>an greenway network in Council a</w:t>
            </w:r>
            <w:r w:rsidRPr="003A6F93">
              <w:rPr>
                <w:sz w:val="18"/>
                <w:szCs w:val="18"/>
              </w:rPr>
              <w:t>rea</w:t>
            </w:r>
          </w:p>
        </w:tc>
        <w:tc>
          <w:tcPr>
            <w:tcW w:w="1559"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2126" w:type="dxa"/>
            <w:shd w:val="clear" w:color="auto" w:fill="auto"/>
            <w:vAlign w:val="center"/>
            <w:hideMark/>
          </w:tcPr>
          <w:p w:rsidR="009B6ADD" w:rsidRPr="003A6F93" w:rsidRDefault="009B6ADD" w:rsidP="009B6ADD">
            <w:pPr>
              <w:rPr>
                <w:sz w:val="18"/>
                <w:szCs w:val="18"/>
              </w:rPr>
            </w:pPr>
            <w:r w:rsidRPr="003A6F93">
              <w:rPr>
                <w:sz w:val="18"/>
                <w:szCs w:val="18"/>
              </w:rPr>
              <w:t>Currently 80km of traffic free routes in Council area with a further 47.5km of traffic free greenways to be completed  by the end of 2021 through cross border EU funding</w:t>
            </w:r>
          </w:p>
        </w:tc>
      </w:tr>
      <w:tr w:rsidR="009B6ADD" w:rsidRPr="003A6F93" w:rsidTr="009B6ADD">
        <w:tc>
          <w:tcPr>
            <w:tcW w:w="1701" w:type="dxa"/>
            <w:vMerge/>
            <w:vAlign w:val="center"/>
            <w:hideMark/>
          </w:tcPr>
          <w:p w:rsidR="009B6ADD" w:rsidRPr="003A6F93" w:rsidRDefault="009B6ADD" w:rsidP="009B6ADD">
            <w:pPr>
              <w:rPr>
                <w:b/>
                <w:bCs/>
                <w:sz w:val="18"/>
                <w:szCs w:val="18"/>
              </w:rPr>
            </w:pPr>
          </w:p>
        </w:tc>
        <w:tc>
          <w:tcPr>
            <w:tcW w:w="680" w:type="dxa"/>
            <w:shd w:val="clear" w:color="auto" w:fill="auto"/>
            <w:vAlign w:val="center"/>
            <w:hideMark/>
          </w:tcPr>
          <w:p w:rsidR="009B6ADD" w:rsidRPr="003A6F93" w:rsidRDefault="009B6ADD" w:rsidP="009B6ADD">
            <w:pPr>
              <w:rPr>
                <w:b/>
                <w:bCs/>
                <w:sz w:val="18"/>
                <w:szCs w:val="18"/>
              </w:rPr>
            </w:pPr>
            <w:r w:rsidRPr="003A6F93">
              <w:rPr>
                <w:b/>
                <w:bCs/>
                <w:sz w:val="18"/>
                <w:szCs w:val="18"/>
              </w:rPr>
              <w:t>M18</w:t>
            </w:r>
          </w:p>
        </w:tc>
        <w:tc>
          <w:tcPr>
            <w:tcW w:w="3714" w:type="dxa"/>
            <w:shd w:val="clear" w:color="auto" w:fill="auto"/>
            <w:vAlign w:val="center"/>
            <w:hideMark/>
          </w:tcPr>
          <w:p w:rsidR="009B6ADD" w:rsidRPr="003A6F93" w:rsidRDefault="009B6ADD" w:rsidP="009B6ADD">
            <w:pPr>
              <w:rPr>
                <w:sz w:val="18"/>
                <w:szCs w:val="18"/>
              </w:rPr>
            </w:pPr>
            <w:r w:rsidRPr="003A6F93">
              <w:rPr>
                <w:sz w:val="18"/>
                <w:szCs w:val="18"/>
              </w:rPr>
              <w:t>Cycling Initiatives</w:t>
            </w:r>
          </w:p>
        </w:tc>
        <w:tc>
          <w:tcPr>
            <w:tcW w:w="2410" w:type="dxa"/>
            <w:shd w:val="clear" w:color="auto" w:fill="auto"/>
            <w:vAlign w:val="center"/>
            <w:hideMark/>
          </w:tcPr>
          <w:p w:rsidR="009B6ADD" w:rsidRPr="003A6F93" w:rsidRDefault="009B6ADD" w:rsidP="009B6ADD">
            <w:pPr>
              <w:rPr>
                <w:sz w:val="18"/>
                <w:szCs w:val="18"/>
              </w:rPr>
            </w:pPr>
            <w:r w:rsidRPr="003A6F93">
              <w:rPr>
                <w:sz w:val="18"/>
                <w:szCs w:val="18"/>
              </w:rPr>
              <w:t>Promote cycling among staff. Encourage Derry City and Strabane District Council employees to consider the use of bicycles in their daily duties.</w:t>
            </w:r>
          </w:p>
        </w:tc>
        <w:tc>
          <w:tcPr>
            <w:tcW w:w="1105" w:type="dxa"/>
            <w:shd w:val="clear" w:color="auto" w:fill="auto"/>
            <w:vAlign w:val="center"/>
            <w:hideMark/>
          </w:tcPr>
          <w:p w:rsidR="009B6ADD" w:rsidRPr="003A6F93" w:rsidRDefault="009B6ADD" w:rsidP="009B6ADD">
            <w:pPr>
              <w:rPr>
                <w:sz w:val="18"/>
                <w:szCs w:val="18"/>
              </w:rPr>
            </w:pPr>
            <w:r w:rsidRPr="003A6F93">
              <w:rPr>
                <w:color w:val="000000"/>
                <w:sz w:val="18"/>
                <w:szCs w:val="18"/>
              </w:rPr>
              <w:t>DCSDC</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1134" w:type="dxa"/>
            <w:shd w:val="clear" w:color="auto" w:fill="auto"/>
            <w:vAlign w:val="center"/>
            <w:hideMark/>
          </w:tcPr>
          <w:p w:rsidR="009B6ADD" w:rsidRPr="003A6F93" w:rsidRDefault="009B6ADD" w:rsidP="009B6ADD">
            <w:pPr>
              <w:rPr>
                <w:sz w:val="18"/>
                <w:szCs w:val="18"/>
              </w:rPr>
            </w:pPr>
          </w:p>
        </w:tc>
        <w:tc>
          <w:tcPr>
            <w:tcW w:w="1721" w:type="dxa"/>
            <w:shd w:val="clear" w:color="auto" w:fill="auto"/>
            <w:vAlign w:val="center"/>
            <w:hideMark/>
          </w:tcPr>
          <w:p w:rsidR="009B6ADD" w:rsidRPr="003A6F93" w:rsidRDefault="009B6ADD" w:rsidP="009B6ADD">
            <w:pPr>
              <w:rPr>
                <w:sz w:val="18"/>
                <w:szCs w:val="18"/>
              </w:rPr>
            </w:pPr>
            <w:r w:rsidRPr="003A6F93">
              <w:rPr>
                <w:sz w:val="18"/>
                <w:szCs w:val="18"/>
              </w:rPr>
              <w:t xml:space="preserve"> Health benefits. Reduced pollution from non</w:t>
            </w:r>
            <w:r>
              <w:rPr>
                <w:sz w:val="18"/>
                <w:szCs w:val="18"/>
              </w:rPr>
              <w:t>-</w:t>
            </w:r>
            <w:r w:rsidRPr="003A6F93">
              <w:rPr>
                <w:sz w:val="18"/>
                <w:szCs w:val="18"/>
              </w:rPr>
              <w:t>use of vehicles</w:t>
            </w:r>
          </w:p>
        </w:tc>
        <w:tc>
          <w:tcPr>
            <w:tcW w:w="1114" w:type="dxa"/>
            <w:shd w:val="clear" w:color="auto" w:fill="auto"/>
            <w:vAlign w:val="center"/>
            <w:hideMark/>
          </w:tcPr>
          <w:p w:rsidR="009B6ADD" w:rsidRPr="003A6F93" w:rsidRDefault="009B6ADD" w:rsidP="009B6ADD">
            <w:pPr>
              <w:rPr>
                <w:sz w:val="18"/>
                <w:szCs w:val="18"/>
              </w:rPr>
            </w:pPr>
            <w:r w:rsidRPr="003A6F93">
              <w:rPr>
                <w:sz w:val="18"/>
                <w:szCs w:val="18"/>
              </w:rPr>
              <w:t>N/A</w:t>
            </w:r>
          </w:p>
        </w:tc>
        <w:tc>
          <w:tcPr>
            <w:tcW w:w="3686" w:type="dxa"/>
            <w:gridSpan w:val="2"/>
            <w:shd w:val="clear" w:color="auto" w:fill="auto"/>
            <w:vAlign w:val="center"/>
            <w:hideMark/>
          </w:tcPr>
          <w:p w:rsidR="009B6ADD" w:rsidRPr="003A6F93" w:rsidRDefault="009B6ADD" w:rsidP="009B6ADD">
            <w:pPr>
              <w:rPr>
                <w:sz w:val="18"/>
                <w:szCs w:val="18"/>
              </w:rPr>
            </w:pPr>
            <w:r w:rsidRPr="003A6F93">
              <w:rPr>
                <w:sz w:val="18"/>
                <w:szCs w:val="18"/>
              </w:rPr>
              <w:t>Council promotes cycle to work scheme once a year among staff</w:t>
            </w:r>
          </w:p>
        </w:tc>
        <w:tc>
          <w:tcPr>
            <w:tcW w:w="1559" w:type="dxa"/>
            <w:shd w:val="clear" w:color="auto" w:fill="auto"/>
            <w:vAlign w:val="center"/>
            <w:hideMark/>
          </w:tcPr>
          <w:p w:rsidR="009B6ADD" w:rsidRPr="003A6F93" w:rsidRDefault="009B6ADD" w:rsidP="009B6ADD">
            <w:pPr>
              <w:rPr>
                <w:sz w:val="18"/>
                <w:szCs w:val="18"/>
              </w:rPr>
            </w:pPr>
            <w:r w:rsidRPr="003A6F93">
              <w:rPr>
                <w:sz w:val="18"/>
                <w:szCs w:val="18"/>
              </w:rPr>
              <w:t>Scheme for 50 members to progress in summer 2012</w:t>
            </w:r>
          </w:p>
          <w:p w:rsidR="009B6ADD" w:rsidRPr="003A6F93" w:rsidRDefault="009B6ADD" w:rsidP="009B6ADD">
            <w:pPr>
              <w:rPr>
                <w:sz w:val="18"/>
                <w:szCs w:val="18"/>
              </w:rPr>
            </w:pPr>
            <w:r w:rsidRPr="003A6F93">
              <w:rPr>
                <w:sz w:val="18"/>
                <w:szCs w:val="18"/>
              </w:rPr>
              <w:t>Up to 2017 scheme utilised by 200 staff</w:t>
            </w:r>
          </w:p>
        </w:tc>
        <w:tc>
          <w:tcPr>
            <w:tcW w:w="2126" w:type="dxa"/>
            <w:shd w:val="clear" w:color="auto" w:fill="auto"/>
            <w:vAlign w:val="center"/>
            <w:hideMark/>
          </w:tcPr>
          <w:p w:rsidR="009B6ADD" w:rsidRPr="003A6F93" w:rsidRDefault="009B6ADD" w:rsidP="009B6ADD">
            <w:pPr>
              <w:rPr>
                <w:sz w:val="18"/>
                <w:szCs w:val="18"/>
              </w:rPr>
            </w:pPr>
            <w:r w:rsidRPr="003A6F93">
              <w:rPr>
                <w:sz w:val="18"/>
                <w:szCs w:val="18"/>
              </w:rPr>
              <w:t>Promotes modal shift among staff reducing car journeys  a</w:t>
            </w:r>
          </w:p>
        </w:tc>
      </w:tr>
      <w:tr w:rsidR="009B6ADD" w:rsidRPr="003A6F93" w:rsidTr="009B6ADD">
        <w:tc>
          <w:tcPr>
            <w:tcW w:w="1701" w:type="dxa"/>
            <w:vMerge/>
            <w:vAlign w:val="center"/>
            <w:hideMark/>
          </w:tcPr>
          <w:p w:rsidR="009B6ADD" w:rsidRPr="003A6F93" w:rsidRDefault="009B6ADD" w:rsidP="009B6ADD">
            <w:pPr>
              <w:rPr>
                <w:b/>
                <w:bCs/>
                <w:sz w:val="18"/>
                <w:szCs w:val="18"/>
              </w:rPr>
            </w:pPr>
          </w:p>
        </w:tc>
        <w:tc>
          <w:tcPr>
            <w:tcW w:w="680" w:type="dxa"/>
            <w:shd w:val="clear" w:color="auto" w:fill="auto"/>
            <w:vAlign w:val="center"/>
            <w:hideMark/>
          </w:tcPr>
          <w:p w:rsidR="009B6ADD" w:rsidRPr="003A6F93" w:rsidRDefault="009B6ADD" w:rsidP="009B6ADD">
            <w:pPr>
              <w:rPr>
                <w:b/>
                <w:bCs/>
                <w:sz w:val="18"/>
                <w:szCs w:val="18"/>
              </w:rPr>
            </w:pPr>
            <w:r w:rsidRPr="003A6F93">
              <w:rPr>
                <w:b/>
                <w:bCs/>
                <w:sz w:val="18"/>
                <w:szCs w:val="18"/>
              </w:rPr>
              <w:t>M19</w:t>
            </w:r>
          </w:p>
        </w:tc>
        <w:tc>
          <w:tcPr>
            <w:tcW w:w="3714" w:type="dxa"/>
            <w:shd w:val="clear" w:color="auto" w:fill="auto"/>
            <w:vAlign w:val="center"/>
            <w:hideMark/>
          </w:tcPr>
          <w:p w:rsidR="009B6ADD" w:rsidRPr="003A6F93" w:rsidRDefault="009B6ADD" w:rsidP="009B6ADD">
            <w:pPr>
              <w:rPr>
                <w:sz w:val="18"/>
                <w:szCs w:val="18"/>
              </w:rPr>
            </w:pPr>
            <w:r w:rsidRPr="003A6F93">
              <w:rPr>
                <w:sz w:val="18"/>
                <w:szCs w:val="18"/>
              </w:rPr>
              <w:t>Improve information provision via electronic methods</w:t>
            </w:r>
          </w:p>
        </w:tc>
        <w:tc>
          <w:tcPr>
            <w:tcW w:w="2410" w:type="dxa"/>
            <w:shd w:val="clear" w:color="auto" w:fill="auto"/>
            <w:noWrap/>
            <w:vAlign w:val="center"/>
            <w:hideMark/>
          </w:tcPr>
          <w:p w:rsidR="009B6ADD" w:rsidRPr="003A6F93" w:rsidRDefault="009B6ADD" w:rsidP="009B6ADD">
            <w:pPr>
              <w:rPr>
                <w:sz w:val="18"/>
                <w:szCs w:val="18"/>
              </w:rPr>
            </w:pPr>
            <w:r w:rsidRPr="003A6F93">
              <w:rPr>
                <w:sz w:val="18"/>
                <w:szCs w:val="18"/>
              </w:rPr>
              <w:t>Provide the public with air quality information through the Councils web site and links to the Northern Ireland air quality website (www.airqualityni.co.uk)</w:t>
            </w:r>
          </w:p>
        </w:tc>
        <w:tc>
          <w:tcPr>
            <w:tcW w:w="1105" w:type="dxa"/>
            <w:shd w:val="clear" w:color="auto" w:fill="auto"/>
            <w:vAlign w:val="center"/>
            <w:hideMark/>
          </w:tcPr>
          <w:p w:rsidR="009B6ADD" w:rsidRPr="003A6F93" w:rsidRDefault="009B6ADD" w:rsidP="009B6ADD">
            <w:pPr>
              <w:rPr>
                <w:sz w:val="18"/>
                <w:szCs w:val="18"/>
              </w:rPr>
            </w:pPr>
            <w:r w:rsidRPr="003A6F93">
              <w:rPr>
                <w:color w:val="000000"/>
                <w:sz w:val="18"/>
                <w:szCs w:val="18"/>
              </w:rPr>
              <w:t>DCSDC</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Completed</w:t>
            </w:r>
          </w:p>
        </w:tc>
        <w:tc>
          <w:tcPr>
            <w:tcW w:w="1134" w:type="dxa"/>
            <w:shd w:val="clear" w:color="auto" w:fill="auto"/>
            <w:vAlign w:val="center"/>
            <w:hideMark/>
          </w:tcPr>
          <w:p w:rsidR="009B6ADD" w:rsidRPr="003A6F93" w:rsidRDefault="009B6ADD" w:rsidP="009B6ADD">
            <w:pPr>
              <w:rPr>
                <w:sz w:val="18"/>
                <w:szCs w:val="18"/>
              </w:rPr>
            </w:pPr>
            <w:r>
              <w:rPr>
                <w:sz w:val="18"/>
                <w:szCs w:val="18"/>
              </w:rPr>
              <w:t>Completed</w:t>
            </w:r>
          </w:p>
        </w:tc>
        <w:tc>
          <w:tcPr>
            <w:tcW w:w="1721" w:type="dxa"/>
            <w:shd w:val="clear" w:color="auto" w:fill="auto"/>
            <w:vAlign w:val="center"/>
            <w:hideMark/>
          </w:tcPr>
          <w:p w:rsidR="009B6ADD" w:rsidRPr="003A6F93" w:rsidRDefault="009B6ADD" w:rsidP="009B6ADD">
            <w:pPr>
              <w:rPr>
                <w:sz w:val="18"/>
                <w:szCs w:val="18"/>
              </w:rPr>
            </w:pPr>
          </w:p>
        </w:tc>
        <w:tc>
          <w:tcPr>
            <w:tcW w:w="1114" w:type="dxa"/>
            <w:shd w:val="clear" w:color="auto" w:fill="auto"/>
            <w:vAlign w:val="center"/>
            <w:hideMark/>
          </w:tcPr>
          <w:p w:rsidR="009B6ADD" w:rsidRPr="003A6F93" w:rsidRDefault="009B6ADD" w:rsidP="009B6ADD">
            <w:pPr>
              <w:rPr>
                <w:sz w:val="18"/>
                <w:szCs w:val="18"/>
              </w:rPr>
            </w:pPr>
            <w:r w:rsidRPr="003A6F93">
              <w:rPr>
                <w:sz w:val="18"/>
                <w:szCs w:val="18"/>
              </w:rPr>
              <w:t>N/A</w:t>
            </w:r>
          </w:p>
        </w:tc>
        <w:tc>
          <w:tcPr>
            <w:tcW w:w="3686" w:type="dxa"/>
            <w:gridSpan w:val="2"/>
            <w:shd w:val="clear" w:color="auto" w:fill="auto"/>
            <w:vAlign w:val="center"/>
            <w:hideMark/>
          </w:tcPr>
          <w:p w:rsidR="009B6ADD" w:rsidRPr="003A6F93" w:rsidRDefault="009B6ADD" w:rsidP="009B6ADD">
            <w:pPr>
              <w:rPr>
                <w:sz w:val="18"/>
                <w:szCs w:val="18"/>
              </w:rPr>
            </w:pPr>
            <w:r w:rsidRPr="003A6F93">
              <w:rPr>
                <w:sz w:val="18"/>
                <w:szCs w:val="18"/>
              </w:rPr>
              <w:t>Central Northern Ireland Environment Agency (NIEA) web-site up and running and containing Derry CC’s LAQM Reports and all monitoring site data/pollutant monitoring</w:t>
            </w:r>
          </w:p>
        </w:tc>
        <w:tc>
          <w:tcPr>
            <w:tcW w:w="1559"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2126" w:type="dxa"/>
            <w:shd w:val="clear" w:color="auto" w:fill="auto"/>
            <w:vAlign w:val="center"/>
            <w:hideMark/>
          </w:tcPr>
          <w:p w:rsidR="009B6ADD" w:rsidRDefault="009B6ADD" w:rsidP="009B6ADD">
            <w:pPr>
              <w:rPr>
                <w:sz w:val="18"/>
                <w:szCs w:val="18"/>
              </w:rPr>
            </w:pPr>
            <w:r w:rsidRPr="003A6F93">
              <w:rPr>
                <w:sz w:val="18"/>
                <w:szCs w:val="18"/>
              </w:rPr>
              <w:t>Allows public to keep up to date on current local and provincial air quality issues</w:t>
            </w:r>
            <w:r>
              <w:rPr>
                <w:sz w:val="18"/>
                <w:szCs w:val="18"/>
              </w:rPr>
              <w:t>.</w:t>
            </w:r>
          </w:p>
          <w:p w:rsidR="009B6ADD" w:rsidRPr="003A6F93" w:rsidRDefault="009B6ADD" w:rsidP="009B6ADD">
            <w:pPr>
              <w:rPr>
                <w:sz w:val="18"/>
                <w:szCs w:val="18"/>
              </w:rPr>
            </w:pPr>
            <w:r>
              <w:rPr>
                <w:sz w:val="18"/>
                <w:szCs w:val="18"/>
              </w:rPr>
              <w:t>Website reviewed and updated</w:t>
            </w:r>
          </w:p>
        </w:tc>
      </w:tr>
      <w:tr w:rsidR="009B6ADD" w:rsidRPr="003A6F93" w:rsidTr="009B6ADD">
        <w:tc>
          <w:tcPr>
            <w:tcW w:w="1701" w:type="dxa"/>
            <w:vMerge/>
            <w:vAlign w:val="center"/>
            <w:hideMark/>
          </w:tcPr>
          <w:p w:rsidR="009B6ADD" w:rsidRPr="003A6F93" w:rsidRDefault="009B6ADD" w:rsidP="009B6ADD">
            <w:pPr>
              <w:rPr>
                <w:b/>
                <w:bCs/>
                <w:sz w:val="18"/>
                <w:szCs w:val="18"/>
              </w:rPr>
            </w:pPr>
          </w:p>
        </w:tc>
        <w:tc>
          <w:tcPr>
            <w:tcW w:w="680" w:type="dxa"/>
            <w:shd w:val="clear" w:color="auto" w:fill="auto"/>
            <w:vAlign w:val="center"/>
            <w:hideMark/>
          </w:tcPr>
          <w:p w:rsidR="009B6ADD" w:rsidRPr="003A6F93" w:rsidRDefault="009B6ADD" w:rsidP="009B6ADD">
            <w:pPr>
              <w:rPr>
                <w:b/>
                <w:bCs/>
                <w:sz w:val="18"/>
                <w:szCs w:val="18"/>
              </w:rPr>
            </w:pPr>
            <w:r w:rsidRPr="003A6F93">
              <w:rPr>
                <w:b/>
                <w:bCs/>
                <w:sz w:val="18"/>
                <w:szCs w:val="18"/>
              </w:rPr>
              <w:t>M20</w:t>
            </w:r>
          </w:p>
        </w:tc>
        <w:tc>
          <w:tcPr>
            <w:tcW w:w="3714" w:type="dxa"/>
            <w:shd w:val="clear" w:color="auto" w:fill="auto"/>
            <w:vAlign w:val="center"/>
            <w:hideMark/>
          </w:tcPr>
          <w:p w:rsidR="009B6ADD" w:rsidRPr="003A6F93" w:rsidRDefault="009B6ADD" w:rsidP="009B6ADD">
            <w:pPr>
              <w:rPr>
                <w:sz w:val="18"/>
                <w:szCs w:val="18"/>
              </w:rPr>
            </w:pPr>
            <w:r w:rsidRPr="003A6F93">
              <w:rPr>
                <w:sz w:val="18"/>
                <w:szCs w:val="18"/>
              </w:rPr>
              <w:t>Vehicle emission tests</w:t>
            </w:r>
          </w:p>
        </w:tc>
        <w:tc>
          <w:tcPr>
            <w:tcW w:w="2410" w:type="dxa"/>
            <w:shd w:val="clear" w:color="auto" w:fill="auto"/>
            <w:vAlign w:val="center"/>
            <w:hideMark/>
          </w:tcPr>
          <w:p w:rsidR="009B6ADD" w:rsidRPr="003A6F93" w:rsidRDefault="009B6ADD" w:rsidP="009B6ADD">
            <w:pPr>
              <w:rPr>
                <w:sz w:val="18"/>
                <w:szCs w:val="18"/>
              </w:rPr>
            </w:pPr>
            <w:r w:rsidRPr="003A6F93">
              <w:rPr>
                <w:sz w:val="18"/>
                <w:szCs w:val="18"/>
              </w:rPr>
              <w:t>Consider the provision of free vehicle emissions testing for motorists and supporting information about responsible car ownership, highlight vehicle pollution issues, eco driving and alternatives to the motor car</w:t>
            </w:r>
          </w:p>
        </w:tc>
        <w:tc>
          <w:tcPr>
            <w:tcW w:w="1105" w:type="dxa"/>
            <w:shd w:val="clear" w:color="auto" w:fill="auto"/>
            <w:vAlign w:val="center"/>
            <w:hideMark/>
          </w:tcPr>
          <w:p w:rsidR="009B6ADD" w:rsidRPr="003A6F93" w:rsidRDefault="009B6ADD" w:rsidP="009B6ADD">
            <w:pPr>
              <w:rPr>
                <w:sz w:val="18"/>
                <w:szCs w:val="18"/>
              </w:rPr>
            </w:pPr>
            <w:r w:rsidRPr="003A6F93">
              <w:rPr>
                <w:color w:val="000000"/>
                <w:sz w:val="18"/>
                <w:szCs w:val="18"/>
              </w:rPr>
              <w:t>DCSDC</w:t>
            </w:r>
          </w:p>
        </w:tc>
        <w:tc>
          <w:tcPr>
            <w:tcW w:w="1134" w:type="dxa"/>
            <w:shd w:val="clear" w:color="auto" w:fill="auto"/>
            <w:vAlign w:val="center"/>
            <w:hideMark/>
          </w:tcPr>
          <w:p w:rsidR="009B6ADD" w:rsidRPr="003A6F93" w:rsidRDefault="009B6ADD" w:rsidP="009B6ADD">
            <w:pPr>
              <w:rPr>
                <w:sz w:val="18"/>
                <w:szCs w:val="18"/>
              </w:rPr>
            </w:pPr>
            <w:r>
              <w:rPr>
                <w:sz w:val="18"/>
                <w:szCs w:val="18"/>
              </w:rPr>
              <w:t>To be considered</w:t>
            </w:r>
            <w:r w:rsidRPr="003A6F93">
              <w:rPr>
                <w:sz w:val="18"/>
                <w:szCs w:val="18"/>
              </w:rPr>
              <w:t xml:space="preserve"> as part of</w:t>
            </w:r>
            <w:r>
              <w:rPr>
                <w:sz w:val="18"/>
                <w:szCs w:val="18"/>
              </w:rPr>
              <w:t xml:space="preserve"> future action plan and </w:t>
            </w:r>
            <w:r w:rsidRPr="003A6F93">
              <w:rPr>
                <w:sz w:val="18"/>
                <w:szCs w:val="18"/>
              </w:rPr>
              <w:t xml:space="preserve"> </w:t>
            </w:r>
          </w:p>
        </w:tc>
        <w:tc>
          <w:tcPr>
            <w:tcW w:w="1134" w:type="dxa"/>
            <w:shd w:val="clear" w:color="auto" w:fill="auto"/>
            <w:vAlign w:val="center"/>
            <w:hideMark/>
          </w:tcPr>
          <w:p w:rsidR="009B6ADD" w:rsidRPr="003A6F93" w:rsidRDefault="009B6ADD" w:rsidP="009B6ADD">
            <w:pPr>
              <w:rPr>
                <w:sz w:val="18"/>
                <w:szCs w:val="18"/>
              </w:rPr>
            </w:pPr>
            <w:r w:rsidRPr="00186319">
              <w:rPr>
                <w:sz w:val="18"/>
                <w:szCs w:val="18"/>
              </w:rPr>
              <w:t>To be considered as part of future action plan</w:t>
            </w:r>
          </w:p>
        </w:tc>
        <w:tc>
          <w:tcPr>
            <w:tcW w:w="1721" w:type="dxa"/>
            <w:shd w:val="clear" w:color="auto" w:fill="auto"/>
            <w:vAlign w:val="center"/>
            <w:hideMark/>
          </w:tcPr>
          <w:p w:rsidR="009B6ADD" w:rsidRPr="003A6F93" w:rsidRDefault="009B6ADD" w:rsidP="009B6ADD">
            <w:pPr>
              <w:rPr>
                <w:sz w:val="18"/>
                <w:szCs w:val="18"/>
              </w:rPr>
            </w:pPr>
            <w:r>
              <w:rPr>
                <w:sz w:val="18"/>
                <w:szCs w:val="18"/>
              </w:rPr>
              <w:t xml:space="preserve">No of vehicles checked </w:t>
            </w:r>
          </w:p>
        </w:tc>
        <w:tc>
          <w:tcPr>
            <w:tcW w:w="1114" w:type="dxa"/>
            <w:shd w:val="clear" w:color="auto" w:fill="auto"/>
            <w:vAlign w:val="center"/>
            <w:hideMark/>
          </w:tcPr>
          <w:p w:rsidR="009B6ADD" w:rsidRPr="003A6F93" w:rsidRDefault="009B6ADD" w:rsidP="009B6ADD">
            <w:pPr>
              <w:rPr>
                <w:sz w:val="18"/>
                <w:szCs w:val="18"/>
              </w:rPr>
            </w:pPr>
            <w:r w:rsidRPr="003A6F93">
              <w:rPr>
                <w:sz w:val="18"/>
                <w:szCs w:val="18"/>
              </w:rPr>
              <w:t>N/A</w:t>
            </w:r>
          </w:p>
        </w:tc>
        <w:tc>
          <w:tcPr>
            <w:tcW w:w="3686" w:type="dxa"/>
            <w:gridSpan w:val="2"/>
            <w:shd w:val="clear" w:color="auto" w:fill="auto"/>
            <w:vAlign w:val="center"/>
            <w:hideMark/>
          </w:tcPr>
          <w:p w:rsidR="009B6ADD" w:rsidRPr="003A6F93" w:rsidRDefault="009B6ADD" w:rsidP="009B6ADD">
            <w:pPr>
              <w:rPr>
                <w:sz w:val="18"/>
                <w:szCs w:val="18"/>
              </w:rPr>
            </w:pPr>
            <w:r w:rsidRPr="003A6F93">
              <w:rPr>
                <w:sz w:val="18"/>
                <w:szCs w:val="18"/>
              </w:rPr>
              <w:t>No emissions testing due to lack of funds</w:t>
            </w:r>
            <w:r>
              <w:rPr>
                <w:sz w:val="18"/>
                <w:szCs w:val="18"/>
              </w:rPr>
              <w:t xml:space="preserve"> - grant bid</w:t>
            </w:r>
            <w:r w:rsidRPr="003A6F93">
              <w:rPr>
                <w:sz w:val="18"/>
                <w:szCs w:val="18"/>
              </w:rPr>
              <w:t xml:space="preserve"> </w:t>
            </w:r>
            <w:r>
              <w:rPr>
                <w:sz w:val="18"/>
                <w:szCs w:val="18"/>
              </w:rPr>
              <w:t xml:space="preserve">not supported. </w:t>
            </w:r>
            <w:r w:rsidRPr="003A6F93">
              <w:rPr>
                <w:sz w:val="18"/>
                <w:szCs w:val="18"/>
              </w:rPr>
              <w:t xml:space="preserve">To be reviewed as part of revised Action Plan. </w:t>
            </w:r>
          </w:p>
        </w:tc>
        <w:tc>
          <w:tcPr>
            <w:tcW w:w="1559" w:type="dxa"/>
            <w:shd w:val="clear" w:color="auto" w:fill="auto"/>
            <w:vAlign w:val="center"/>
            <w:hideMark/>
          </w:tcPr>
          <w:p w:rsidR="009B6ADD" w:rsidRPr="003A6F93" w:rsidRDefault="009B6ADD" w:rsidP="009B6ADD">
            <w:pPr>
              <w:rPr>
                <w:sz w:val="18"/>
                <w:szCs w:val="18"/>
              </w:rPr>
            </w:pPr>
            <w:r w:rsidRPr="00186319">
              <w:rPr>
                <w:sz w:val="18"/>
                <w:szCs w:val="18"/>
              </w:rPr>
              <w:t>To be considered as part of future action plan</w:t>
            </w:r>
          </w:p>
        </w:tc>
        <w:tc>
          <w:tcPr>
            <w:tcW w:w="2126" w:type="dxa"/>
            <w:shd w:val="clear" w:color="auto" w:fill="auto"/>
            <w:vAlign w:val="center"/>
            <w:hideMark/>
          </w:tcPr>
          <w:p w:rsidR="009B6ADD" w:rsidRPr="003A6F93" w:rsidRDefault="009B6ADD" w:rsidP="009B6ADD">
            <w:pPr>
              <w:rPr>
                <w:sz w:val="18"/>
                <w:szCs w:val="18"/>
              </w:rPr>
            </w:pPr>
            <w:r w:rsidRPr="00186319">
              <w:rPr>
                <w:sz w:val="18"/>
                <w:szCs w:val="18"/>
              </w:rPr>
              <w:t xml:space="preserve">To be considered as part of future action plan </w:t>
            </w:r>
          </w:p>
        </w:tc>
      </w:tr>
      <w:tr w:rsidR="009B6ADD" w:rsidRPr="003A6F93" w:rsidTr="009B6ADD">
        <w:tc>
          <w:tcPr>
            <w:tcW w:w="1701" w:type="dxa"/>
            <w:vMerge w:val="restart"/>
            <w:shd w:val="clear" w:color="auto" w:fill="auto"/>
            <w:vAlign w:val="center"/>
            <w:hideMark/>
          </w:tcPr>
          <w:p w:rsidR="009B6ADD" w:rsidRPr="003A6F93" w:rsidRDefault="009B6ADD" w:rsidP="009B6ADD">
            <w:pPr>
              <w:rPr>
                <w:b/>
                <w:bCs/>
                <w:sz w:val="18"/>
                <w:szCs w:val="18"/>
              </w:rPr>
            </w:pPr>
            <w:r w:rsidRPr="003A6F93">
              <w:rPr>
                <w:b/>
                <w:bCs/>
                <w:sz w:val="18"/>
                <w:szCs w:val="18"/>
              </w:rPr>
              <w:t>To reduce air pollution through Statutory Functions</w:t>
            </w:r>
          </w:p>
        </w:tc>
        <w:tc>
          <w:tcPr>
            <w:tcW w:w="680" w:type="dxa"/>
            <w:shd w:val="clear" w:color="auto" w:fill="auto"/>
            <w:vAlign w:val="center"/>
            <w:hideMark/>
          </w:tcPr>
          <w:p w:rsidR="009B6ADD" w:rsidRPr="003A6F93" w:rsidRDefault="009B6ADD" w:rsidP="009B6ADD">
            <w:pPr>
              <w:rPr>
                <w:b/>
                <w:bCs/>
                <w:sz w:val="18"/>
                <w:szCs w:val="18"/>
              </w:rPr>
            </w:pPr>
            <w:r w:rsidRPr="003A6F93">
              <w:rPr>
                <w:b/>
                <w:bCs/>
                <w:sz w:val="18"/>
                <w:szCs w:val="18"/>
              </w:rPr>
              <w:t>M21</w:t>
            </w:r>
          </w:p>
        </w:tc>
        <w:tc>
          <w:tcPr>
            <w:tcW w:w="3714" w:type="dxa"/>
            <w:shd w:val="clear" w:color="auto" w:fill="auto"/>
            <w:vAlign w:val="center"/>
            <w:hideMark/>
          </w:tcPr>
          <w:p w:rsidR="009B6ADD" w:rsidRPr="003A6F93" w:rsidRDefault="009B6ADD" w:rsidP="009B6ADD">
            <w:pPr>
              <w:rPr>
                <w:sz w:val="18"/>
                <w:szCs w:val="18"/>
              </w:rPr>
            </w:pPr>
            <w:r w:rsidRPr="003A6F93">
              <w:rPr>
                <w:sz w:val="18"/>
                <w:szCs w:val="18"/>
              </w:rPr>
              <w:t>Development Control</w:t>
            </w:r>
          </w:p>
        </w:tc>
        <w:tc>
          <w:tcPr>
            <w:tcW w:w="2410" w:type="dxa"/>
            <w:shd w:val="clear" w:color="auto" w:fill="auto"/>
            <w:vAlign w:val="center"/>
            <w:hideMark/>
          </w:tcPr>
          <w:p w:rsidR="009B6ADD" w:rsidRPr="003A6F93" w:rsidRDefault="009B6ADD" w:rsidP="009B6ADD">
            <w:pPr>
              <w:rPr>
                <w:sz w:val="18"/>
                <w:szCs w:val="18"/>
              </w:rPr>
            </w:pPr>
            <w:r w:rsidRPr="003A6F93">
              <w:rPr>
                <w:sz w:val="18"/>
                <w:szCs w:val="18"/>
              </w:rPr>
              <w:t xml:space="preserve">Use Planning Process to ensure potential air quality issues are assessed. Comment upon planning applications to ensure that </w:t>
            </w:r>
            <w:r w:rsidRPr="003A6F93">
              <w:rPr>
                <w:sz w:val="18"/>
                <w:szCs w:val="18"/>
              </w:rPr>
              <w:lastRenderedPageBreak/>
              <w:t>all relevant air quality issues are highlighted and mitigation measures are considered wherever possible</w:t>
            </w:r>
          </w:p>
        </w:tc>
        <w:tc>
          <w:tcPr>
            <w:tcW w:w="1105" w:type="dxa"/>
            <w:shd w:val="clear" w:color="auto" w:fill="auto"/>
            <w:vAlign w:val="center"/>
            <w:hideMark/>
          </w:tcPr>
          <w:p w:rsidR="009B6ADD" w:rsidRPr="003A6F93" w:rsidRDefault="009B6ADD" w:rsidP="009B6ADD">
            <w:pPr>
              <w:rPr>
                <w:sz w:val="18"/>
                <w:szCs w:val="18"/>
              </w:rPr>
            </w:pPr>
            <w:r w:rsidRPr="003A6F93">
              <w:rPr>
                <w:color w:val="000000"/>
                <w:sz w:val="18"/>
                <w:szCs w:val="18"/>
              </w:rPr>
              <w:lastRenderedPageBreak/>
              <w:t>DCSDC</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Completed</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1721" w:type="dxa"/>
            <w:shd w:val="clear" w:color="auto" w:fill="auto"/>
            <w:vAlign w:val="center"/>
            <w:hideMark/>
          </w:tcPr>
          <w:p w:rsidR="009B6ADD" w:rsidRPr="003A6F93" w:rsidRDefault="009B6ADD" w:rsidP="009B6ADD">
            <w:pPr>
              <w:rPr>
                <w:sz w:val="18"/>
                <w:szCs w:val="18"/>
              </w:rPr>
            </w:pPr>
            <w:r w:rsidRPr="003A6F93">
              <w:rPr>
                <w:sz w:val="18"/>
                <w:szCs w:val="18"/>
              </w:rPr>
              <w:t xml:space="preserve">Sustainable development which considers environmental as </w:t>
            </w:r>
            <w:r w:rsidRPr="003A6F93">
              <w:rPr>
                <w:sz w:val="18"/>
                <w:szCs w:val="18"/>
              </w:rPr>
              <w:lastRenderedPageBreak/>
              <w:t>well as socio-economic impact</w:t>
            </w:r>
          </w:p>
        </w:tc>
        <w:tc>
          <w:tcPr>
            <w:tcW w:w="1114" w:type="dxa"/>
            <w:shd w:val="clear" w:color="auto" w:fill="auto"/>
            <w:vAlign w:val="center"/>
            <w:hideMark/>
          </w:tcPr>
          <w:p w:rsidR="009B6ADD" w:rsidRPr="003A6F93" w:rsidRDefault="009B6ADD" w:rsidP="009B6ADD">
            <w:pPr>
              <w:rPr>
                <w:sz w:val="18"/>
                <w:szCs w:val="18"/>
              </w:rPr>
            </w:pPr>
            <w:r w:rsidRPr="003A6F93">
              <w:rPr>
                <w:sz w:val="18"/>
                <w:szCs w:val="18"/>
              </w:rPr>
              <w:lastRenderedPageBreak/>
              <w:t>N/A</w:t>
            </w:r>
          </w:p>
        </w:tc>
        <w:tc>
          <w:tcPr>
            <w:tcW w:w="3686" w:type="dxa"/>
            <w:gridSpan w:val="2"/>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1559"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2126" w:type="dxa"/>
            <w:shd w:val="clear" w:color="auto" w:fill="auto"/>
            <w:vAlign w:val="center"/>
            <w:hideMark/>
          </w:tcPr>
          <w:p w:rsidR="009B6ADD" w:rsidRPr="003A6F93" w:rsidRDefault="009B6ADD" w:rsidP="009B6ADD">
            <w:pPr>
              <w:rPr>
                <w:sz w:val="18"/>
                <w:szCs w:val="18"/>
              </w:rPr>
            </w:pPr>
            <w:r w:rsidRPr="003A6F93">
              <w:rPr>
                <w:sz w:val="18"/>
                <w:szCs w:val="18"/>
              </w:rPr>
              <w:t>Increased capital cost of development. Perceived reduction in development opportunities</w:t>
            </w:r>
          </w:p>
        </w:tc>
      </w:tr>
      <w:tr w:rsidR="009B6ADD" w:rsidRPr="003A6F93" w:rsidTr="009B6ADD">
        <w:tc>
          <w:tcPr>
            <w:tcW w:w="1701" w:type="dxa"/>
            <w:vMerge/>
            <w:vAlign w:val="center"/>
            <w:hideMark/>
          </w:tcPr>
          <w:p w:rsidR="009B6ADD" w:rsidRPr="003A6F93" w:rsidRDefault="009B6ADD" w:rsidP="009B6ADD">
            <w:pPr>
              <w:rPr>
                <w:b/>
                <w:bCs/>
                <w:sz w:val="18"/>
                <w:szCs w:val="18"/>
              </w:rPr>
            </w:pPr>
          </w:p>
        </w:tc>
        <w:tc>
          <w:tcPr>
            <w:tcW w:w="680" w:type="dxa"/>
            <w:shd w:val="clear" w:color="auto" w:fill="auto"/>
            <w:vAlign w:val="center"/>
            <w:hideMark/>
          </w:tcPr>
          <w:p w:rsidR="009B6ADD" w:rsidRPr="003A6F93" w:rsidRDefault="009B6ADD" w:rsidP="009B6ADD">
            <w:pPr>
              <w:rPr>
                <w:b/>
                <w:bCs/>
                <w:sz w:val="18"/>
                <w:szCs w:val="18"/>
              </w:rPr>
            </w:pPr>
            <w:r w:rsidRPr="003A6F93">
              <w:rPr>
                <w:b/>
                <w:bCs/>
                <w:sz w:val="18"/>
                <w:szCs w:val="18"/>
              </w:rPr>
              <w:t>M22</w:t>
            </w:r>
          </w:p>
        </w:tc>
        <w:tc>
          <w:tcPr>
            <w:tcW w:w="3714" w:type="dxa"/>
            <w:shd w:val="clear" w:color="auto" w:fill="auto"/>
            <w:vAlign w:val="center"/>
            <w:hideMark/>
          </w:tcPr>
          <w:p w:rsidR="009B6ADD" w:rsidRPr="003A6F93" w:rsidRDefault="009B6ADD" w:rsidP="009B6ADD">
            <w:pPr>
              <w:rPr>
                <w:sz w:val="18"/>
                <w:szCs w:val="18"/>
              </w:rPr>
            </w:pPr>
            <w:r w:rsidRPr="003A6F93">
              <w:rPr>
                <w:sz w:val="18"/>
                <w:szCs w:val="18"/>
              </w:rPr>
              <w:t>Sustainable Development</w:t>
            </w:r>
          </w:p>
        </w:tc>
        <w:tc>
          <w:tcPr>
            <w:tcW w:w="2410" w:type="dxa"/>
            <w:shd w:val="clear" w:color="auto" w:fill="auto"/>
            <w:vAlign w:val="center"/>
            <w:hideMark/>
          </w:tcPr>
          <w:p w:rsidR="009B6ADD" w:rsidRPr="00427E9C" w:rsidRDefault="009B6ADD" w:rsidP="009B6ADD">
            <w:pPr>
              <w:rPr>
                <w:sz w:val="18"/>
                <w:szCs w:val="18"/>
                <w:highlight w:val="yellow"/>
              </w:rPr>
            </w:pPr>
            <w:r w:rsidRPr="00EC2506">
              <w:rPr>
                <w:sz w:val="18"/>
                <w:szCs w:val="18"/>
              </w:rPr>
              <w:t>Sustainable policies incorporated into Councils Local Development Plan and Community Plan and includes development and implementation of a revised sub-Regional Integrated Transport Strategy. Continue to comment on forthcoming development policies for DCSDC to ensure that sustainable development and air quality considerations are included. _</w:t>
            </w:r>
          </w:p>
        </w:tc>
        <w:tc>
          <w:tcPr>
            <w:tcW w:w="1105" w:type="dxa"/>
            <w:shd w:val="clear" w:color="auto" w:fill="auto"/>
            <w:vAlign w:val="center"/>
            <w:hideMark/>
          </w:tcPr>
          <w:p w:rsidR="009B6ADD" w:rsidRPr="003A6F93" w:rsidRDefault="009B6ADD" w:rsidP="009B6ADD">
            <w:pPr>
              <w:rPr>
                <w:sz w:val="18"/>
                <w:szCs w:val="18"/>
              </w:rPr>
            </w:pPr>
            <w:r w:rsidRPr="003A6F93">
              <w:rPr>
                <w:color w:val="000000"/>
                <w:sz w:val="18"/>
                <w:szCs w:val="18"/>
              </w:rPr>
              <w:t>DCSDC</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Ongoing Consultation</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1721" w:type="dxa"/>
            <w:shd w:val="clear" w:color="auto" w:fill="auto"/>
            <w:vAlign w:val="center"/>
            <w:hideMark/>
          </w:tcPr>
          <w:p w:rsidR="009B6ADD" w:rsidRPr="003A6F93" w:rsidRDefault="009B6ADD" w:rsidP="009B6ADD">
            <w:pPr>
              <w:rPr>
                <w:sz w:val="18"/>
                <w:szCs w:val="18"/>
              </w:rPr>
            </w:pPr>
            <w:r w:rsidRPr="003A6F93">
              <w:rPr>
                <w:sz w:val="18"/>
                <w:szCs w:val="18"/>
              </w:rPr>
              <w:t>Incorporation of sustaina</w:t>
            </w:r>
            <w:r>
              <w:rPr>
                <w:sz w:val="18"/>
                <w:szCs w:val="18"/>
              </w:rPr>
              <w:t>ble development in draft Local D</w:t>
            </w:r>
            <w:r w:rsidRPr="003A6F93">
              <w:rPr>
                <w:sz w:val="18"/>
                <w:szCs w:val="18"/>
              </w:rPr>
              <w:t xml:space="preserve">evelopment Plan and Community Plan </w:t>
            </w:r>
          </w:p>
        </w:tc>
        <w:tc>
          <w:tcPr>
            <w:tcW w:w="1114" w:type="dxa"/>
            <w:shd w:val="clear" w:color="auto" w:fill="auto"/>
            <w:vAlign w:val="center"/>
            <w:hideMark/>
          </w:tcPr>
          <w:p w:rsidR="009B6ADD" w:rsidRPr="003A6F93" w:rsidRDefault="009B6ADD" w:rsidP="009B6ADD">
            <w:pPr>
              <w:rPr>
                <w:sz w:val="18"/>
                <w:szCs w:val="18"/>
              </w:rPr>
            </w:pPr>
            <w:r w:rsidRPr="003A6F93">
              <w:rPr>
                <w:sz w:val="18"/>
                <w:szCs w:val="18"/>
              </w:rPr>
              <w:t>N/A</w:t>
            </w:r>
          </w:p>
        </w:tc>
        <w:tc>
          <w:tcPr>
            <w:tcW w:w="3686" w:type="dxa"/>
            <w:gridSpan w:val="2"/>
            <w:shd w:val="clear" w:color="auto" w:fill="auto"/>
            <w:vAlign w:val="center"/>
            <w:hideMark/>
          </w:tcPr>
          <w:p w:rsidR="009B6ADD" w:rsidRPr="003A6F93" w:rsidRDefault="009B6ADD" w:rsidP="009B6ADD">
            <w:pPr>
              <w:rPr>
                <w:sz w:val="18"/>
                <w:szCs w:val="18"/>
              </w:rPr>
            </w:pPr>
            <w:r w:rsidRPr="00EC2506">
              <w:rPr>
                <w:sz w:val="18"/>
                <w:szCs w:val="18"/>
              </w:rPr>
              <w:t xml:space="preserve"> Draft Regeneration Plan  - One Plan now replaced by Community Plan and Local Development Plan currently out for  consultation</w:t>
            </w:r>
          </w:p>
        </w:tc>
        <w:tc>
          <w:tcPr>
            <w:tcW w:w="1559"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2126" w:type="dxa"/>
            <w:shd w:val="clear" w:color="auto" w:fill="auto"/>
            <w:vAlign w:val="center"/>
            <w:hideMark/>
          </w:tcPr>
          <w:p w:rsidR="009B6ADD" w:rsidRPr="003A6F93" w:rsidRDefault="009B6ADD" w:rsidP="009B6ADD">
            <w:pPr>
              <w:rPr>
                <w:sz w:val="18"/>
                <w:szCs w:val="18"/>
              </w:rPr>
            </w:pPr>
            <w:r w:rsidRPr="00EC2506">
              <w:rPr>
                <w:sz w:val="18"/>
                <w:szCs w:val="18"/>
              </w:rPr>
              <w:t>Development of sub-Regional Integrated Transport Strategy linked to the progression (2025) of a number of capital development projects such as an orbital route and third road bridge which will relieve congestion in AQMA’s</w:t>
            </w:r>
            <w:r w:rsidRPr="003A6F93">
              <w:rPr>
                <w:sz w:val="18"/>
                <w:szCs w:val="18"/>
              </w:rPr>
              <w:t xml:space="preserve"> </w:t>
            </w:r>
          </w:p>
        </w:tc>
      </w:tr>
      <w:tr w:rsidR="009B6ADD" w:rsidRPr="003A6F93" w:rsidTr="009B6ADD">
        <w:tc>
          <w:tcPr>
            <w:tcW w:w="1701" w:type="dxa"/>
            <w:vMerge/>
            <w:vAlign w:val="center"/>
            <w:hideMark/>
          </w:tcPr>
          <w:p w:rsidR="009B6ADD" w:rsidRPr="003A6F93" w:rsidRDefault="009B6ADD" w:rsidP="009B6ADD">
            <w:pPr>
              <w:rPr>
                <w:b/>
                <w:bCs/>
                <w:sz w:val="18"/>
                <w:szCs w:val="18"/>
              </w:rPr>
            </w:pPr>
          </w:p>
        </w:tc>
        <w:tc>
          <w:tcPr>
            <w:tcW w:w="680" w:type="dxa"/>
            <w:shd w:val="clear" w:color="auto" w:fill="auto"/>
            <w:vAlign w:val="center"/>
            <w:hideMark/>
          </w:tcPr>
          <w:p w:rsidR="009B6ADD" w:rsidRPr="003A6F93" w:rsidRDefault="009B6ADD" w:rsidP="009B6ADD">
            <w:pPr>
              <w:rPr>
                <w:b/>
                <w:bCs/>
                <w:sz w:val="18"/>
                <w:szCs w:val="18"/>
              </w:rPr>
            </w:pPr>
            <w:r w:rsidRPr="007157A7">
              <w:rPr>
                <w:b/>
                <w:bCs/>
                <w:sz w:val="18"/>
                <w:szCs w:val="18"/>
              </w:rPr>
              <w:t>M23</w:t>
            </w:r>
          </w:p>
        </w:tc>
        <w:tc>
          <w:tcPr>
            <w:tcW w:w="3714" w:type="dxa"/>
            <w:shd w:val="clear" w:color="auto" w:fill="auto"/>
            <w:vAlign w:val="center"/>
            <w:hideMark/>
          </w:tcPr>
          <w:p w:rsidR="009B6ADD" w:rsidRPr="003A6F93" w:rsidRDefault="009B6ADD" w:rsidP="009B6ADD">
            <w:pPr>
              <w:rPr>
                <w:sz w:val="18"/>
                <w:szCs w:val="18"/>
              </w:rPr>
            </w:pPr>
            <w:r w:rsidRPr="003A6F93">
              <w:rPr>
                <w:sz w:val="18"/>
                <w:szCs w:val="18"/>
              </w:rPr>
              <w:t xml:space="preserve">Pollution Prevention Control </w:t>
            </w:r>
          </w:p>
        </w:tc>
        <w:tc>
          <w:tcPr>
            <w:tcW w:w="2410" w:type="dxa"/>
            <w:shd w:val="clear" w:color="auto" w:fill="auto"/>
            <w:vAlign w:val="center"/>
            <w:hideMark/>
          </w:tcPr>
          <w:p w:rsidR="009B6ADD" w:rsidRPr="003A6F93" w:rsidRDefault="009B6ADD" w:rsidP="009B6ADD">
            <w:pPr>
              <w:rPr>
                <w:sz w:val="18"/>
                <w:szCs w:val="18"/>
              </w:rPr>
            </w:pPr>
            <w:r w:rsidRPr="003A6F93">
              <w:rPr>
                <w:sz w:val="18"/>
                <w:szCs w:val="18"/>
              </w:rPr>
              <w:t>Permitting and inspection of industrial processes and installations under Part C of the   Pollution Prevention and Control (Industrial Emissions) Regulations (NI) 2013</w:t>
            </w:r>
          </w:p>
        </w:tc>
        <w:tc>
          <w:tcPr>
            <w:tcW w:w="1105" w:type="dxa"/>
            <w:shd w:val="clear" w:color="auto" w:fill="auto"/>
            <w:vAlign w:val="center"/>
            <w:hideMark/>
          </w:tcPr>
          <w:p w:rsidR="009B6ADD" w:rsidRPr="003A6F93" w:rsidRDefault="009B6ADD" w:rsidP="009B6ADD">
            <w:pPr>
              <w:rPr>
                <w:sz w:val="18"/>
                <w:szCs w:val="18"/>
              </w:rPr>
            </w:pPr>
            <w:r w:rsidRPr="003A6F93">
              <w:rPr>
                <w:color w:val="000000"/>
                <w:sz w:val="18"/>
                <w:szCs w:val="18"/>
              </w:rPr>
              <w:t>DCSDC</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Completed</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1721" w:type="dxa"/>
            <w:shd w:val="clear" w:color="auto" w:fill="auto"/>
            <w:vAlign w:val="center"/>
            <w:hideMark/>
          </w:tcPr>
          <w:p w:rsidR="009B6ADD" w:rsidRPr="003A6F93" w:rsidRDefault="009B6ADD" w:rsidP="009B6ADD">
            <w:pPr>
              <w:rPr>
                <w:sz w:val="18"/>
                <w:szCs w:val="18"/>
              </w:rPr>
            </w:pPr>
            <w:r>
              <w:rPr>
                <w:sz w:val="18"/>
                <w:szCs w:val="18"/>
              </w:rPr>
              <w:t>C</w:t>
            </w:r>
            <w:r w:rsidRPr="003A6F93">
              <w:rPr>
                <w:sz w:val="18"/>
                <w:szCs w:val="18"/>
              </w:rPr>
              <w:t>ompliance with conditions and  air pollutant emission limits within permit</w:t>
            </w:r>
          </w:p>
        </w:tc>
        <w:tc>
          <w:tcPr>
            <w:tcW w:w="1114" w:type="dxa"/>
            <w:shd w:val="clear" w:color="auto" w:fill="auto"/>
            <w:vAlign w:val="center"/>
            <w:hideMark/>
          </w:tcPr>
          <w:p w:rsidR="009B6ADD" w:rsidRPr="003A6F93" w:rsidRDefault="009B6ADD" w:rsidP="009B6ADD">
            <w:pPr>
              <w:rPr>
                <w:sz w:val="18"/>
                <w:szCs w:val="18"/>
              </w:rPr>
            </w:pPr>
            <w:r w:rsidRPr="003A6F93">
              <w:rPr>
                <w:sz w:val="18"/>
                <w:szCs w:val="18"/>
              </w:rPr>
              <w:t>N/A</w:t>
            </w:r>
          </w:p>
        </w:tc>
        <w:tc>
          <w:tcPr>
            <w:tcW w:w="3686" w:type="dxa"/>
            <w:gridSpan w:val="2"/>
            <w:shd w:val="clear" w:color="auto" w:fill="auto"/>
            <w:vAlign w:val="center"/>
            <w:hideMark/>
          </w:tcPr>
          <w:p w:rsidR="009B6ADD" w:rsidRPr="003A6F93" w:rsidRDefault="009B6ADD" w:rsidP="009B6ADD">
            <w:pPr>
              <w:rPr>
                <w:sz w:val="18"/>
                <w:szCs w:val="18"/>
              </w:rPr>
            </w:pPr>
            <w:r w:rsidRPr="003A6F93">
              <w:rPr>
                <w:sz w:val="18"/>
                <w:szCs w:val="18"/>
              </w:rPr>
              <w:t>Ongoing inspection programme based on risk assessment</w:t>
            </w:r>
          </w:p>
        </w:tc>
        <w:tc>
          <w:tcPr>
            <w:tcW w:w="1559"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2126" w:type="dxa"/>
            <w:shd w:val="clear" w:color="auto" w:fill="auto"/>
            <w:vAlign w:val="center"/>
            <w:hideMark/>
          </w:tcPr>
          <w:p w:rsidR="009B6ADD" w:rsidRPr="003A6F93" w:rsidRDefault="009B6ADD" w:rsidP="009B6ADD">
            <w:pPr>
              <w:rPr>
                <w:b/>
                <w:bCs/>
                <w:sz w:val="18"/>
                <w:szCs w:val="18"/>
              </w:rPr>
            </w:pPr>
          </w:p>
        </w:tc>
      </w:tr>
      <w:tr w:rsidR="009B6ADD" w:rsidRPr="003A6F93" w:rsidTr="009B6ADD">
        <w:tc>
          <w:tcPr>
            <w:tcW w:w="1701" w:type="dxa"/>
            <w:vMerge/>
            <w:vAlign w:val="center"/>
            <w:hideMark/>
          </w:tcPr>
          <w:p w:rsidR="009B6ADD" w:rsidRPr="003A6F93" w:rsidRDefault="009B6ADD" w:rsidP="009B6ADD">
            <w:pPr>
              <w:rPr>
                <w:b/>
                <w:bCs/>
                <w:sz w:val="18"/>
                <w:szCs w:val="18"/>
              </w:rPr>
            </w:pPr>
          </w:p>
        </w:tc>
        <w:tc>
          <w:tcPr>
            <w:tcW w:w="680" w:type="dxa"/>
            <w:shd w:val="clear" w:color="auto" w:fill="auto"/>
            <w:vAlign w:val="center"/>
            <w:hideMark/>
          </w:tcPr>
          <w:p w:rsidR="009B6ADD" w:rsidRPr="003A6F93" w:rsidRDefault="009B6ADD" w:rsidP="009B6ADD">
            <w:pPr>
              <w:rPr>
                <w:b/>
                <w:bCs/>
                <w:sz w:val="18"/>
                <w:szCs w:val="18"/>
              </w:rPr>
            </w:pPr>
            <w:r w:rsidRPr="003A6F93">
              <w:rPr>
                <w:b/>
                <w:bCs/>
                <w:sz w:val="18"/>
                <w:szCs w:val="18"/>
              </w:rPr>
              <w:t>M24</w:t>
            </w:r>
          </w:p>
        </w:tc>
        <w:tc>
          <w:tcPr>
            <w:tcW w:w="3714" w:type="dxa"/>
            <w:shd w:val="clear" w:color="auto" w:fill="auto"/>
            <w:vAlign w:val="center"/>
            <w:hideMark/>
          </w:tcPr>
          <w:p w:rsidR="009B6ADD" w:rsidRPr="003A6F93" w:rsidRDefault="009B6ADD" w:rsidP="009B6ADD">
            <w:pPr>
              <w:rPr>
                <w:sz w:val="18"/>
                <w:szCs w:val="18"/>
              </w:rPr>
            </w:pPr>
            <w:r w:rsidRPr="003A6F93">
              <w:rPr>
                <w:sz w:val="18"/>
                <w:szCs w:val="18"/>
              </w:rPr>
              <w:t xml:space="preserve"> Deal  with burning of commercial and domestic waste</w:t>
            </w:r>
          </w:p>
        </w:tc>
        <w:tc>
          <w:tcPr>
            <w:tcW w:w="2410" w:type="dxa"/>
            <w:shd w:val="clear" w:color="auto" w:fill="auto"/>
            <w:vAlign w:val="center"/>
            <w:hideMark/>
          </w:tcPr>
          <w:p w:rsidR="009B6ADD" w:rsidRPr="003A6F93" w:rsidRDefault="009B6ADD" w:rsidP="009B6ADD">
            <w:pPr>
              <w:rPr>
                <w:sz w:val="18"/>
                <w:szCs w:val="18"/>
              </w:rPr>
            </w:pPr>
            <w:r w:rsidRPr="003A6F93">
              <w:rPr>
                <w:sz w:val="18"/>
                <w:szCs w:val="18"/>
              </w:rPr>
              <w:t xml:space="preserve">Take enforcement action under Clean Neighbourhoods and Environment Act (NI) 2011 </w:t>
            </w:r>
          </w:p>
        </w:tc>
        <w:tc>
          <w:tcPr>
            <w:tcW w:w="1105" w:type="dxa"/>
            <w:shd w:val="clear" w:color="auto" w:fill="auto"/>
            <w:vAlign w:val="center"/>
            <w:hideMark/>
          </w:tcPr>
          <w:p w:rsidR="009B6ADD" w:rsidRPr="003A6F93" w:rsidRDefault="009B6ADD" w:rsidP="009B6ADD">
            <w:pPr>
              <w:rPr>
                <w:sz w:val="18"/>
                <w:szCs w:val="18"/>
              </w:rPr>
            </w:pPr>
            <w:r w:rsidRPr="003A6F93">
              <w:rPr>
                <w:color w:val="000000"/>
                <w:sz w:val="18"/>
                <w:szCs w:val="18"/>
              </w:rPr>
              <w:t>DCSDC</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Completed</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1721" w:type="dxa"/>
            <w:shd w:val="clear" w:color="auto" w:fill="auto"/>
            <w:vAlign w:val="center"/>
            <w:hideMark/>
          </w:tcPr>
          <w:p w:rsidR="009B6ADD" w:rsidRPr="003A6F93" w:rsidRDefault="009B6ADD" w:rsidP="009B6ADD">
            <w:pPr>
              <w:rPr>
                <w:sz w:val="18"/>
                <w:szCs w:val="18"/>
              </w:rPr>
            </w:pPr>
            <w:r w:rsidRPr="003A6F93">
              <w:rPr>
                <w:sz w:val="18"/>
                <w:szCs w:val="18"/>
              </w:rPr>
              <w:t>Reduced pollution from burning of commercial and domestic waste</w:t>
            </w:r>
          </w:p>
        </w:tc>
        <w:tc>
          <w:tcPr>
            <w:tcW w:w="1114" w:type="dxa"/>
            <w:shd w:val="clear" w:color="auto" w:fill="auto"/>
            <w:vAlign w:val="center"/>
            <w:hideMark/>
          </w:tcPr>
          <w:p w:rsidR="009B6ADD" w:rsidRPr="003A6F93" w:rsidRDefault="009B6ADD" w:rsidP="009B6ADD">
            <w:pPr>
              <w:rPr>
                <w:sz w:val="18"/>
                <w:szCs w:val="18"/>
              </w:rPr>
            </w:pPr>
            <w:r w:rsidRPr="003A6F93">
              <w:rPr>
                <w:sz w:val="18"/>
                <w:szCs w:val="18"/>
              </w:rPr>
              <w:t>N/A</w:t>
            </w:r>
          </w:p>
        </w:tc>
        <w:tc>
          <w:tcPr>
            <w:tcW w:w="3686" w:type="dxa"/>
            <w:gridSpan w:val="2"/>
            <w:shd w:val="clear" w:color="auto" w:fill="auto"/>
            <w:vAlign w:val="center"/>
            <w:hideMark/>
          </w:tcPr>
          <w:p w:rsidR="009B6ADD" w:rsidRPr="003A6F93" w:rsidRDefault="009B6ADD" w:rsidP="009B6ADD">
            <w:pPr>
              <w:rPr>
                <w:sz w:val="18"/>
                <w:szCs w:val="18"/>
              </w:rPr>
            </w:pPr>
            <w:r w:rsidRPr="003A6F93">
              <w:rPr>
                <w:sz w:val="18"/>
                <w:szCs w:val="18"/>
              </w:rPr>
              <w:t>Ongoing response to complaints</w:t>
            </w:r>
          </w:p>
        </w:tc>
        <w:tc>
          <w:tcPr>
            <w:tcW w:w="1559"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2126" w:type="dxa"/>
            <w:shd w:val="clear" w:color="auto" w:fill="auto"/>
            <w:vAlign w:val="center"/>
            <w:hideMark/>
          </w:tcPr>
          <w:p w:rsidR="009B6ADD" w:rsidRPr="003A6F93" w:rsidRDefault="009B6ADD" w:rsidP="009B6ADD">
            <w:pPr>
              <w:rPr>
                <w:b/>
                <w:bCs/>
                <w:sz w:val="18"/>
                <w:szCs w:val="18"/>
              </w:rPr>
            </w:pPr>
          </w:p>
        </w:tc>
      </w:tr>
      <w:tr w:rsidR="009B6ADD" w:rsidRPr="003A6F93" w:rsidTr="009B6ADD">
        <w:tc>
          <w:tcPr>
            <w:tcW w:w="1701" w:type="dxa"/>
            <w:vMerge/>
            <w:vAlign w:val="center"/>
            <w:hideMark/>
          </w:tcPr>
          <w:p w:rsidR="009B6ADD" w:rsidRPr="003A6F93" w:rsidRDefault="009B6ADD" w:rsidP="009B6ADD">
            <w:pPr>
              <w:rPr>
                <w:b/>
                <w:bCs/>
                <w:sz w:val="18"/>
                <w:szCs w:val="18"/>
              </w:rPr>
            </w:pPr>
          </w:p>
        </w:tc>
        <w:tc>
          <w:tcPr>
            <w:tcW w:w="680" w:type="dxa"/>
            <w:shd w:val="clear" w:color="auto" w:fill="auto"/>
            <w:vAlign w:val="center"/>
            <w:hideMark/>
          </w:tcPr>
          <w:p w:rsidR="009B6ADD" w:rsidRPr="003A6F93" w:rsidRDefault="009B6ADD" w:rsidP="009B6ADD">
            <w:pPr>
              <w:rPr>
                <w:b/>
                <w:bCs/>
                <w:sz w:val="18"/>
                <w:szCs w:val="18"/>
              </w:rPr>
            </w:pPr>
            <w:r w:rsidRPr="007157A7">
              <w:rPr>
                <w:b/>
                <w:bCs/>
                <w:sz w:val="18"/>
                <w:szCs w:val="18"/>
              </w:rPr>
              <w:t>M25</w:t>
            </w:r>
          </w:p>
        </w:tc>
        <w:tc>
          <w:tcPr>
            <w:tcW w:w="3714" w:type="dxa"/>
            <w:shd w:val="clear" w:color="auto" w:fill="auto"/>
            <w:vAlign w:val="center"/>
            <w:hideMark/>
          </w:tcPr>
          <w:p w:rsidR="009B6ADD" w:rsidRPr="003A6F93" w:rsidRDefault="009B6ADD" w:rsidP="009B6ADD">
            <w:pPr>
              <w:rPr>
                <w:sz w:val="18"/>
                <w:szCs w:val="18"/>
              </w:rPr>
            </w:pPr>
            <w:r w:rsidRPr="003A6F93">
              <w:rPr>
                <w:sz w:val="18"/>
                <w:szCs w:val="18"/>
              </w:rPr>
              <w:t>Recycling</w:t>
            </w:r>
          </w:p>
        </w:tc>
        <w:tc>
          <w:tcPr>
            <w:tcW w:w="2410" w:type="dxa"/>
            <w:shd w:val="clear" w:color="auto" w:fill="auto"/>
            <w:vAlign w:val="center"/>
            <w:hideMark/>
          </w:tcPr>
          <w:p w:rsidR="009B6ADD" w:rsidRPr="003A6F93" w:rsidRDefault="009B6ADD" w:rsidP="009B6ADD">
            <w:pPr>
              <w:rPr>
                <w:sz w:val="18"/>
                <w:szCs w:val="18"/>
              </w:rPr>
            </w:pPr>
            <w:r w:rsidRPr="003A6F93">
              <w:rPr>
                <w:sz w:val="18"/>
                <w:szCs w:val="18"/>
              </w:rPr>
              <w:t>Promoting domestic composting and use of Civic Amenity centres in a bid to reduce pollution from domestic garden bonfires</w:t>
            </w:r>
          </w:p>
        </w:tc>
        <w:tc>
          <w:tcPr>
            <w:tcW w:w="1105" w:type="dxa"/>
            <w:shd w:val="clear" w:color="auto" w:fill="auto"/>
            <w:vAlign w:val="center"/>
            <w:hideMark/>
          </w:tcPr>
          <w:p w:rsidR="009B6ADD" w:rsidRPr="003A6F93" w:rsidRDefault="009B6ADD" w:rsidP="009B6ADD">
            <w:pPr>
              <w:rPr>
                <w:sz w:val="18"/>
                <w:szCs w:val="18"/>
              </w:rPr>
            </w:pPr>
            <w:r w:rsidRPr="003A6F93">
              <w:rPr>
                <w:color w:val="000000"/>
                <w:sz w:val="18"/>
                <w:szCs w:val="18"/>
              </w:rPr>
              <w:t>DCSDC</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Completed</w:t>
            </w:r>
          </w:p>
        </w:tc>
        <w:tc>
          <w:tcPr>
            <w:tcW w:w="1134" w:type="dxa"/>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1721" w:type="dxa"/>
            <w:shd w:val="clear" w:color="auto" w:fill="auto"/>
            <w:vAlign w:val="center"/>
            <w:hideMark/>
          </w:tcPr>
          <w:p w:rsidR="009B6ADD" w:rsidRPr="003A6F93" w:rsidRDefault="009B6ADD" w:rsidP="009B6ADD">
            <w:pPr>
              <w:rPr>
                <w:sz w:val="18"/>
                <w:szCs w:val="18"/>
              </w:rPr>
            </w:pPr>
            <w:r w:rsidRPr="003A6F93">
              <w:rPr>
                <w:sz w:val="18"/>
                <w:szCs w:val="18"/>
              </w:rPr>
              <w:t>Reduced pollution from uncontrolled burning of commercial and domestic waste</w:t>
            </w:r>
          </w:p>
        </w:tc>
        <w:tc>
          <w:tcPr>
            <w:tcW w:w="1114" w:type="dxa"/>
            <w:shd w:val="clear" w:color="auto" w:fill="auto"/>
            <w:vAlign w:val="center"/>
            <w:hideMark/>
          </w:tcPr>
          <w:p w:rsidR="009B6ADD" w:rsidRPr="003A6F93" w:rsidRDefault="009B6ADD" w:rsidP="009B6ADD">
            <w:pPr>
              <w:rPr>
                <w:b/>
                <w:bCs/>
                <w:sz w:val="18"/>
                <w:szCs w:val="18"/>
              </w:rPr>
            </w:pPr>
            <w:r w:rsidRPr="003A6F93">
              <w:rPr>
                <w:sz w:val="18"/>
                <w:szCs w:val="18"/>
              </w:rPr>
              <w:t>N/A</w:t>
            </w:r>
          </w:p>
        </w:tc>
        <w:tc>
          <w:tcPr>
            <w:tcW w:w="3686" w:type="dxa"/>
            <w:gridSpan w:val="2"/>
            <w:shd w:val="clear" w:color="auto" w:fill="auto"/>
            <w:vAlign w:val="center"/>
            <w:hideMark/>
          </w:tcPr>
          <w:p w:rsidR="009B6ADD" w:rsidRPr="003A6F93" w:rsidRDefault="009B6ADD" w:rsidP="009B6ADD">
            <w:pPr>
              <w:rPr>
                <w:sz w:val="18"/>
                <w:szCs w:val="18"/>
              </w:rPr>
            </w:pPr>
            <w:r w:rsidRPr="003A6F93">
              <w:rPr>
                <w:sz w:val="18"/>
                <w:szCs w:val="18"/>
              </w:rPr>
              <w:t>Council’s website updated with advice on recycling and  composting</w:t>
            </w:r>
          </w:p>
        </w:tc>
        <w:tc>
          <w:tcPr>
            <w:tcW w:w="1559" w:type="dxa"/>
            <w:shd w:val="clear" w:color="auto" w:fill="auto"/>
            <w:vAlign w:val="center"/>
            <w:hideMark/>
          </w:tcPr>
          <w:p w:rsidR="009B6ADD" w:rsidRPr="003A6F93" w:rsidRDefault="009B6ADD" w:rsidP="009B6ADD">
            <w:pPr>
              <w:rPr>
                <w:b/>
                <w:bCs/>
                <w:sz w:val="18"/>
                <w:szCs w:val="18"/>
              </w:rPr>
            </w:pPr>
            <w:r w:rsidRPr="003A6F93">
              <w:rPr>
                <w:sz w:val="18"/>
                <w:szCs w:val="18"/>
              </w:rPr>
              <w:t>Ongoing</w:t>
            </w:r>
          </w:p>
        </w:tc>
        <w:tc>
          <w:tcPr>
            <w:tcW w:w="2126" w:type="dxa"/>
            <w:shd w:val="clear" w:color="auto" w:fill="auto"/>
            <w:vAlign w:val="center"/>
            <w:hideMark/>
          </w:tcPr>
          <w:p w:rsidR="009B6ADD" w:rsidRPr="003A6F93" w:rsidRDefault="009B6ADD" w:rsidP="009B6ADD">
            <w:pPr>
              <w:rPr>
                <w:b/>
                <w:bCs/>
                <w:sz w:val="18"/>
                <w:szCs w:val="18"/>
              </w:rPr>
            </w:pPr>
          </w:p>
        </w:tc>
      </w:tr>
      <w:tr w:rsidR="009B6ADD" w:rsidRPr="003A6F93" w:rsidTr="009B6ADD">
        <w:trPr>
          <w:trHeight w:val="207"/>
        </w:trPr>
        <w:tc>
          <w:tcPr>
            <w:tcW w:w="1701" w:type="dxa"/>
            <w:vMerge w:val="restart"/>
            <w:shd w:val="clear" w:color="auto" w:fill="auto"/>
            <w:vAlign w:val="center"/>
            <w:hideMark/>
          </w:tcPr>
          <w:p w:rsidR="009B6ADD" w:rsidRPr="003A6F93" w:rsidRDefault="009B6ADD" w:rsidP="009B6ADD">
            <w:pPr>
              <w:rPr>
                <w:b/>
                <w:bCs/>
                <w:sz w:val="18"/>
                <w:szCs w:val="18"/>
              </w:rPr>
            </w:pPr>
            <w:r w:rsidRPr="003A6F93">
              <w:rPr>
                <w:b/>
                <w:bCs/>
                <w:sz w:val="18"/>
                <w:szCs w:val="18"/>
              </w:rPr>
              <w:t>To ensure Air Pollution is Monitored</w:t>
            </w:r>
          </w:p>
        </w:tc>
        <w:tc>
          <w:tcPr>
            <w:tcW w:w="680" w:type="dxa"/>
            <w:vMerge w:val="restart"/>
            <w:shd w:val="clear" w:color="auto" w:fill="auto"/>
            <w:vAlign w:val="center"/>
            <w:hideMark/>
          </w:tcPr>
          <w:p w:rsidR="009B6ADD" w:rsidRPr="003A6F93" w:rsidRDefault="009B6ADD" w:rsidP="009B6ADD">
            <w:pPr>
              <w:rPr>
                <w:b/>
                <w:bCs/>
                <w:sz w:val="18"/>
                <w:szCs w:val="18"/>
              </w:rPr>
            </w:pPr>
            <w:r w:rsidRPr="003A6F93">
              <w:rPr>
                <w:b/>
                <w:bCs/>
                <w:sz w:val="18"/>
                <w:szCs w:val="18"/>
              </w:rPr>
              <w:t>M26</w:t>
            </w:r>
          </w:p>
        </w:tc>
        <w:tc>
          <w:tcPr>
            <w:tcW w:w="3714" w:type="dxa"/>
            <w:vMerge w:val="restart"/>
            <w:shd w:val="clear" w:color="auto" w:fill="auto"/>
            <w:vAlign w:val="center"/>
            <w:hideMark/>
          </w:tcPr>
          <w:p w:rsidR="009B6ADD" w:rsidRPr="003A6F93" w:rsidRDefault="009B6ADD" w:rsidP="009B6ADD">
            <w:pPr>
              <w:rPr>
                <w:sz w:val="18"/>
                <w:szCs w:val="18"/>
              </w:rPr>
            </w:pPr>
            <w:r w:rsidRPr="003A6F93">
              <w:rPr>
                <w:sz w:val="18"/>
                <w:szCs w:val="18"/>
              </w:rPr>
              <w:t>Monitor ambient air quality throughout the City Council area.</w:t>
            </w:r>
          </w:p>
        </w:tc>
        <w:tc>
          <w:tcPr>
            <w:tcW w:w="2410" w:type="dxa"/>
            <w:vMerge w:val="restart"/>
            <w:shd w:val="clear" w:color="auto" w:fill="auto"/>
            <w:vAlign w:val="center"/>
            <w:hideMark/>
          </w:tcPr>
          <w:p w:rsidR="009B6ADD" w:rsidRPr="003A6F93" w:rsidRDefault="009B6ADD" w:rsidP="009B6ADD">
            <w:pPr>
              <w:rPr>
                <w:sz w:val="18"/>
                <w:szCs w:val="18"/>
              </w:rPr>
            </w:pPr>
            <w:r w:rsidRPr="003A6F93">
              <w:rPr>
                <w:sz w:val="18"/>
                <w:szCs w:val="18"/>
              </w:rPr>
              <w:t>Continue ambient air quality monitoring programmes</w:t>
            </w:r>
          </w:p>
        </w:tc>
        <w:tc>
          <w:tcPr>
            <w:tcW w:w="1105" w:type="dxa"/>
            <w:vMerge w:val="restart"/>
            <w:shd w:val="clear" w:color="auto" w:fill="auto"/>
            <w:vAlign w:val="center"/>
            <w:hideMark/>
          </w:tcPr>
          <w:p w:rsidR="009B6ADD" w:rsidRPr="003A6F93" w:rsidRDefault="009B6ADD" w:rsidP="009B6ADD">
            <w:pPr>
              <w:rPr>
                <w:sz w:val="18"/>
                <w:szCs w:val="18"/>
              </w:rPr>
            </w:pPr>
            <w:r w:rsidRPr="003A6F93">
              <w:rPr>
                <w:color w:val="000000"/>
                <w:sz w:val="18"/>
                <w:szCs w:val="18"/>
              </w:rPr>
              <w:t>DCSDC</w:t>
            </w:r>
          </w:p>
        </w:tc>
        <w:tc>
          <w:tcPr>
            <w:tcW w:w="1134" w:type="dxa"/>
            <w:vMerge w:val="restart"/>
            <w:shd w:val="clear" w:color="auto" w:fill="auto"/>
            <w:vAlign w:val="center"/>
            <w:hideMark/>
          </w:tcPr>
          <w:p w:rsidR="009B6ADD" w:rsidRPr="003A6F93" w:rsidRDefault="009B6ADD" w:rsidP="009B6ADD">
            <w:pPr>
              <w:rPr>
                <w:bCs/>
                <w:sz w:val="18"/>
                <w:szCs w:val="18"/>
              </w:rPr>
            </w:pPr>
            <w:r w:rsidRPr="003A6F93">
              <w:rPr>
                <w:bCs/>
                <w:sz w:val="18"/>
                <w:szCs w:val="18"/>
              </w:rPr>
              <w:t>Completed</w:t>
            </w:r>
          </w:p>
        </w:tc>
        <w:tc>
          <w:tcPr>
            <w:tcW w:w="1134" w:type="dxa"/>
            <w:vMerge w:val="restart"/>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1721" w:type="dxa"/>
            <w:vMerge w:val="restart"/>
            <w:shd w:val="clear" w:color="auto" w:fill="auto"/>
            <w:vAlign w:val="center"/>
            <w:hideMark/>
          </w:tcPr>
          <w:p w:rsidR="009B6ADD" w:rsidRPr="003A6F93" w:rsidRDefault="009B6ADD" w:rsidP="009B6ADD">
            <w:pPr>
              <w:rPr>
                <w:sz w:val="18"/>
                <w:szCs w:val="18"/>
              </w:rPr>
            </w:pPr>
            <w:r w:rsidRPr="003A6F93">
              <w:rPr>
                <w:sz w:val="18"/>
                <w:szCs w:val="18"/>
              </w:rPr>
              <w:t>Decisions on future air quality policies based on accurate and ratified monitoring data. Identification of areas of poor air quality.</w:t>
            </w:r>
          </w:p>
        </w:tc>
        <w:tc>
          <w:tcPr>
            <w:tcW w:w="1114" w:type="dxa"/>
            <w:vMerge w:val="restart"/>
            <w:shd w:val="clear" w:color="auto" w:fill="auto"/>
            <w:vAlign w:val="center"/>
            <w:hideMark/>
          </w:tcPr>
          <w:p w:rsidR="009B6ADD" w:rsidRPr="003A6F93" w:rsidRDefault="009B6ADD" w:rsidP="009B6ADD">
            <w:pPr>
              <w:rPr>
                <w:sz w:val="18"/>
                <w:szCs w:val="18"/>
              </w:rPr>
            </w:pPr>
            <w:r w:rsidRPr="003A6F93">
              <w:rPr>
                <w:sz w:val="18"/>
                <w:szCs w:val="18"/>
              </w:rPr>
              <w:t>N/A</w:t>
            </w:r>
          </w:p>
        </w:tc>
        <w:tc>
          <w:tcPr>
            <w:tcW w:w="3686" w:type="dxa"/>
            <w:gridSpan w:val="2"/>
            <w:vMerge w:val="restart"/>
            <w:shd w:val="clear" w:color="auto" w:fill="auto"/>
            <w:vAlign w:val="center"/>
            <w:hideMark/>
          </w:tcPr>
          <w:p w:rsidR="009B6ADD" w:rsidRPr="003A6F93" w:rsidRDefault="009B6ADD" w:rsidP="009B6ADD">
            <w:pPr>
              <w:rPr>
                <w:sz w:val="18"/>
                <w:szCs w:val="18"/>
              </w:rPr>
            </w:pPr>
            <w:r w:rsidRPr="003A6F93">
              <w:rPr>
                <w:sz w:val="18"/>
                <w:szCs w:val="18"/>
              </w:rPr>
              <w:t>Ongoing</w:t>
            </w:r>
          </w:p>
        </w:tc>
        <w:tc>
          <w:tcPr>
            <w:tcW w:w="1559" w:type="dxa"/>
            <w:vMerge w:val="restart"/>
            <w:shd w:val="clear" w:color="auto" w:fill="auto"/>
            <w:vAlign w:val="center"/>
            <w:hideMark/>
          </w:tcPr>
          <w:p w:rsidR="009B6ADD" w:rsidRPr="003A6F93" w:rsidRDefault="009B6ADD" w:rsidP="009B6ADD">
            <w:pPr>
              <w:rPr>
                <w:sz w:val="18"/>
                <w:szCs w:val="18"/>
              </w:rPr>
            </w:pPr>
          </w:p>
          <w:p w:rsidR="009B6ADD" w:rsidRPr="003A6F93" w:rsidRDefault="009B6ADD" w:rsidP="009B6ADD">
            <w:pPr>
              <w:rPr>
                <w:sz w:val="18"/>
                <w:szCs w:val="18"/>
              </w:rPr>
            </w:pPr>
          </w:p>
          <w:p w:rsidR="009B6ADD" w:rsidRPr="003A6F93" w:rsidRDefault="009B6ADD" w:rsidP="009B6ADD">
            <w:pPr>
              <w:rPr>
                <w:sz w:val="18"/>
                <w:szCs w:val="18"/>
              </w:rPr>
            </w:pPr>
          </w:p>
          <w:p w:rsidR="009B6ADD" w:rsidRDefault="009B6ADD" w:rsidP="009B6ADD">
            <w:pPr>
              <w:rPr>
                <w:sz w:val="18"/>
                <w:szCs w:val="18"/>
              </w:rPr>
            </w:pPr>
          </w:p>
          <w:p w:rsidR="009B6ADD" w:rsidRDefault="009B6ADD" w:rsidP="009B6ADD">
            <w:pPr>
              <w:rPr>
                <w:sz w:val="18"/>
                <w:szCs w:val="18"/>
              </w:rPr>
            </w:pPr>
          </w:p>
          <w:p w:rsidR="009B6ADD" w:rsidRPr="003A6F93" w:rsidRDefault="009B6ADD" w:rsidP="009B6ADD">
            <w:pPr>
              <w:rPr>
                <w:sz w:val="18"/>
                <w:szCs w:val="18"/>
              </w:rPr>
            </w:pPr>
          </w:p>
          <w:p w:rsidR="009B6ADD" w:rsidRPr="003A6F93" w:rsidRDefault="009B6ADD" w:rsidP="009B6ADD">
            <w:pPr>
              <w:rPr>
                <w:sz w:val="18"/>
                <w:szCs w:val="18"/>
              </w:rPr>
            </w:pPr>
            <w:r w:rsidRPr="003A6F93">
              <w:rPr>
                <w:sz w:val="18"/>
                <w:szCs w:val="18"/>
              </w:rPr>
              <w:t>Ongoing</w:t>
            </w:r>
          </w:p>
          <w:p w:rsidR="009B6ADD" w:rsidRDefault="009B6ADD" w:rsidP="009B6ADD">
            <w:pPr>
              <w:rPr>
                <w:sz w:val="18"/>
                <w:szCs w:val="18"/>
              </w:rPr>
            </w:pPr>
          </w:p>
          <w:p w:rsidR="009B6ADD" w:rsidRDefault="009B6ADD" w:rsidP="009B6ADD">
            <w:pPr>
              <w:rPr>
                <w:sz w:val="18"/>
                <w:szCs w:val="18"/>
              </w:rPr>
            </w:pPr>
          </w:p>
          <w:p w:rsidR="009B6ADD" w:rsidRDefault="009B6ADD" w:rsidP="009B6ADD">
            <w:pPr>
              <w:rPr>
                <w:sz w:val="18"/>
                <w:szCs w:val="18"/>
              </w:rPr>
            </w:pPr>
          </w:p>
          <w:p w:rsidR="009B6ADD" w:rsidRDefault="009B6ADD" w:rsidP="009B6ADD">
            <w:pPr>
              <w:rPr>
                <w:sz w:val="18"/>
                <w:szCs w:val="18"/>
              </w:rPr>
            </w:pPr>
          </w:p>
          <w:p w:rsidR="009B6ADD" w:rsidRDefault="009B6ADD" w:rsidP="009B6ADD">
            <w:pPr>
              <w:rPr>
                <w:sz w:val="18"/>
                <w:szCs w:val="18"/>
              </w:rPr>
            </w:pPr>
          </w:p>
          <w:p w:rsidR="009B6ADD" w:rsidRDefault="009B6ADD" w:rsidP="009B6ADD">
            <w:pPr>
              <w:rPr>
                <w:sz w:val="18"/>
                <w:szCs w:val="18"/>
              </w:rPr>
            </w:pPr>
          </w:p>
          <w:p w:rsidR="009B6ADD" w:rsidRDefault="009B6ADD" w:rsidP="009B6ADD">
            <w:pPr>
              <w:rPr>
                <w:sz w:val="18"/>
                <w:szCs w:val="18"/>
              </w:rPr>
            </w:pPr>
          </w:p>
          <w:p w:rsidR="009B6ADD" w:rsidRDefault="009B6ADD" w:rsidP="009B6ADD">
            <w:pPr>
              <w:rPr>
                <w:sz w:val="18"/>
                <w:szCs w:val="18"/>
              </w:rPr>
            </w:pPr>
          </w:p>
          <w:p w:rsidR="009B6ADD" w:rsidRDefault="009B6ADD" w:rsidP="009B6ADD">
            <w:pPr>
              <w:rPr>
                <w:sz w:val="18"/>
                <w:szCs w:val="18"/>
              </w:rPr>
            </w:pPr>
            <w:r>
              <w:rPr>
                <w:sz w:val="18"/>
                <w:szCs w:val="18"/>
              </w:rPr>
              <w:t>2011- 2013</w:t>
            </w:r>
          </w:p>
          <w:p w:rsidR="009B6ADD" w:rsidRDefault="009B6ADD" w:rsidP="009B6ADD">
            <w:pPr>
              <w:rPr>
                <w:sz w:val="18"/>
                <w:szCs w:val="18"/>
              </w:rPr>
            </w:pPr>
          </w:p>
          <w:p w:rsidR="009B6ADD" w:rsidRDefault="009B6ADD" w:rsidP="009B6ADD">
            <w:pPr>
              <w:rPr>
                <w:sz w:val="18"/>
                <w:szCs w:val="18"/>
              </w:rPr>
            </w:pPr>
          </w:p>
          <w:p w:rsidR="009B6ADD" w:rsidRDefault="009B6ADD" w:rsidP="009B6ADD">
            <w:pPr>
              <w:rPr>
                <w:sz w:val="18"/>
                <w:szCs w:val="18"/>
              </w:rPr>
            </w:pPr>
          </w:p>
          <w:p w:rsidR="009B6ADD" w:rsidRPr="003A6F93" w:rsidRDefault="009B6ADD" w:rsidP="009B6ADD">
            <w:pPr>
              <w:rPr>
                <w:sz w:val="18"/>
                <w:szCs w:val="18"/>
              </w:rPr>
            </w:pPr>
            <w:r w:rsidRPr="003A6F93">
              <w:rPr>
                <w:sz w:val="18"/>
                <w:szCs w:val="18"/>
              </w:rPr>
              <w:t>Ongoing</w:t>
            </w:r>
          </w:p>
          <w:p w:rsidR="009B6ADD" w:rsidRDefault="009B6ADD" w:rsidP="009B6ADD">
            <w:pPr>
              <w:rPr>
                <w:sz w:val="18"/>
                <w:szCs w:val="18"/>
              </w:rPr>
            </w:pPr>
          </w:p>
          <w:p w:rsidR="009B6ADD" w:rsidRDefault="009B6ADD" w:rsidP="009B6ADD">
            <w:pPr>
              <w:rPr>
                <w:sz w:val="18"/>
                <w:szCs w:val="18"/>
              </w:rPr>
            </w:pPr>
            <w:r w:rsidRPr="00EC2506">
              <w:rPr>
                <w:sz w:val="18"/>
                <w:szCs w:val="18"/>
              </w:rPr>
              <w:t>Aug 2018</w:t>
            </w:r>
          </w:p>
          <w:p w:rsidR="009B6ADD" w:rsidRDefault="009B6ADD" w:rsidP="009B6ADD">
            <w:pPr>
              <w:rPr>
                <w:sz w:val="18"/>
                <w:szCs w:val="18"/>
              </w:rPr>
            </w:pPr>
          </w:p>
          <w:p w:rsidR="009B6ADD" w:rsidRDefault="009B6ADD" w:rsidP="009B6ADD">
            <w:pPr>
              <w:rPr>
                <w:sz w:val="18"/>
                <w:szCs w:val="18"/>
              </w:rPr>
            </w:pPr>
          </w:p>
          <w:p w:rsidR="009B6ADD" w:rsidRDefault="009B6ADD" w:rsidP="009B6ADD">
            <w:pPr>
              <w:rPr>
                <w:sz w:val="18"/>
                <w:szCs w:val="18"/>
              </w:rPr>
            </w:pPr>
          </w:p>
          <w:p w:rsidR="009B6ADD" w:rsidRDefault="009B6ADD" w:rsidP="009B6ADD">
            <w:pPr>
              <w:rPr>
                <w:sz w:val="18"/>
                <w:szCs w:val="18"/>
              </w:rPr>
            </w:pPr>
            <w:r>
              <w:rPr>
                <w:sz w:val="18"/>
                <w:szCs w:val="18"/>
              </w:rPr>
              <w:t>February 2011</w:t>
            </w:r>
          </w:p>
          <w:p w:rsidR="009B6ADD" w:rsidRDefault="009B6ADD" w:rsidP="009B6ADD">
            <w:pPr>
              <w:rPr>
                <w:sz w:val="18"/>
                <w:szCs w:val="18"/>
              </w:rPr>
            </w:pPr>
          </w:p>
          <w:p w:rsidR="009B6ADD" w:rsidRDefault="009B6ADD" w:rsidP="009B6ADD">
            <w:pPr>
              <w:rPr>
                <w:sz w:val="18"/>
                <w:szCs w:val="18"/>
              </w:rPr>
            </w:pPr>
          </w:p>
          <w:p w:rsidR="009B6ADD" w:rsidRDefault="009B6ADD" w:rsidP="009B6ADD">
            <w:pPr>
              <w:rPr>
                <w:sz w:val="18"/>
                <w:szCs w:val="18"/>
              </w:rPr>
            </w:pPr>
          </w:p>
          <w:p w:rsidR="009B6ADD" w:rsidRPr="00427E9C" w:rsidRDefault="009B6ADD" w:rsidP="009B6ADD">
            <w:pPr>
              <w:rPr>
                <w:sz w:val="18"/>
                <w:szCs w:val="18"/>
              </w:rPr>
            </w:pPr>
            <w:r w:rsidRPr="00EC2506">
              <w:rPr>
                <w:sz w:val="18"/>
                <w:szCs w:val="18"/>
              </w:rPr>
              <w:t>Nov 2019-Jan 2010</w:t>
            </w:r>
          </w:p>
        </w:tc>
        <w:tc>
          <w:tcPr>
            <w:tcW w:w="2126" w:type="dxa"/>
            <w:vMerge w:val="restart"/>
            <w:shd w:val="clear" w:color="auto" w:fill="auto"/>
            <w:vAlign w:val="center"/>
            <w:hideMark/>
          </w:tcPr>
          <w:p w:rsidR="009B6ADD" w:rsidRDefault="009B6ADD" w:rsidP="009B6ADD">
            <w:pPr>
              <w:rPr>
                <w:sz w:val="18"/>
                <w:szCs w:val="18"/>
                <w:highlight w:val="yellow"/>
              </w:rPr>
            </w:pPr>
          </w:p>
          <w:p w:rsidR="009B6ADD" w:rsidRDefault="009B6ADD" w:rsidP="009B6ADD">
            <w:pPr>
              <w:rPr>
                <w:sz w:val="18"/>
                <w:szCs w:val="18"/>
                <w:highlight w:val="yellow"/>
              </w:rPr>
            </w:pPr>
          </w:p>
          <w:p w:rsidR="009B6ADD" w:rsidRDefault="009B6ADD" w:rsidP="009B6ADD">
            <w:pPr>
              <w:rPr>
                <w:sz w:val="18"/>
                <w:szCs w:val="18"/>
                <w:highlight w:val="yellow"/>
              </w:rPr>
            </w:pPr>
          </w:p>
          <w:p w:rsidR="009B6ADD" w:rsidRDefault="009B6ADD" w:rsidP="009B6ADD">
            <w:pPr>
              <w:rPr>
                <w:sz w:val="18"/>
                <w:szCs w:val="18"/>
                <w:highlight w:val="yellow"/>
              </w:rPr>
            </w:pPr>
          </w:p>
          <w:p w:rsidR="009B6ADD" w:rsidRDefault="009B6ADD" w:rsidP="009B6ADD">
            <w:pPr>
              <w:rPr>
                <w:sz w:val="18"/>
                <w:szCs w:val="18"/>
                <w:highlight w:val="yellow"/>
              </w:rPr>
            </w:pPr>
          </w:p>
          <w:p w:rsidR="009B6ADD" w:rsidRPr="003A6F93" w:rsidRDefault="009B6ADD" w:rsidP="009B6ADD">
            <w:pPr>
              <w:rPr>
                <w:sz w:val="18"/>
                <w:szCs w:val="18"/>
              </w:rPr>
            </w:pPr>
            <w:r>
              <w:rPr>
                <w:sz w:val="18"/>
                <w:szCs w:val="18"/>
              </w:rPr>
              <w:t>Assessment of continuous NO</w:t>
            </w:r>
            <w:r>
              <w:rPr>
                <w:sz w:val="18"/>
                <w:szCs w:val="18"/>
                <w:vertAlign w:val="subscript"/>
              </w:rPr>
              <w:t>2</w:t>
            </w:r>
            <w:r>
              <w:rPr>
                <w:sz w:val="18"/>
                <w:szCs w:val="18"/>
              </w:rPr>
              <w:t xml:space="preserve"> levels at Creggan Road </w:t>
            </w:r>
            <w:r w:rsidRPr="003A6F93">
              <w:rPr>
                <w:sz w:val="18"/>
                <w:szCs w:val="18"/>
              </w:rPr>
              <w:t xml:space="preserve"> </w:t>
            </w:r>
          </w:p>
        </w:tc>
      </w:tr>
      <w:tr w:rsidR="009B6ADD" w:rsidRPr="003A6F93" w:rsidTr="009B6ADD">
        <w:trPr>
          <w:trHeight w:val="458"/>
        </w:trPr>
        <w:tc>
          <w:tcPr>
            <w:tcW w:w="1701" w:type="dxa"/>
            <w:vMerge/>
            <w:shd w:val="clear" w:color="auto" w:fill="auto"/>
            <w:vAlign w:val="center"/>
            <w:hideMark/>
          </w:tcPr>
          <w:p w:rsidR="009B6ADD" w:rsidRPr="003A6F93" w:rsidRDefault="009B6ADD" w:rsidP="009B6ADD">
            <w:pPr>
              <w:rPr>
                <w:b/>
                <w:bCs/>
                <w:sz w:val="18"/>
                <w:szCs w:val="18"/>
              </w:rPr>
            </w:pPr>
          </w:p>
        </w:tc>
        <w:tc>
          <w:tcPr>
            <w:tcW w:w="680" w:type="dxa"/>
            <w:vMerge/>
            <w:shd w:val="clear" w:color="auto" w:fill="auto"/>
            <w:vAlign w:val="center"/>
            <w:hideMark/>
          </w:tcPr>
          <w:p w:rsidR="009B6ADD" w:rsidRPr="003A6F93" w:rsidRDefault="009B6ADD" w:rsidP="009B6ADD">
            <w:pPr>
              <w:rPr>
                <w:b/>
                <w:bCs/>
                <w:sz w:val="18"/>
                <w:szCs w:val="18"/>
              </w:rPr>
            </w:pPr>
          </w:p>
        </w:tc>
        <w:tc>
          <w:tcPr>
            <w:tcW w:w="3714" w:type="dxa"/>
            <w:vMerge/>
            <w:shd w:val="clear" w:color="auto" w:fill="auto"/>
            <w:vAlign w:val="center"/>
            <w:hideMark/>
          </w:tcPr>
          <w:p w:rsidR="009B6ADD" w:rsidRPr="003A6F93" w:rsidRDefault="009B6ADD" w:rsidP="009B6ADD">
            <w:pPr>
              <w:rPr>
                <w:sz w:val="18"/>
                <w:szCs w:val="18"/>
              </w:rPr>
            </w:pPr>
          </w:p>
        </w:tc>
        <w:tc>
          <w:tcPr>
            <w:tcW w:w="2410" w:type="dxa"/>
            <w:vMerge/>
            <w:shd w:val="clear" w:color="auto" w:fill="auto"/>
            <w:vAlign w:val="center"/>
            <w:hideMark/>
          </w:tcPr>
          <w:p w:rsidR="009B6ADD" w:rsidRPr="003A6F93" w:rsidRDefault="009B6ADD" w:rsidP="009B6ADD">
            <w:pPr>
              <w:rPr>
                <w:sz w:val="18"/>
                <w:szCs w:val="18"/>
              </w:rPr>
            </w:pPr>
          </w:p>
        </w:tc>
        <w:tc>
          <w:tcPr>
            <w:tcW w:w="1105" w:type="dxa"/>
            <w:vMerge/>
            <w:shd w:val="clear" w:color="auto" w:fill="auto"/>
            <w:vAlign w:val="center"/>
            <w:hideMark/>
          </w:tcPr>
          <w:p w:rsidR="009B6ADD" w:rsidRPr="003A6F93" w:rsidRDefault="009B6ADD" w:rsidP="009B6ADD">
            <w:pPr>
              <w:rPr>
                <w:sz w:val="18"/>
                <w:szCs w:val="18"/>
              </w:rPr>
            </w:pPr>
          </w:p>
        </w:tc>
        <w:tc>
          <w:tcPr>
            <w:tcW w:w="1134" w:type="dxa"/>
            <w:vMerge/>
            <w:shd w:val="clear" w:color="auto" w:fill="auto"/>
            <w:vAlign w:val="center"/>
            <w:hideMark/>
          </w:tcPr>
          <w:p w:rsidR="009B6ADD" w:rsidRPr="003A6F93" w:rsidRDefault="009B6ADD" w:rsidP="009B6ADD">
            <w:pPr>
              <w:rPr>
                <w:bCs/>
                <w:sz w:val="18"/>
                <w:szCs w:val="18"/>
              </w:rPr>
            </w:pPr>
          </w:p>
        </w:tc>
        <w:tc>
          <w:tcPr>
            <w:tcW w:w="1134" w:type="dxa"/>
            <w:vMerge/>
            <w:shd w:val="clear" w:color="auto" w:fill="auto"/>
            <w:vAlign w:val="center"/>
            <w:hideMark/>
          </w:tcPr>
          <w:p w:rsidR="009B6ADD" w:rsidRPr="003A6F93" w:rsidRDefault="009B6ADD" w:rsidP="009B6ADD">
            <w:pPr>
              <w:rPr>
                <w:sz w:val="18"/>
                <w:szCs w:val="18"/>
              </w:rPr>
            </w:pPr>
          </w:p>
        </w:tc>
        <w:tc>
          <w:tcPr>
            <w:tcW w:w="1721" w:type="dxa"/>
            <w:vMerge/>
            <w:shd w:val="clear" w:color="auto" w:fill="auto"/>
            <w:vAlign w:val="center"/>
            <w:hideMark/>
          </w:tcPr>
          <w:p w:rsidR="009B6ADD" w:rsidRPr="003A6F93" w:rsidRDefault="009B6ADD" w:rsidP="009B6ADD">
            <w:pPr>
              <w:rPr>
                <w:sz w:val="18"/>
                <w:szCs w:val="18"/>
              </w:rPr>
            </w:pPr>
          </w:p>
        </w:tc>
        <w:tc>
          <w:tcPr>
            <w:tcW w:w="1114" w:type="dxa"/>
            <w:vMerge/>
            <w:shd w:val="clear" w:color="auto" w:fill="auto"/>
            <w:vAlign w:val="center"/>
            <w:hideMark/>
          </w:tcPr>
          <w:p w:rsidR="009B6ADD" w:rsidRPr="003A6F93" w:rsidRDefault="009B6ADD" w:rsidP="009B6ADD">
            <w:pPr>
              <w:rPr>
                <w:sz w:val="18"/>
                <w:szCs w:val="18"/>
              </w:rPr>
            </w:pPr>
          </w:p>
        </w:tc>
        <w:tc>
          <w:tcPr>
            <w:tcW w:w="3686" w:type="dxa"/>
            <w:gridSpan w:val="2"/>
            <w:vMerge/>
            <w:shd w:val="clear" w:color="auto" w:fill="auto"/>
            <w:vAlign w:val="center"/>
            <w:hideMark/>
          </w:tcPr>
          <w:p w:rsidR="009B6ADD" w:rsidRPr="003A6F93" w:rsidRDefault="009B6ADD" w:rsidP="009B6ADD">
            <w:pPr>
              <w:rPr>
                <w:sz w:val="18"/>
                <w:szCs w:val="18"/>
              </w:rPr>
            </w:pPr>
          </w:p>
        </w:tc>
        <w:tc>
          <w:tcPr>
            <w:tcW w:w="1559" w:type="dxa"/>
            <w:vMerge/>
            <w:shd w:val="clear" w:color="auto" w:fill="auto"/>
            <w:vAlign w:val="center"/>
            <w:hideMark/>
          </w:tcPr>
          <w:p w:rsidR="009B6ADD" w:rsidRPr="003A6F93" w:rsidRDefault="009B6ADD" w:rsidP="009B6ADD">
            <w:pPr>
              <w:rPr>
                <w:sz w:val="18"/>
                <w:szCs w:val="18"/>
              </w:rPr>
            </w:pPr>
          </w:p>
        </w:tc>
        <w:tc>
          <w:tcPr>
            <w:tcW w:w="2126" w:type="dxa"/>
            <w:vMerge/>
            <w:shd w:val="clear" w:color="auto" w:fill="auto"/>
            <w:vAlign w:val="center"/>
            <w:hideMark/>
          </w:tcPr>
          <w:p w:rsidR="009B6ADD" w:rsidRPr="003A6F93" w:rsidRDefault="009B6ADD" w:rsidP="009B6ADD">
            <w:pPr>
              <w:rPr>
                <w:sz w:val="18"/>
                <w:szCs w:val="18"/>
              </w:rPr>
            </w:pPr>
          </w:p>
        </w:tc>
      </w:tr>
      <w:tr w:rsidR="009B6ADD" w:rsidRPr="003A6F93" w:rsidTr="009B6ADD">
        <w:trPr>
          <w:trHeight w:val="458"/>
        </w:trPr>
        <w:tc>
          <w:tcPr>
            <w:tcW w:w="1701" w:type="dxa"/>
            <w:vMerge/>
            <w:vAlign w:val="center"/>
            <w:hideMark/>
          </w:tcPr>
          <w:p w:rsidR="009B6ADD" w:rsidRPr="003A6F93" w:rsidRDefault="009B6ADD" w:rsidP="009B6ADD">
            <w:pPr>
              <w:rPr>
                <w:b/>
                <w:bCs/>
                <w:sz w:val="18"/>
                <w:szCs w:val="18"/>
              </w:rPr>
            </w:pPr>
          </w:p>
        </w:tc>
        <w:tc>
          <w:tcPr>
            <w:tcW w:w="680" w:type="dxa"/>
            <w:vMerge/>
            <w:vAlign w:val="center"/>
            <w:hideMark/>
          </w:tcPr>
          <w:p w:rsidR="009B6ADD" w:rsidRPr="003A6F93" w:rsidRDefault="009B6ADD" w:rsidP="009B6ADD">
            <w:pPr>
              <w:rPr>
                <w:b/>
                <w:bCs/>
                <w:sz w:val="18"/>
                <w:szCs w:val="18"/>
              </w:rPr>
            </w:pPr>
          </w:p>
        </w:tc>
        <w:tc>
          <w:tcPr>
            <w:tcW w:w="3714" w:type="dxa"/>
            <w:vMerge/>
            <w:vAlign w:val="center"/>
            <w:hideMark/>
          </w:tcPr>
          <w:p w:rsidR="009B6ADD" w:rsidRPr="003A6F93" w:rsidRDefault="009B6ADD" w:rsidP="009B6ADD">
            <w:pPr>
              <w:rPr>
                <w:sz w:val="18"/>
                <w:szCs w:val="18"/>
              </w:rPr>
            </w:pPr>
          </w:p>
        </w:tc>
        <w:tc>
          <w:tcPr>
            <w:tcW w:w="2410" w:type="dxa"/>
            <w:vMerge/>
            <w:vAlign w:val="center"/>
            <w:hideMark/>
          </w:tcPr>
          <w:p w:rsidR="009B6ADD" w:rsidRPr="003A6F93" w:rsidRDefault="009B6ADD" w:rsidP="009B6ADD">
            <w:pPr>
              <w:rPr>
                <w:sz w:val="18"/>
                <w:szCs w:val="18"/>
              </w:rPr>
            </w:pPr>
          </w:p>
        </w:tc>
        <w:tc>
          <w:tcPr>
            <w:tcW w:w="1105" w:type="dxa"/>
            <w:vMerge/>
            <w:vAlign w:val="center"/>
            <w:hideMark/>
          </w:tcPr>
          <w:p w:rsidR="009B6ADD" w:rsidRPr="003A6F93" w:rsidRDefault="009B6ADD" w:rsidP="009B6ADD">
            <w:pPr>
              <w:rPr>
                <w:sz w:val="18"/>
                <w:szCs w:val="18"/>
              </w:rPr>
            </w:pPr>
          </w:p>
        </w:tc>
        <w:tc>
          <w:tcPr>
            <w:tcW w:w="1134" w:type="dxa"/>
            <w:vMerge/>
            <w:vAlign w:val="center"/>
            <w:hideMark/>
          </w:tcPr>
          <w:p w:rsidR="009B6ADD" w:rsidRPr="003A6F93" w:rsidRDefault="009B6ADD" w:rsidP="009B6ADD">
            <w:pPr>
              <w:rPr>
                <w:bCs/>
                <w:sz w:val="18"/>
                <w:szCs w:val="18"/>
              </w:rPr>
            </w:pPr>
          </w:p>
        </w:tc>
        <w:tc>
          <w:tcPr>
            <w:tcW w:w="1134" w:type="dxa"/>
            <w:vMerge/>
            <w:vAlign w:val="center"/>
            <w:hideMark/>
          </w:tcPr>
          <w:p w:rsidR="009B6ADD" w:rsidRPr="003A6F93" w:rsidRDefault="009B6ADD" w:rsidP="009B6ADD">
            <w:pPr>
              <w:rPr>
                <w:sz w:val="18"/>
                <w:szCs w:val="18"/>
              </w:rPr>
            </w:pPr>
          </w:p>
        </w:tc>
        <w:tc>
          <w:tcPr>
            <w:tcW w:w="1721" w:type="dxa"/>
            <w:vMerge/>
            <w:vAlign w:val="center"/>
            <w:hideMark/>
          </w:tcPr>
          <w:p w:rsidR="009B6ADD" w:rsidRPr="003A6F93" w:rsidRDefault="009B6ADD" w:rsidP="009B6ADD">
            <w:pPr>
              <w:rPr>
                <w:sz w:val="18"/>
                <w:szCs w:val="18"/>
              </w:rPr>
            </w:pPr>
          </w:p>
        </w:tc>
        <w:tc>
          <w:tcPr>
            <w:tcW w:w="1114" w:type="dxa"/>
            <w:vMerge/>
            <w:vAlign w:val="center"/>
            <w:hideMark/>
          </w:tcPr>
          <w:p w:rsidR="009B6ADD" w:rsidRPr="003A6F93" w:rsidRDefault="009B6ADD" w:rsidP="009B6ADD">
            <w:pPr>
              <w:rPr>
                <w:sz w:val="18"/>
                <w:szCs w:val="18"/>
              </w:rPr>
            </w:pPr>
          </w:p>
        </w:tc>
        <w:tc>
          <w:tcPr>
            <w:tcW w:w="3686" w:type="dxa"/>
            <w:gridSpan w:val="2"/>
            <w:vMerge/>
            <w:vAlign w:val="center"/>
            <w:hideMark/>
          </w:tcPr>
          <w:p w:rsidR="009B6ADD" w:rsidRPr="003A6F93" w:rsidRDefault="009B6ADD" w:rsidP="009B6ADD">
            <w:pPr>
              <w:rPr>
                <w:sz w:val="18"/>
                <w:szCs w:val="18"/>
              </w:rPr>
            </w:pPr>
          </w:p>
        </w:tc>
        <w:tc>
          <w:tcPr>
            <w:tcW w:w="1559" w:type="dxa"/>
            <w:vMerge/>
            <w:vAlign w:val="center"/>
            <w:hideMark/>
          </w:tcPr>
          <w:p w:rsidR="009B6ADD" w:rsidRPr="003A6F93" w:rsidRDefault="009B6ADD" w:rsidP="009B6ADD">
            <w:pPr>
              <w:rPr>
                <w:sz w:val="18"/>
                <w:szCs w:val="18"/>
              </w:rPr>
            </w:pPr>
          </w:p>
        </w:tc>
        <w:tc>
          <w:tcPr>
            <w:tcW w:w="2126" w:type="dxa"/>
            <w:vMerge/>
            <w:vAlign w:val="center"/>
            <w:hideMark/>
          </w:tcPr>
          <w:p w:rsidR="009B6ADD" w:rsidRPr="003A6F93" w:rsidRDefault="009B6ADD" w:rsidP="009B6ADD">
            <w:pPr>
              <w:rPr>
                <w:sz w:val="18"/>
                <w:szCs w:val="18"/>
              </w:rPr>
            </w:pPr>
          </w:p>
        </w:tc>
      </w:tr>
      <w:tr w:rsidR="009B6ADD" w:rsidRPr="003A6F93" w:rsidTr="009B6ADD">
        <w:trPr>
          <w:trHeight w:val="458"/>
        </w:trPr>
        <w:tc>
          <w:tcPr>
            <w:tcW w:w="1701" w:type="dxa"/>
            <w:vMerge/>
            <w:vAlign w:val="center"/>
            <w:hideMark/>
          </w:tcPr>
          <w:p w:rsidR="009B6ADD" w:rsidRPr="003A6F93" w:rsidRDefault="009B6ADD" w:rsidP="009B6ADD">
            <w:pPr>
              <w:rPr>
                <w:b/>
                <w:bCs/>
                <w:sz w:val="18"/>
                <w:szCs w:val="18"/>
              </w:rPr>
            </w:pPr>
          </w:p>
        </w:tc>
        <w:tc>
          <w:tcPr>
            <w:tcW w:w="680" w:type="dxa"/>
            <w:vMerge/>
            <w:vAlign w:val="center"/>
            <w:hideMark/>
          </w:tcPr>
          <w:p w:rsidR="009B6ADD" w:rsidRPr="003A6F93" w:rsidRDefault="009B6ADD" w:rsidP="009B6ADD">
            <w:pPr>
              <w:rPr>
                <w:b/>
                <w:bCs/>
                <w:sz w:val="18"/>
                <w:szCs w:val="18"/>
              </w:rPr>
            </w:pPr>
          </w:p>
        </w:tc>
        <w:tc>
          <w:tcPr>
            <w:tcW w:w="3714" w:type="dxa"/>
            <w:vMerge/>
            <w:vAlign w:val="center"/>
            <w:hideMark/>
          </w:tcPr>
          <w:p w:rsidR="009B6ADD" w:rsidRPr="003A6F93" w:rsidRDefault="009B6ADD" w:rsidP="009B6ADD">
            <w:pPr>
              <w:rPr>
                <w:sz w:val="18"/>
                <w:szCs w:val="18"/>
              </w:rPr>
            </w:pPr>
          </w:p>
        </w:tc>
        <w:tc>
          <w:tcPr>
            <w:tcW w:w="2410" w:type="dxa"/>
            <w:vMerge/>
            <w:vAlign w:val="center"/>
            <w:hideMark/>
          </w:tcPr>
          <w:p w:rsidR="009B6ADD" w:rsidRPr="003A6F93" w:rsidRDefault="009B6ADD" w:rsidP="009B6ADD">
            <w:pPr>
              <w:rPr>
                <w:sz w:val="18"/>
                <w:szCs w:val="18"/>
              </w:rPr>
            </w:pPr>
          </w:p>
        </w:tc>
        <w:tc>
          <w:tcPr>
            <w:tcW w:w="1105" w:type="dxa"/>
            <w:vMerge/>
            <w:vAlign w:val="center"/>
            <w:hideMark/>
          </w:tcPr>
          <w:p w:rsidR="009B6ADD" w:rsidRPr="003A6F93" w:rsidRDefault="009B6ADD" w:rsidP="009B6ADD">
            <w:pPr>
              <w:rPr>
                <w:sz w:val="18"/>
                <w:szCs w:val="18"/>
              </w:rPr>
            </w:pPr>
          </w:p>
        </w:tc>
        <w:tc>
          <w:tcPr>
            <w:tcW w:w="1134" w:type="dxa"/>
            <w:vMerge/>
            <w:vAlign w:val="center"/>
            <w:hideMark/>
          </w:tcPr>
          <w:p w:rsidR="009B6ADD" w:rsidRPr="003A6F93" w:rsidRDefault="009B6ADD" w:rsidP="009B6ADD">
            <w:pPr>
              <w:rPr>
                <w:bCs/>
                <w:sz w:val="18"/>
                <w:szCs w:val="18"/>
              </w:rPr>
            </w:pPr>
          </w:p>
        </w:tc>
        <w:tc>
          <w:tcPr>
            <w:tcW w:w="1134" w:type="dxa"/>
            <w:vMerge/>
            <w:vAlign w:val="center"/>
            <w:hideMark/>
          </w:tcPr>
          <w:p w:rsidR="009B6ADD" w:rsidRPr="003A6F93" w:rsidRDefault="009B6ADD" w:rsidP="009B6ADD">
            <w:pPr>
              <w:rPr>
                <w:sz w:val="18"/>
                <w:szCs w:val="18"/>
              </w:rPr>
            </w:pPr>
          </w:p>
        </w:tc>
        <w:tc>
          <w:tcPr>
            <w:tcW w:w="1721" w:type="dxa"/>
            <w:vMerge/>
            <w:vAlign w:val="center"/>
            <w:hideMark/>
          </w:tcPr>
          <w:p w:rsidR="009B6ADD" w:rsidRPr="003A6F93" w:rsidRDefault="009B6ADD" w:rsidP="009B6ADD">
            <w:pPr>
              <w:rPr>
                <w:sz w:val="18"/>
                <w:szCs w:val="18"/>
              </w:rPr>
            </w:pPr>
          </w:p>
        </w:tc>
        <w:tc>
          <w:tcPr>
            <w:tcW w:w="1114" w:type="dxa"/>
            <w:vMerge/>
            <w:vAlign w:val="center"/>
            <w:hideMark/>
          </w:tcPr>
          <w:p w:rsidR="009B6ADD" w:rsidRPr="003A6F93" w:rsidRDefault="009B6ADD" w:rsidP="009B6ADD">
            <w:pPr>
              <w:rPr>
                <w:sz w:val="18"/>
                <w:szCs w:val="18"/>
              </w:rPr>
            </w:pPr>
          </w:p>
        </w:tc>
        <w:tc>
          <w:tcPr>
            <w:tcW w:w="3686" w:type="dxa"/>
            <w:gridSpan w:val="2"/>
            <w:vMerge/>
            <w:vAlign w:val="center"/>
            <w:hideMark/>
          </w:tcPr>
          <w:p w:rsidR="009B6ADD" w:rsidRPr="003A6F93" w:rsidRDefault="009B6ADD" w:rsidP="009B6ADD">
            <w:pPr>
              <w:rPr>
                <w:sz w:val="18"/>
                <w:szCs w:val="18"/>
              </w:rPr>
            </w:pPr>
          </w:p>
        </w:tc>
        <w:tc>
          <w:tcPr>
            <w:tcW w:w="1559" w:type="dxa"/>
            <w:vMerge/>
            <w:vAlign w:val="center"/>
            <w:hideMark/>
          </w:tcPr>
          <w:p w:rsidR="009B6ADD" w:rsidRPr="003A6F93" w:rsidRDefault="009B6ADD" w:rsidP="009B6ADD">
            <w:pPr>
              <w:rPr>
                <w:sz w:val="18"/>
                <w:szCs w:val="18"/>
              </w:rPr>
            </w:pPr>
          </w:p>
        </w:tc>
        <w:tc>
          <w:tcPr>
            <w:tcW w:w="2126" w:type="dxa"/>
            <w:vMerge/>
            <w:vAlign w:val="center"/>
            <w:hideMark/>
          </w:tcPr>
          <w:p w:rsidR="009B6ADD" w:rsidRPr="003A6F93" w:rsidRDefault="009B6ADD" w:rsidP="009B6ADD">
            <w:pPr>
              <w:rPr>
                <w:sz w:val="18"/>
                <w:szCs w:val="18"/>
              </w:rPr>
            </w:pPr>
          </w:p>
        </w:tc>
      </w:tr>
      <w:tr w:rsidR="009B6ADD" w:rsidRPr="003A6F93" w:rsidTr="009B6ADD">
        <w:trPr>
          <w:trHeight w:val="458"/>
        </w:trPr>
        <w:tc>
          <w:tcPr>
            <w:tcW w:w="1701" w:type="dxa"/>
            <w:vMerge/>
            <w:vAlign w:val="center"/>
            <w:hideMark/>
          </w:tcPr>
          <w:p w:rsidR="009B6ADD" w:rsidRPr="003A6F93" w:rsidRDefault="009B6ADD" w:rsidP="009B6ADD">
            <w:pPr>
              <w:rPr>
                <w:b/>
                <w:bCs/>
                <w:sz w:val="18"/>
                <w:szCs w:val="18"/>
              </w:rPr>
            </w:pPr>
          </w:p>
        </w:tc>
        <w:tc>
          <w:tcPr>
            <w:tcW w:w="680" w:type="dxa"/>
            <w:vMerge/>
            <w:vAlign w:val="center"/>
            <w:hideMark/>
          </w:tcPr>
          <w:p w:rsidR="009B6ADD" w:rsidRPr="003A6F93" w:rsidRDefault="009B6ADD" w:rsidP="009B6ADD">
            <w:pPr>
              <w:rPr>
                <w:b/>
                <w:bCs/>
                <w:sz w:val="18"/>
                <w:szCs w:val="18"/>
              </w:rPr>
            </w:pPr>
          </w:p>
        </w:tc>
        <w:tc>
          <w:tcPr>
            <w:tcW w:w="3714" w:type="dxa"/>
            <w:vMerge/>
            <w:vAlign w:val="center"/>
            <w:hideMark/>
          </w:tcPr>
          <w:p w:rsidR="009B6ADD" w:rsidRPr="003A6F93" w:rsidRDefault="009B6ADD" w:rsidP="009B6ADD">
            <w:pPr>
              <w:rPr>
                <w:sz w:val="18"/>
                <w:szCs w:val="18"/>
              </w:rPr>
            </w:pPr>
          </w:p>
        </w:tc>
        <w:tc>
          <w:tcPr>
            <w:tcW w:w="2410" w:type="dxa"/>
            <w:vMerge/>
            <w:vAlign w:val="center"/>
            <w:hideMark/>
          </w:tcPr>
          <w:p w:rsidR="009B6ADD" w:rsidRPr="003A6F93" w:rsidRDefault="009B6ADD" w:rsidP="009B6ADD">
            <w:pPr>
              <w:rPr>
                <w:sz w:val="18"/>
                <w:szCs w:val="18"/>
              </w:rPr>
            </w:pPr>
          </w:p>
        </w:tc>
        <w:tc>
          <w:tcPr>
            <w:tcW w:w="1105" w:type="dxa"/>
            <w:vMerge/>
            <w:vAlign w:val="center"/>
            <w:hideMark/>
          </w:tcPr>
          <w:p w:rsidR="009B6ADD" w:rsidRPr="003A6F93" w:rsidRDefault="009B6ADD" w:rsidP="009B6ADD">
            <w:pPr>
              <w:rPr>
                <w:sz w:val="18"/>
                <w:szCs w:val="18"/>
              </w:rPr>
            </w:pPr>
          </w:p>
        </w:tc>
        <w:tc>
          <w:tcPr>
            <w:tcW w:w="1134" w:type="dxa"/>
            <w:vMerge/>
            <w:vAlign w:val="center"/>
            <w:hideMark/>
          </w:tcPr>
          <w:p w:rsidR="009B6ADD" w:rsidRPr="003A6F93" w:rsidRDefault="009B6ADD" w:rsidP="009B6ADD">
            <w:pPr>
              <w:rPr>
                <w:bCs/>
                <w:sz w:val="18"/>
                <w:szCs w:val="18"/>
              </w:rPr>
            </w:pPr>
          </w:p>
        </w:tc>
        <w:tc>
          <w:tcPr>
            <w:tcW w:w="1134" w:type="dxa"/>
            <w:vMerge/>
            <w:vAlign w:val="center"/>
            <w:hideMark/>
          </w:tcPr>
          <w:p w:rsidR="009B6ADD" w:rsidRPr="003A6F93" w:rsidRDefault="009B6ADD" w:rsidP="009B6ADD">
            <w:pPr>
              <w:rPr>
                <w:sz w:val="18"/>
                <w:szCs w:val="18"/>
              </w:rPr>
            </w:pPr>
          </w:p>
        </w:tc>
        <w:tc>
          <w:tcPr>
            <w:tcW w:w="1721" w:type="dxa"/>
            <w:vMerge/>
            <w:vAlign w:val="center"/>
            <w:hideMark/>
          </w:tcPr>
          <w:p w:rsidR="009B6ADD" w:rsidRPr="003A6F93" w:rsidRDefault="009B6ADD" w:rsidP="009B6ADD">
            <w:pPr>
              <w:rPr>
                <w:sz w:val="18"/>
                <w:szCs w:val="18"/>
              </w:rPr>
            </w:pPr>
          </w:p>
        </w:tc>
        <w:tc>
          <w:tcPr>
            <w:tcW w:w="1114" w:type="dxa"/>
            <w:vMerge/>
            <w:vAlign w:val="center"/>
            <w:hideMark/>
          </w:tcPr>
          <w:p w:rsidR="009B6ADD" w:rsidRPr="003A6F93" w:rsidRDefault="009B6ADD" w:rsidP="009B6ADD">
            <w:pPr>
              <w:rPr>
                <w:sz w:val="18"/>
                <w:szCs w:val="18"/>
              </w:rPr>
            </w:pPr>
          </w:p>
        </w:tc>
        <w:tc>
          <w:tcPr>
            <w:tcW w:w="3686" w:type="dxa"/>
            <w:gridSpan w:val="2"/>
            <w:vMerge/>
            <w:vAlign w:val="center"/>
            <w:hideMark/>
          </w:tcPr>
          <w:p w:rsidR="009B6ADD" w:rsidRPr="003A6F93" w:rsidRDefault="009B6ADD" w:rsidP="009B6ADD">
            <w:pPr>
              <w:rPr>
                <w:sz w:val="18"/>
                <w:szCs w:val="18"/>
              </w:rPr>
            </w:pPr>
          </w:p>
        </w:tc>
        <w:tc>
          <w:tcPr>
            <w:tcW w:w="1559" w:type="dxa"/>
            <w:vMerge/>
            <w:vAlign w:val="center"/>
            <w:hideMark/>
          </w:tcPr>
          <w:p w:rsidR="009B6ADD" w:rsidRPr="003A6F93" w:rsidRDefault="009B6ADD" w:rsidP="009B6ADD">
            <w:pPr>
              <w:rPr>
                <w:sz w:val="18"/>
                <w:szCs w:val="18"/>
              </w:rPr>
            </w:pPr>
          </w:p>
        </w:tc>
        <w:tc>
          <w:tcPr>
            <w:tcW w:w="2126" w:type="dxa"/>
            <w:vMerge/>
            <w:vAlign w:val="center"/>
            <w:hideMark/>
          </w:tcPr>
          <w:p w:rsidR="009B6ADD" w:rsidRPr="003A6F93" w:rsidRDefault="009B6ADD" w:rsidP="009B6ADD">
            <w:pPr>
              <w:rPr>
                <w:sz w:val="18"/>
                <w:szCs w:val="18"/>
              </w:rPr>
            </w:pPr>
          </w:p>
        </w:tc>
      </w:tr>
      <w:tr w:rsidR="009B6ADD" w:rsidRPr="003A6F93" w:rsidTr="009B6ADD">
        <w:tc>
          <w:tcPr>
            <w:tcW w:w="1701" w:type="dxa"/>
            <w:vMerge/>
            <w:vAlign w:val="center"/>
            <w:hideMark/>
          </w:tcPr>
          <w:p w:rsidR="009B6ADD" w:rsidRPr="003A6F93" w:rsidRDefault="009B6ADD" w:rsidP="009B6ADD">
            <w:pPr>
              <w:rPr>
                <w:b/>
                <w:bCs/>
                <w:sz w:val="18"/>
                <w:szCs w:val="18"/>
              </w:rPr>
            </w:pPr>
          </w:p>
        </w:tc>
        <w:tc>
          <w:tcPr>
            <w:tcW w:w="680" w:type="dxa"/>
            <w:shd w:val="clear" w:color="auto" w:fill="auto"/>
            <w:vAlign w:val="center"/>
            <w:hideMark/>
          </w:tcPr>
          <w:p w:rsidR="009B6ADD" w:rsidRPr="003A6F93" w:rsidRDefault="009B6ADD" w:rsidP="009B6ADD">
            <w:pPr>
              <w:rPr>
                <w:b/>
                <w:bCs/>
                <w:sz w:val="18"/>
                <w:szCs w:val="18"/>
              </w:rPr>
            </w:pPr>
            <w:r w:rsidRPr="003A6F93">
              <w:rPr>
                <w:b/>
                <w:bCs/>
                <w:sz w:val="18"/>
                <w:szCs w:val="18"/>
              </w:rPr>
              <w:t>M27</w:t>
            </w:r>
          </w:p>
        </w:tc>
        <w:tc>
          <w:tcPr>
            <w:tcW w:w="3714" w:type="dxa"/>
            <w:vMerge/>
            <w:vAlign w:val="center"/>
            <w:hideMark/>
          </w:tcPr>
          <w:p w:rsidR="009B6ADD" w:rsidRPr="003A6F93" w:rsidRDefault="009B6ADD" w:rsidP="009B6ADD">
            <w:pPr>
              <w:rPr>
                <w:sz w:val="18"/>
                <w:szCs w:val="18"/>
              </w:rPr>
            </w:pPr>
          </w:p>
        </w:tc>
        <w:tc>
          <w:tcPr>
            <w:tcW w:w="2410" w:type="dxa"/>
            <w:shd w:val="clear" w:color="auto" w:fill="auto"/>
            <w:vAlign w:val="center"/>
            <w:hideMark/>
          </w:tcPr>
          <w:p w:rsidR="009B6ADD" w:rsidRPr="003A6F93" w:rsidRDefault="009B6ADD" w:rsidP="009B6ADD">
            <w:pPr>
              <w:rPr>
                <w:sz w:val="18"/>
                <w:szCs w:val="18"/>
              </w:rPr>
            </w:pPr>
            <w:r w:rsidRPr="003A6F93">
              <w:rPr>
                <w:sz w:val="18"/>
                <w:szCs w:val="18"/>
              </w:rPr>
              <w:t>Evaluate results from air quality monitoring against air quality objectives</w:t>
            </w:r>
          </w:p>
        </w:tc>
        <w:tc>
          <w:tcPr>
            <w:tcW w:w="1105" w:type="dxa"/>
            <w:vMerge/>
            <w:vAlign w:val="center"/>
            <w:hideMark/>
          </w:tcPr>
          <w:p w:rsidR="009B6ADD" w:rsidRPr="003A6F93" w:rsidRDefault="009B6ADD" w:rsidP="009B6ADD">
            <w:pPr>
              <w:rPr>
                <w:sz w:val="18"/>
                <w:szCs w:val="18"/>
              </w:rPr>
            </w:pPr>
          </w:p>
        </w:tc>
        <w:tc>
          <w:tcPr>
            <w:tcW w:w="1134" w:type="dxa"/>
            <w:shd w:val="clear" w:color="auto" w:fill="auto"/>
            <w:vAlign w:val="center"/>
            <w:hideMark/>
          </w:tcPr>
          <w:p w:rsidR="009B6ADD" w:rsidRPr="003A6F93" w:rsidRDefault="009B6ADD" w:rsidP="009B6ADD">
            <w:pPr>
              <w:rPr>
                <w:bCs/>
                <w:sz w:val="18"/>
                <w:szCs w:val="18"/>
              </w:rPr>
            </w:pPr>
          </w:p>
        </w:tc>
        <w:tc>
          <w:tcPr>
            <w:tcW w:w="1134" w:type="dxa"/>
            <w:vMerge/>
            <w:vAlign w:val="center"/>
            <w:hideMark/>
          </w:tcPr>
          <w:p w:rsidR="009B6ADD" w:rsidRPr="003A6F93" w:rsidRDefault="009B6ADD" w:rsidP="009B6ADD">
            <w:pPr>
              <w:rPr>
                <w:sz w:val="18"/>
                <w:szCs w:val="18"/>
              </w:rPr>
            </w:pPr>
          </w:p>
        </w:tc>
        <w:tc>
          <w:tcPr>
            <w:tcW w:w="1721" w:type="dxa"/>
            <w:vMerge/>
            <w:vAlign w:val="center"/>
            <w:hideMark/>
          </w:tcPr>
          <w:p w:rsidR="009B6ADD" w:rsidRPr="003A6F93" w:rsidRDefault="009B6ADD" w:rsidP="009B6ADD">
            <w:pPr>
              <w:rPr>
                <w:sz w:val="18"/>
                <w:szCs w:val="18"/>
              </w:rPr>
            </w:pPr>
          </w:p>
        </w:tc>
        <w:tc>
          <w:tcPr>
            <w:tcW w:w="1114" w:type="dxa"/>
            <w:shd w:val="clear" w:color="auto" w:fill="auto"/>
            <w:vAlign w:val="center"/>
            <w:hideMark/>
          </w:tcPr>
          <w:p w:rsidR="009B6ADD" w:rsidRPr="003A6F93" w:rsidRDefault="009B6ADD" w:rsidP="009B6ADD">
            <w:pPr>
              <w:rPr>
                <w:b/>
                <w:bCs/>
                <w:sz w:val="18"/>
                <w:szCs w:val="18"/>
              </w:rPr>
            </w:pPr>
            <w:r w:rsidRPr="003A6F93">
              <w:rPr>
                <w:sz w:val="18"/>
                <w:szCs w:val="18"/>
              </w:rPr>
              <w:t>N/A</w:t>
            </w:r>
          </w:p>
        </w:tc>
        <w:tc>
          <w:tcPr>
            <w:tcW w:w="3686" w:type="dxa"/>
            <w:gridSpan w:val="2"/>
            <w:shd w:val="clear" w:color="auto" w:fill="auto"/>
            <w:vAlign w:val="center"/>
            <w:hideMark/>
          </w:tcPr>
          <w:p w:rsidR="009B6ADD" w:rsidRPr="003A6F93" w:rsidRDefault="009B6ADD" w:rsidP="009B6ADD">
            <w:pPr>
              <w:rPr>
                <w:sz w:val="18"/>
                <w:szCs w:val="18"/>
              </w:rPr>
            </w:pPr>
            <w:r w:rsidRPr="003A6F93">
              <w:rPr>
                <w:sz w:val="18"/>
                <w:szCs w:val="18"/>
              </w:rPr>
              <w:t>Detailed Assessment</w:t>
            </w:r>
            <w:r>
              <w:rPr>
                <w:sz w:val="18"/>
                <w:szCs w:val="18"/>
              </w:rPr>
              <w:t>s</w:t>
            </w:r>
            <w:r w:rsidRPr="003A6F93">
              <w:rPr>
                <w:sz w:val="18"/>
                <w:szCs w:val="18"/>
              </w:rPr>
              <w:t>, USA and Progress Reports  undertaken</w:t>
            </w:r>
          </w:p>
        </w:tc>
        <w:tc>
          <w:tcPr>
            <w:tcW w:w="1559" w:type="dxa"/>
            <w:vMerge/>
            <w:vAlign w:val="center"/>
            <w:hideMark/>
          </w:tcPr>
          <w:p w:rsidR="009B6ADD" w:rsidRPr="003A6F93" w:rsidRDefault="009B6ADD" w:rsidP="009B6ADD">
            <w:pPr>
              <w:rPr>
                <w:sz w:val="18"/>
                <w:szCs w:val="18"/>
              </w:rPr>
            </w:pPr>
          </w:p>
        </w:tc>
        <w:tc>
          <w:tcPr>
            <w:tcW w:w="2126" w:type="dxa"/>
            <w:vMerge/>
            <w:vAlign w:val="center"/>
            <w:hideMark/>
          </w:tcPr>
          <w:p w:rsidR="009B6ADD" w:rsidRPr="003A6F93" w:rsidRDefault="009B6ADD" w:rsidP="009B6ADD">
            <w:pPr>
              <w:rPr>
                <w:sz w:val="18"/>
                <w:szCs w:val="18"/>
              </w:rPr>
            </w:pPr>
          </w:p>
        </w:tc>
      </w:tr>
      <w:tr w:rsidR="009B6ADD" w:rsidRPr="003A6F93" w:rsidTr="009B6ADD">
        <w:tc>
          <w:tcPr>
            <w:tcW w:w="1701" w:type="dxa"/>
            <w:vMerge/>
            <w:vAlign w:val="center"/>
            <w:hideMark/>
          </w:tcPr>
          <w:p w:rsidR="009B6ADD" w:rsidRPr="003A6F93" w:rsidRDefault="009B6ADD" w:rsidP="009B6ADD">
            <w:pPr>
              <w:rPr>
                <w:b/>
                <w:bCs/>
                <w:sz w:val="18"/>
                <w:szCs w:val="18"/>
              </w:rPr>
            </w:pPr>
          </w:p>
        </w:tc>
        <w:tc>
          <w:tcPr>
            <w:tcW w:w="680" w:type="dxa"/>
            <w:shd w:val="clear" w:color="auto" w:fill="auto"/>
            <w:vAlign w:val="center"/>
            <w:hideMark/>
          </w:tcPr>
          <w:p w:rsidR="009B6ADD" w:rsidRPr="003A6F93" w:rsidRDefault="009B6ADD" w:rsidP="009B6ADD">
            <w:pPr>
              <w:rPr>
                <w:b/>
                <w:bCs/>
                <w:sz w:val="18"/>
                <w:szCs w:val="18"/>
              </w:rPr>
            </w:pPr>
            <w:r w:rsidRPr="003A6F93">
              <w:rPr>
                <w:b/>
                <w:bCs/>
                <w:sz w:val="18"/>
                <w:szCs w:val="18"/>
              </w:rPr>
              <w:t>M28</w:t>
            </w:r>
          </w:p>
        </w:tc>
        <w:tc>
          <w:tcPr>
            <w:tcW w:w="3714" w:type="dxa"/>
            <w:vMerge/>
            <w:vAlign w:val="center"/>
            <w:hideMark/>
          </w:tcPr>
          <w:p w:rsidR="009B6ADD" w:rsidRPr="003A6F93" w:rsidRDefault="009B6ADD" w:rsidP="009B6ADD">
            <w:pPr>
              <w:rPr>
                <w:sz w:val="18"/>
                <w:szCs w:val="18"/>
              </w:rPr>
            </w:pPr>
          </w:p>
        </w:tc>
        <w:tc>
          <w:tcPr>
            <w:tcW w:w="2410" w:type="dxa"/>
            <w:shd w:val="clear" w:color="auto" w:fill="auto"/>
            <w:vAlign w:val="center"/>
            <w:hideMark/>
          </w:tcPr>
          <w:p w:rsidR="009B6ADD" w:rsidRPr="003A6F93" w:rsidRDefault="009B6ADD" w:rsidP="009B6ADD">
            <w:pPr>
              <w:rPr>
                <w:sz w:val="18"/>
                <w:szCs w:val="18"/>
              </w:rPr>
            </w:pPr>
            <w:r w:rsidRPr="003A6F93">
              <w:rPr>
                <w:sz w:val="18"/>
                <w:szCs w:val="18"/>
              </w:rPr>
              <w:t>Install and maintain air quality equipment in areas of potential poor air quality</w:t>
            </w:r>
          </w:p>
        </w:tc>
        <w:tc>
          <w:tcPr>
            <w:tcW w:w="1105" w:type="dxa"/>
            <w:vMerge/>
            <w:vAlign w:val="center"/>
            <w:hideMark/>
          </w:tcPr>
          <w:p w:rsidR="009B6ADD" w:rsidRPr="003A6F93" w:rsidRDefault="009B6ADD" w:rsidP="009B6ADD">
            <w:pPr>
              <w:rPr>
                <w:sz w:val="18"/>
                <w:szCs w:val="18"/>
              </w:rPr>
            </w:pPr>
          </w:p>
        </w:tc>
        <w:tc>
          <w:tcPr>
            <w:tcW w:w="1134" w:type="dxa"/>
            <w:shd w:val="clear" w:color="auto" w:fill="auto"/>
            <w:vAlign w:val="center"/>
            <w:hideMark/>
          </w:tcPr>
          <w:p w:rsidR="009B6ADD" w:rsidRPr="003A6F93" w:rsidRDefault="009B6ADD" w:rsidP="009B6ADD">
            <w:pPr>
              <w:rPr>
                <w:bCs/>
                <w:sz w:val="18"/>
                <w:szCs w:val="18"/>
              </w:rPr>
            </w:pPr>
          </w:p>
        </w:tc>
        <w:tc>
          <w:tcPr>
            <w:tcW w:w="1134" w:type="dxa"/>
            <w:vMerge/>
            <w:vAlign w:val="center"/>
            <w:hideMark/>
          </w:tcPr>
          <w:p w:rsidR="009B6ADD" w:rsidRPr="003A6F93" w:rsidRDefault="009B6ADD" w:rsidP="009B6ADD">
            <w:pPr>
              <w:rPr>
                <w:sz w:val="18"/>
                <w:szCs w:val="18"/>
              </w:rPr>
            </w:pPr>
          </w:p>
        </w:tc>
        <w:tc>
          <w:tcPr>
            <w:tcW w:w="1721" w:type="dxa"/>
            <w:vMerge/>
            <w:vAlign w:val="center"/>
            <w:hideMark/>
          </w:tcPr>
          <w:p w:rsidR="009B6ADD" w:rsidRPr="003A6F93" w:rsidRDefault="009B6ADD" w:rsidP="009B6ADD">
            <w:pPr>
              <w:rPr>
                <w:sz w:val="18"/>
                <w:szCs w:val="18"/>
              </w:rPr>
            </w:pPr>
          </w:p>
        </w:tc>
        <w:tc>
          <w:tcPr>
            <w:tcW w:w="1114" w:type="dxa"/>
            <w:shd w:val="clear" w:color="auto" w:fill="auto"/>
            <w:vAlign w:val="center"/>
            <w:hideMark/>
          </w:tcPr>
          <w:p w:rsidR="009B6ADD" w:rsidRPr="003A6F93" w:rsidRDefault="009B6ADD" w:rsidP="009B6ADD">
            <w:pPr>
              <w:rPr>
                <w:b/>
                <w:bCs/>
                <w:sz w:val="18"/>
                <w:szCs w:val="18"/>
              </w:rPr>
            </w:pPr>
            <w:r w:rsidRPr="003A6F93">
              <w:rPr>
                <w:sz w:val="18"/>
                <w:szCs w:val="18"/>
              </w:rPr>
              <w:t>N/A</w:t>
            </w:r>
          </w:p>
        </w:tc>
        <w:tc>
          <w:tcPr>
            <w:tcW w:w="3686" w:type="dxa"/>
            <w:gridSpan w:val="2"/>
            <w:shd w:val="clear" w:color="auto" w:fill="auto"/>
            <w:vAlign w:val="center"/>
            <w:hideMark/>
          </w:tcPr>
          <w:p w:rsidR="009B6ADD" w:rsidRPr="003A6F93" w:rsidRDefault="009B6ADD" w:rsidP="009B6ADD">
            <w:pPr>
              <w:rPr>
                <w:sz w:val="18"/>
                <w:szCs w:val="18"/>
              </w:rPr>
            </w:pPr>
            <w:r w:rsidRPr="003A6F93">
              <w:rPr>
                <w:sz w:val="18"/>
                <w:szCs w:val="18"/>
              </w:rPr>
              <w:t xml:space="preserve">NO2  diffusion tube network maintained   </w:t>
            </w:r>
          </w:p>
          <w:p w:rsidR="009B6ADD" w:rsidRPr="003A6F93" w:rsidRDefault="009B6ADD" w:rsidP="009B6ADD">
            <w:pPr>
              <w:rPr>
                <w:sz w:val="18"/>
                <w:szCs w:val="18"/>
              </w:rPr>
            </w:pPr>
          </w:p>
          <w:p w:rsidR="009B6ADD" w:rsidRDefault="009B6ADD" w:rsidP="009B6ADD">
            <w:pPr>
              <w:rPr>
                <w:sz w:val="18"/>
                <w:szCs w:val="18"/>
              </w:rPr>
            </w:pPr>
            <w:r w:rsidRPr="003A6F93">
              <w:rPr>
                <w:sz w:val="18"/>
                <w:szCs w:val="18"/>
              </w:rPr>
              <w:t>NOx monitor</w:t>
            </w:r>
            <w:r>
              <w:rPr>
                <w:sz w:val="18"/>
                <w:szCs w:val="18"/>
              </w:rPr>
              <w:t xml:space="preserve"> </w:t>
            </w:r>
            <w:r w:rsidRPr="00EC2506">
              <w:rPr>
                <w:sz w:val="18"/>
                <w:szCs w:val="18"/>
              </w:rPr>
              <w:t>previously</w:t>
            </w:r>
            <w:r w:rsidRPr="003A6F93">
              <w:rPr>
                <w:sz w:val="18"/>
                <w:szCs w:val="18"/>
              </w:rPr>
              <w:t xml:space="preserve"> installed at Creggan Road and subsequently decommissioned to facil</w:t>
            </w:r>
            <w:r>
              <w:rPr>
                <w:sz w:val="18"/>
                <w:szCs w:val="18"/>
              </w:rPr>
              <w:t>it</w:t>
            </w:r>
            <w:r w:rsidRPr="003A6F93">
              <w:rPr>
                <w:sz w:val="18"/>
                <w:szCs w:val="18"/>
              </w:rPr>
              <w:t>ate domestic development</w:t>
            </w:r>
            <w:r>
              <w:rPr>
                <w:sz w:val="18"/>
                <w:szCs w:val="18"/>
              </w:rPr>
              <w:t>.</w:t>
            </w:r>
          </w:p>
          <w:p w:rsidR="009B6ADD" w:rsidRPr="003A6F93" w:rsidRDefault="009B6ADD" w:rsidP="009B6ADD">
            <w:pPr>
              <w:rPr>
                <w:sz w:val="18"/>
                <w:szCs w:val="18"/>
              </w:rPr>
            </w:pPr>
          </w:p>
          <w:p w:rsidR="009B6ADD" w:rsidRDefault="009B6ADD" w:rsidP="009B6ADD">
            <w:pPr>
              <w:rPr>
                <w:sz w:val="18"/>
                <w:szCs w:val="18"/>
              </w:rPr>
            </w:pPr>
            <w:r w:rsidRPr="003A6F93">
              <w:rPr>
                <w:sz w:val="18"/>
                <w:szCs w:val="18"/>
              </w:rPr>
              <w:t>Springhill Air Quality Monitoring Station maintained</w:t>
            </w:r>
            <w:r>
              <w:rPr>
                <w:sz w:val="18"/>
                <w:szCs w:val="18"/>
              </w:rPr>
              <w:t>.</w:t>
            </w:r>
          </w:p>
          <w:p w:rsidR="009B6ADD" w:rsidRPr="003A6F93" w:rsidRDefault="009B6ADD" w:rsidP="009B6ADD">
            <w:pPr>
              <w:rPr>
                <w:sz w:val="18"/>
                <w:szCs w:val="18"/>
              </w:rPr>
            </w:pPr>
            <w:r w:rsidRPr="003A6F93">
              <w:rPr>
                <w:sz w:val="18"/>
                <w:szCs w:val="18"/>
              </w:rPr>
              <w:t xml:space="preserve">  </w:t>
            </w:r>
          </w:p>
          <w:p w:rsidR="009B6ADD" w:rsidRPr="003A6F93" w:rsidRDefault="009B6ADD" w:rsidP="009B6ADD">
            <w:pPr>
              <w:rPr>
                <w:sz w:val="18"/>
                <w:szCs w:val="18"/>
              </w:rPr>
            </w:pPr>
            <w:r w:rsidRPr="00EC2506">
              <w:rPr>
                <w:sz w:val="18"/>
                <w:szCs w:val="18"/>
              </w:rPr>
              <w:t>PM10 monitor installed at Strathfoyle.</w:t>
            </w:r>
            <w:r w:rsidRPr="003A6F93">
              <w:rPr>
                <w:sz w:val="18"/>
                <w:szCs w:val="18"/>
              </w:rPr>
              <w:t xml:space="preserve"> </w:t>
            </w:r>
          </w:p>
        </w:tc>
        <w:tc>
          <w:tcPr>
            <w:tcW w:w="1559" w:type="dxa"/>
            <w:vMerge/>
            <w:vAlign w:val="center"/>
            <w:hideMark/>
          </w:tcPr>
          <w:p w:rsidR="009B6ADD" w:rsidRPr="003A6F93" w:rsidRDefault="009B6ADD" w:rsidP="009B6ADD">
            <w:pPr>
              <w:rPr>
                <w:sz w:val="18"/>
                <w:szCs w:val="18"/>
              </w:rPr>
            </w:pPr>
          </w:p>
        </w:tc>
        <w:tc>
          <w:tcPr>
            <w:tcW w:w="2126" w:type="dxa"/>
            <w:vMerge/>
            <w:vAlign w:val="center"/>
            <w:hideMark/>
          </w:tcPr>
          <w:p w:rsidR="009B6ADD" w:rsidRPr="003A6F93" w:rsidRDefault="009B6ADD" w:rsidP="009B6ADD">
            <w:pPr>
              <w:rPr>
                <w:sz w:val="18"/>
                <w:szCs w:val="18"/>
              </w:rPr>
            </w:pPr>
          </w:p>
        </w:tc>
      </w:tr>
      <w:tr w:rsidR="009B6ADD" w:rsidRPr="003A6F93" w:rsidTr="009B6ADD">
        <w:tc>
          <w:tcPr>
            <w:tcW w:w="1701" w:type="dxa"/>
            <w:vMerge/>
            <w:vAlign w:val="center"/>
            <w:hideMark/>
          </w:tcPr>
          <w:p w:rsidR="009B6ADD" w:rsidRPr="003A6F93" w:rsidRDefault="009B6ADD" w:rsidP="009B6ADD">
            <w:pPr>
              <w:rPr>
                <w:b/>
                <w:bCs/>
                <w:sz w:val="18"/>
                <w:szCs w:val="18"/>
              </w:rPr>
            </w:pPr>
          </w:p>
        </w:tc>
        <w:tc>
          <w:tcPr>
            <w:tcW w:w="680" w:type="dxa"/>
            <w:shd w:val="clear" w:color="auto" w:fill="auto"/>
            <w:vAlign w:val="center"/>
            <w:hideMark/>
          </w:tcPr>
          <w:p w:rsidR="009B6ADD" w:rsidRPr="003A6F93" w:rsidRDefault="009B6ADD" w:rsidP="009B6ADD">
            <w:pPr>
              <w:rPr>
                <w:b/>
                <w:bCs/>
                <w:sz w:val="18"/>
                <w:szCs w:val="18"/>
              </w:rPr>
            </w:pPr>
            <w:r w:rsidRPr="003A6F93">
              <w:rPr>
                <w:b/>
                <w:bCs/>
                <w:sz w:val="18"/>
                <w:szCs w:val="18"/>
              </w:rPr>
              <w:t>M29</w:t>
            </w:r>
          </w:p>
        </w:tc>
        <w:tc>
          <w:tcPr>
            <w:tcW w:w="3714" w:type="dxa"/>
            <w:vMerge/>
            <w:vAlign w:val="center"/>
            <w:hideMark/>
          </w:tcPr>
          <w:p w:rsidR="009B6ADD" w:rsidRPr="003A6F93" w:rsidRDefault="009B6ADD" w:rsidP="009B6ADD">
            <w:pPr>
              <w:rPr>
                <w:sz w:val="18"/>
                <w:szCs w:val="18"/>
              </w:rPr>
            </w:pPr>
          </w:p>
        </w:tc>
        <w:tc>
          <w:tcPr>
            <w:tcW w:w="2410" w:type="dxa"/>
            <w:shd w:val="clear" w:color="auto" w:fill="auto"/>
            <w:vAlign w:val="center"/>
            <w:hideMark/>
          </w:tcPr>
          <w:p w:rsidR="009B6ADD" w:rsidRPr="003A6F93" w:rsidRDefault="009B6ADD" w:rsidP="009B6ADD">
            <w:pPr>
              <w:rPr>
                <w:sz w:val="18"/>
                <w:szCs w:val="18"/>
              </w:rPr>
            </w:pPr>
            <w:r w:rsidRPr="003A6F93">
              <w:rPr>
                <w:sz w:val="18"/>
                <w:szCs w:val="18"/>
              </w:rPr>
              <w:t>Continue to assist Governmental in the development and implementation of polices in relation to Air quality.</w:t>
            </w:r>
            <w:r w:rsidRPr="003A6F93" w:rsidDel="009258BB">
              <w:rPr>
                <w:sz w:val="18"/>
                <w:szCs w:val="18"/>
              </w:rPr>
              <w:t xml:space="preserve"> </w:t>
            </w:r>
          </w:p>
          <w:p w:rsidR="009B6ADD" w:rsidRPr="003A6F93" w:rsidRDefault="009B6ADD" w:rsidP="009B6ADD">
            <w:pPr>
              <w:rPr>
                <w:sz w:val="18"/>
                <w:szCs w:val="18"/>
              </w:rPr>
            </w:pPr>
          </w:p>
        </w:tc>
        <w:tc>
          <w:tcPr>
            <w:tcW w:w="1105" w:type="dxa"/>
            <w:vMerge/>
            <w:vAlign w:val="center"/>
            <w:hideMark/>
          </w:tcPr>
          <w:p w:rsidR="009B6ADD" w:rsidRPr="003A6F93" w:rsidRDefault="009B6ADD" w:rsidP="009B6ADD">
            <w:pPr>
              <w:rPr>
                <w:sz w:val="18"/>
                <w:szCs w:val="18"/>
              </w:rPr>
            </w:pPr>
          </w:p>
        </w:tc>
        <w:tc>
          <w:tcPr>
            <w:tcW w:w="1134" w:type="dxa"/>
            <w:shd w:val="clear" w:color="auto" w:fill="auto"/>
            <w:vAlign w:val="center"/>
            <w:hideMark/>
          </w:tcPr>
          <w:p w:rsidR="009B6ADD" w:rsidRPr="003A6F93" w:rsidRDefault="009B6ADD" w:rsidP="009B6ADD">
            <w:pPr>
              <w:rPr>
                <w:bCs/>
                <w:sz w:val="18"/>
                <w:szCs w:val="18"/>
              </w:rPr>
            </w:pPr>
          </w:p>
        </w:tc>
        <w:tc>
          <w:tcPr>
            <w:tcW w:w="1134" w:type="dxa"/>
            <w:vMerge/>
            <w:vAlign w:val="center"/>
            <w:hideMark/>
          </w:tcPr>
          <w:p w:rsidR="009B6ADD" w:rsidRPr="003A6F93" w:rsidRDefault="009B6ADD" w:rsidP="009B6ADD">
            <w:pPr>
              <w:rPr>
                <w:sz w:val="18"/>
                <w:szCs w:val="18"/>
              </w:rPr>
            </w:pPr>
          </w:p>
        </w:tc>
        <w:tc>
          <w:tcPr>
            <w:tcW w:w="1721" w:type="dxa"/>
            <w:vMerge/>
            <w:vAlign w:val="center"/>
            <w:hideMark/>
          </w:tcPr>
          <w:p w:rsidR="009B6ADD" w:rsidRPr="003A6F93" w:rsidRDefault="009B6ADD" w:rsidP="009B6ADD">
            <w:pPr>
              <w:rPr>
                <w:sz w:val="18"/>
                <w:szCs w:val="18"/>
              </w:rPr>
            </w:pPr>
          </w:p>
        </w:tc>
        <w:tc>
          <w:tcPr>
            <w:tcW w:w="1114" w:type="dxa"/>
            <w:shd w:val="clear" w:color="auto" w:fill="auto"/>
            <w:vAlign w:val="center"/>
            <w:hideMark/>
          </w:tcPr>
          <w:p w:rsidR="009B6ADD" w:rsidRPr="003A6F93" w:rsidRDefault="009B6ADD" w:rsidP="009B6ADD">
            <w:pPr>
              <w:rPr>
                <w:b/>
                <w:bCs/>
                <w:sz w:val="18"/>
                <w:szCs w:val="18"/>
              </w:rPr>
            </w:pPr>
            <w:r w:rsidRPr="003A6F93">
              <w:rPr>
                <w:sz w:val="18"/>
                <w:szCs w:val="18"/>
              </w:rPr>
              <w:t>N/A</w:t>
            </w:r>
          </w:p>
        </w:tc>
        <w:tc>
          <w:tcPr>
            <w:tcW w:w="3686" w:type="dxa"/>
            <w:gridSpan w:val="2"/>
            <w:shd w:val="clear" w:color="auto" w:fill="auto"/>
            <w:vAlign w:val="center"/>
            <w:hideMark/>
          </w:tcPr>
          <w:p w:rsidR="009B6ADD" w:rsidRDefault="009B6ADD" w:rsidP="009B6ADD">
            <w:pPr>
              <w:rPr>
                <w:sz w:val="18"/>
                <w:szCs w:val="18"/>
              </w:rPr>
            </w:pPr>
            <w:r>
              <w:rPr>
                <w:sz w:val="18"/>
                <w:szCs w:val="18"/>
              </w:rPr>
              <w:t xml:space="preserve">New </w:t>
            </w:r>
            <w:r w:rsidRPr="003A6F93">
              <w:rPr>
                <w:sz w:val="18"/>
                <w:szCs w:val="18"/>
              </w:rPr>
              <w:t>NOx monitor  installed at  Dale’s Corner AQMA (replacement of existing monitor)</w:t>
            </w:r>
          </w:p>
          <w:p w:rsidR="009B6ADD" w:rsidRDefault="009B6ADD" w:rsidP="009B6ADD">
            <w:pPr>
              <w:rPr>
                <w:sz w:val="18"/>
                <w:szCs w:val="18"/>
              </w:rPr>
            </w:pPr>
          </w:p>
          <w:p w:rsidR="009B6ADD" w:rsidRPr="003A6F93" w:rsidRDefault="009B6ADD" w:rsidP="009B6ADD">
            <w:pPr>
              <w:rPr>
                <w:sz w:val="18"/>
                <w:szCs w:val="18"/>
              </w:rPr>
            </w:pPr>
            <w:r>
              <w:rPr>
                <w:sz w:val="18"/>
                <w:szCs w:val="18"/>
              </w:rPr>
              <w:t>New PM10+2.5 BAM units, new SO2, NO2 and Ozone analysers installed at Rosemount AURN site</w:t>
            </w:r>
          </w:p>
        </w:tc>
        <w:tc>
          <w:tcPr>
            <w:tcW w:w="1559" w:type="dxa"/>
            <w:vMerge/>
            <w:vAlign w:val="center"/>
            <w:hideMark/>
          </w:tcPr>
          <w:p w:rsidR="009B6ADD" w:rsidRPr="003A6F93" w:rsidRDefault="009B6ADD" w:rsidP="009B6ADD">
            <w:pPr>
              <w:rPr>
                <w:sz w:val="18"/>
                <w:szCs w:val="18"/>
              </w:rPr>
            </w:pPr>
          </w:p>
        </w:tc>
        <w:tc>
          <w:tcPr>
            <w:tcW w:w="2126" w:type="dxa"/>
            <w:vMerge/>
            <w:vAlign w:val="center"/>
            <w:hideMark/>
          </w:tcPr>
          <w:p w:rsidR="009B6ADD" w:rsidRPr="003A6F93" w:rsidRDefault="009B6ADD" w:rsidP="009B6ADD">
            <w:pPr>
              <w:rPr>
                <w:sz w:val="18"/>
                <w:szCs w:val="18"/>
              </w:rPr>
            </w:pPr>
          </w:p>
        </w:tc>
      </w:tr>
      <w:tr w:rsidR="009B6ADD" w:rsidRPr="003A6F93" w:rsidTr="009B6ADD">
        <w:tc>
          <w:tcPr>
            <w:tcW w:w="1701" w:type="dxa"/>
            <w:vMerge w:val="restart"/>
            <w:vAlign w:val="center"/>
          </w:tcPr>
          <w:p w:rsidR="009B6ADD" w:rsidRPr="003A6F93" w:rsidRDefault="009B6ADD" w:rsidP="009B6ADD">
            <w:pPr>
              <w:rPr>
                <w:b/>
                <w:bCs/>
                <w:sz w:val="18"/>
                <w:szCs w:val="18"/>
              </w:rPr>
            </w:pPr>
            <w:r w:rsidRPr="003A6F93">
              <w:rPr>
                <w:b/>
                <w:sz w:val="18"/>
                <w:szCs w:val="18"/>
              </w:rPr>
              <w:t>Measures considered as part of the Further Assessments of Dale’s Corner and Buncrana Road AQMAs</w:t>
            </w:r>
          </w:p>
        </w:tc>
        <w:tc>
          <w:tcPr>
            <w:tcW w:w="680" w:type="dxa"/>
            <w:shd w:val="clear" w:color="auto" w:fill="auto"/>
            <w:vAlign w:val="center"/>
          </w:tcPr>
          <w:p w:rsidR="009B6ADD" w:rsidRPr="003A6F93" w:rsidRDefault="009B6ADD" w:rsidP="009B6ADD">
            <w:pPr>
              <w:rPr>
                <w:b/>
                <w:bCs/>
                <w:sz w:val="18"/>
                <w:szCs w:val="18"/>
              </w:rPr>
            </w:pPr>
            <w:r w:rsidRPr="003A6F93">
              <w:rPr>
                <w:b/>
                <w:bCs/>
                <w:sz w:val="18"/>
                <w:szCs w:val="18"/>
              </w:rPr>
              <w:t>M30</w:t>
            </w:r>
          </w:p>
        </w:tc>
        <w:tc>
          <w:tcPr>
            <w:tcW w:w="3714" w:type="dxa"/>
            <w:vAlign w:val="center"/>
          </w:tcPr>
          <w:p w:rsidR="009B6ADD" w:rsidRPr="003A6F93" w:rsidRDefault="009B6ADD" w:rsidP="009B6ADD">
            <w:pPr>
              <w:spacing w:before="240" w:after="240" w:line="360" w:lineRule="auto"/>
              <w:rPr>
                <w:sz w:val="18"/>
                <w:szCs w:val="18"/>
              </w:rPr>
            </w:pPr>
            <w:r w:rsidRPr="003A6F93">
              <w:rPr>
                <w:sz w:val="18"/>
                <w:szCs w:val="18"/>
              </w:rPr>
              <w:t>Realignment of the A2 Limavady Road away from nearest properties</w:t>
            </w:r>
          </w:p>
        </w:tc>
        <w:tc>
          <w:tcPr>
            <w:tcW w:w="2410" w:type="dxa"/>
            <w:shd w:val="clear" w:color="auto" w:fill="auto"/>
            <w:vAlign w:val="center"/>
          </w:tcPr>
          <w:p w:rsidR="009B6ADD" w:rsidRPr="003A6F93" w:rsidRDefault="009B6ADD" w:rsidP="009B6ADD">
            <w:pPr>
              <w:rPr>
                <w:sz w:val="18"/>
                <w:szCs w:val="18"/>
              </w:rPr>
            </w:pPr>
            <w:r w:rsidRPr="003A6F93">
              <w:rPr>
                <w:sz w:val="18"/>
                <w:szCs w:val="18"/>
              </w:rPr>
              <w:t>Major works programme with land- owner compensated</w:t>
            </w:r>
          </w:p>
        </w:tc>
        <w:tc>
          <w:tcPr>
            <w:tcW w:w="1105" w:type="dxa"/>
            <w:vAlign w:val="center"/>
          </w:tcPr>
          <w:p w:rsidR="009B6ADD" w:rsidRPr="003A6F93" w:rsidRDefault="009B6ADD" w:rsidP="009B6ADD">
            <w:pPr>
              <w:rPr>
                <w:sz w:val="18"/>
                <w:szCs w:val="18"/>
              </w:rPr>
            </w:pPr>
            <w:r w:rsidRPr="003A6F93">
              <w:rPr>
                <w:sz w:val="18"/>
                <w:szCs w:val="18"/>
              </w:rPr>
              <w:t>DfI Roads)</w:t>
            </w:r>
          </w:p>
        </w:tc>
        <w:tc>
          <w:tcPr>
            <w:tcW w:w="12474" w:type="dxa"/>
            <w:gridSpan w:val="8"/>
            <w:shd w:val="clear" w:color="auto" w:fill="auto"/>
            <w:vAlign w:val="center"/>
          </w:tcPr>
          <w:p w:rsidR="009B6ADD" w:rsidRPr="003A6F93" w:rsidRDefault="009B6ADD" w:rsidP="009B6ADD">
            <w:pPr>
              <w:rPr>
                <w:sz w:val="18"/>
                <w:szCs w:val="18"/>
              </w:rPr>
            </w:pPr>
            <w:r w:rsidRPr="003A6F93">
              <w:rPr>
                <w:sz w:val="18"/>
                <w:szCs w:val="18"/>
              </w:rPr>
              <w:t>Measure not feasible</w:t>
            </w:r>
            <w:r>
              <w:rPr>
                <w:sz w:val="18"/>
                <w:szCs w:val="18"/>
              </w:rPr>
              <w:t>.</w:t>
            </w:r>
          </w:p>
        </w:tc>
      </w:tr>
      <w:tr w:rsidR="009B6ADD" w:rsidRPr="003A6F93" w:rsidTr="009B6ADD">
        <w:tc>
          <w:tcPr>
            <w:tcW w:w="1701" w:type="dxa"/>
            <w:vMerge/>
            <w:vAlign w:val="center"/>
          </w:tcPr>
          <w:p w:rsidR="009B6ADD" w:rsidRPr="003A6F93" w:rsidRDefault="009B6ADD" w:rsidP="009B6ADD">
            <w:pPr>
              <w:rPr>
                <w:b/>
                <w:bCs/>
                <w:sz w:val="18"/>
                <w:szCs w:val="18"/>
              </w:rPr>
            </w:pPr>
          </w:p>
        </w:tc>
        <w:tc>
          <w:tcPr>
            <w:tcW w:w="680" w:type="dxa"/>
            <w:shd w:val="clear" w:color="auto" w:fill="auto"/>
            <w:vAlign w:val="center"/>
          </w:tcPr>
          <w:p w:rsidR="009B6ADD" w:rsidRPr="003A6F93" w:rsidRDefault="009B6ADD" w:rsidP="009B6ADD">
            <w:pPr>
              <w:rPr>
                <w:b/>
                <w:bCs/>
                <w:sz w:val="18"/>
                <w:szCs w:val="18"/>
              </w:rPr>
            </w:pPr>
            <w:r w:rsidRPr="003A6F93">
              <w:rPr>
                <w:b/>
                <w:bCs/>
                <w:sz w:val="18"/>
                <w:szCs w:val="18"/>
              </w:rPr>
              <w:t>M31</w:t>
            </w:r>
          </w:p>
        </w:tc>
        <w:tc>
          <w:tcPr>
            <w:tcW w:w="3714" w:type="dxa"/>
            <w:vAlign w:val="center"/>
          </w:tcPr>
          <w:p w:rsidR="009B6ADD" w:rsidRPr="003A6F93" w:rsidRDefault="009B6ADD" w:rsidP="009B6ADD">
            <w:pPr>
              <w:rPr>
                <w:sz w:val="18"/>
                <w:szCs w:val="18"/>
              </w:rPr>
            </w:pPr>
            <w:r w:rsidRPr="003A6F93">
              <w:rPr>
                <w:sz w:val="18"/>
                <w:szCs w:val="18"/>
              </w:rPr>
              <w:t>Change in traffic lights sequence to allow more free-moving traffic on the A2 Limavady Road</w:t>
            </w:r>
          </w:p>
        </w:tc>
        <w:tc>
          <w:tcPr>
            <w:tcW w:w="2410" w:type="dxa"/>
            <w:shd w:val="clear" w:color="auto" w:fill="auto"/>
            <w:vAlign w:val="center"/>
          </w:tcPr>
          <w:p w:rsidR="009B6ADD" w:rsidRPr="003A6F93" w:rsidRDefault="009B6ADD" w:rsidP="009B6ADD">
            <w:pPr>
              <w:rPr>
                <w:sz w:val="18"/>
                <w:szCs w:val="18"/>
              </w:rPr>
            </w:pPr>
            <w:r w:rsidRPr="003A6F93">
              <w:rPr>
                <w:sz w:val="18"/>
                <w:szCs w:val="18"/>
              </w:rPr>
              <w:t>Deter traffic crossing main through route to allow more traffic to more quickly traverse worst affected part of the AQMA</w:t>
            </w:r>
          </w:p>
        </w:tc>
        <w:tc>
          <w:tcPr>
            <w:tcW w:w="1105" w:type="dxa"/>
            <w:vAlign w:val="center"/>
          </w:tcPr>
          <w:p w:rsidR="009B6ADD" w:rsidRPr="003A6F93" w:rsidRDefault="009B6ADD" w:rsidP="009B6ADD">
            <w:pPr>
              <w:rPr>
                <w:sz w:val="18"/>
                <w:szCs w:val="18"/>
              </w:rPr>
            </w:pPr>
            <w:r w:rsidRPr="003A6F93">
              <w:rPr>
                <w:sz w:val="18"/>
                <w:szCs w:val="18"/>
              </w:rPr>
              <w:t>DfI Roads</w:t>
            </w:r>
          </w:p>
          <w:p w:rsidR="009B6ADD" w:rsidRPr="003A6F93" w:rsidRDefault="009B6ADD" w:rsidP="009B6ADD">
            <w:pPr>
              <w:rPr>
                <w:rFonts w:ascii="Times New Roman" w:hAnsi="Times New Roman"/>
              </w:rPr>
            </w:pPr>
          </w:p>
        </w:tc>
        <w:tc>
          <w:tcPr>
            <w:tcW w:w="1134" w:type="dxa"/>
            <w:shd w:val="clear" w:color="auto" w:fill="auto"/>
            <w:vAlign w:val="center"/>
          </w:tcPr>
          <w:p w:rsidR="009B6ADD" w:rsidRPr="003A6F93" w:rsidRDefault="009B6ADD" w:rsidP="009B6ADD">
            <w:pPr>
              <w:rPr>
                <w:sz w:val="18"/>
                <w:szCs w:val="18"/>
              </w:rPr>
            </w:pPr>
            <w:r>
              <w:rPr>
                <w:sz w:val="18"/>
                <w:szCs w:val="18"/>
              </w:rPr>
              <w:t>D</w:t>
            </w:r>
            <w:r w:rsidRPr="003A6F93">
              <w:rPr>
                <w:sz w:val="18"/>
                <w:szCs w:val="18"/>
              </w:rPr>
              <w:t>esign options be</w:t>
            </w:r>
            <w:r>
              <w:rPr>
                <w:sz w:val="18"/>
                <w:szCs w:val="18"/>
              </w:rPr>
              <w:t>ing</w:t>
            </w:r>
            <w:r w:rsidRPr="003A6F93">
              <w:rPr>
                <w:sz w:val="18"/>
                <w:szCs w:val="18"/>
              </w:rPr>
              <w:t xml:space="preserve"> investigated</w:t>
            </w:r>
          </w:p>
        </w:tc>
        <w:tc>
          <w:tcPr>
            <w:tcW w:w="1134" w:type="dxa"/>
            <w:vAlign w:val="center"/>
          </w:tcPr>
          <w:p w:rsidR="009B6ADD" w:rsidRPr="003A6F93" w:rsidRDefault="009B6ADD" w:rsidP="009B6ADD">
            <w:pPr>
              <w:rPr>
                <w:sz w:val="18"/>
                <w:szCs w:val="18"/>
              </w:rPr>
            </w:pPr>
            <w:r>
              <w:rPr>
                <w:sz w:val="18"/>
                <w:szCs w:val="18"/>
              </w:rPr>
              <w:t>Ongoing</w:t>
            </w:r>
          </w:p>
        </w:tc>
        <w:tc>
          <w:tcPr>
            <w:tcW w:w="1721" w:type="dxa"/>
            <w:vAlign w:val="center"/>
          </w:tcPr>
          <w:p w:rsidR="009B6ADD" w:rsidRPr="003A6F93" w:rsidRDefault="009B6ADD" w:rsidP="009B6ADD">
            <w:pPr>
              <w:rPr>
                <w:sz w:val="18"/>
                <w:szCs w:val="18"/>
              </w:rPr>
            </w:pPr>
            <w:r w:rsidRPr="003A6F93">
              <w:rPr>
                <w:sz w:val="18"/>
                <w:szCs w:val="18"/>
              </w:rPr>
              <w:t>Reduction in polluting emissions due to more vehicles moving through more quickly</w:t>
            </w:r>
            <w:r>
              <w:rPr>
                <w:sz w:val="18"/>
                <w:szCs w:val="18"/>
              </w:rPr>
              <w:t xml:space="preserve"> through junction</w:t>
            </w:r>
          </w:p>
        </w:tc>
        <w:tc>
          <w:tcPr>
            <w:tcW w:w="1114" w:type="dxa"/>
            <w:shd w:val="clear" w:color="auto" w:fill="auto"/>
            <w:vAlign w:val="center"/>
          </w:tcPr>
          <w:p w:rsidR="009B6ADD" w:rsidRPr="003A6F93" w:rsidRDefault="009B6ADD" w:rsidP="009B6ADD">
            <w:pPr>
              <w:rPr>
                <w:sz w:val="18"/>
                <w:szCs w:val="18"/>
              </w:rPr>
            </w:pPr>
            <w:r w:rsidRPr="003A6F93">
              <w:rPr>
                <w:sz w:val="18"/>
                <w:szCs w:val="18"/>
              </w:rPr>
              <w:t>5% to 10% of total NO</w:t>
            </w:r>
            <w:r w:rsidRPr="003A6F93">
              <w:rPr>
                <w:sz w:val="18"/>
                <w:szCs w:val="18"/>
                <w:vertAlign w:val="subscript"/>
              </w:rPr>
              <w:t>2</w:t>
            </w:r>
            <w:r w:rsidRPr="003A6F93">
              <w:rPr>
                <w:sz w:val="18"/>
                <w:szCs w:val="18"/>
              </w:rPr>
              <w:t xml:space="preserve"> (2µg/m</w:t>
            </w:r>
            <w:r w:rsidRPr="003A6F93">
              <w:rPr>
                <w:sz w:val="18"/>
                <w:szCs w:val="18"/>
                <w:vertAlign w:val="superscript"/>
              </w:rPr>
              <w:t>3</w:t>
            </w:r>
            <w:r w:rsidRPr="003A6F93">
              <w:rPr>
                <w:sz w:val="18"/>
                <w:szCs w:val="18"/>
              </w:rPr>
              <w:t xml:space="preserve"> to 6µg/m</w:t>
            </w:r>
            <w:r w:rsidRPr="003A6F93">
              <w:rPr>
                <w:sz w:val="18"/>
                <w:szCs w:val="18"/>
                <w:vertAlign w:val="superscript"/>
              </w:rPr>
              <w:t>3</w:t>
            </w:r>
            <w:r w:rsidRPr="003A6F93">
              <w:rPr>
                <w:sz w:val="18"/>
                <w:szCs w:val="18"/>
              </w:rPr>
              <w:t>)</w:t>
            </w:r>
          </w:p>
        </w:tc>
        <w:tc>
          <w:tcPr>
            <w:tcW w:w="3686" w:type="dxa"/>
            <w:gridSpan w:val="2"/>
            <w:shd w:val="clear" w:color="auto" w:fill="auto"/>
            <w:vAlign w:val="center"/>
          </w:tcPr>
          <w:p w:rsidR="009B6ADD" w:rsidRPr="003A6F93" w:rsidRDefault="009B6ADD" w:rsidP="009B6ADD">
            <w:pPr>
              <w:rPr>
                <w:sz w:val="18"/>
                <w:szCs w:val="18"/>
              </w:rPr>
            </w:pPr>
            <w:r>
              <w:rPr>
                <w:sz w:val="18"/>
                <w:szCs w:val="18"/>
              </w:rPr>
              <w:t>All t</w:t>
            </w:r>
            <w:r w:rsidRPr="003A6F93">
              <w:rPr>
                <w:sz w:val="18"/>
                <w:szCs w:val="18"/>
              </w:rPr>
              <w:t xml:space="preserve">raffic light sequencing adjusted to minimise congestion through AQMA’s </w:t>
            </w:r>
            <w:r>
              <w:rPr>
                <w:sz w:val="18"/>
                <w:szCs w:val="18"/>
              </w:rPr>
              <w:t>DfI Roads looking at traffic movement through junction as a result of proposed development</w:t>
            </w:r>
          </w:p>
        </w:tc>
        <w:tc>
          <w:tcPr>
            <w:tcW w:w="1559" w:type="dxa"/>
            <w:vAlign w:val="center"/>
          </w:tcPr>
          <w:p w:rsidR="009B6ADD" w:rsidRPr="003A6F93" w:rsidRDefault="009B6ADD" w:rsidP="009B6ADD">
            <w:pPr>
              <w:rPr>
                <w:sz w:val="18"/>
                <w:szCs w:val="18"/>
              </w:rPr>
            </w:pPr>
            <w:r w:rsidRPr="003A6F93">
              <w:rPr>
                <w:sz w:val="18"/>
                <w:szCs w:val="18"/>
              </w:rPr>
              <w:t>L</w:t>
            </w:r>
            <w:r>
              <w:rPr>
                <w:sz w:val="18"/>
                <w:szCs w:val="18"/>
              </w:rPr>
              <w:t xml:space="preserve">iaison with DfI Roads </w:t>
            </w:r>
            <w:r w:rsidRPr="003A6F93">
              <w:rPr>
                <w:sz w:val="18"/>
                <w:szCs w:val="18"/>
              </w:rPr>
              <w:t>ongoing</w:t>
            </w:r>
          </w:p>
        </w:tc>
        <w:tc>
          <w:tcPr>
            <w:tcW w:w="2126" w:type="dxa"/>
            <w:vAlign w:val="center"/>
          </w:tcPr>
          <w:p w:rsidR="009B6ADD" w:rsidRPr="003A6F93" w:rsidRDefault="009B6ADD" w:rsidP="009B6ADD">
            <w:pPr>
              <w:rPr>
                <w:bCs/>
                <w:sz w:val="18"/>
                <w:szCs w:val="18"/>
              </w:rPr>
            </w:pPr>
            <w:r w:rsidRPr="00EC2506">
              <w:rPr>
                <w:bCs/>
                <w:sz w:val="18"/>
                <w:szCs w:val="18"/>
              </w:rPr>
              <w:t>2-3 years (2021</w:t>
            </w:r>
            <w:r w:rsidRPr="003A6F93">
              <w:rPr>
                <w:bCs/>
                <w:sz w:val="18"/>
                <w:szCs w:val="18"/>
              </w:rPr>
              <w:t>)</w:t>
            </w:r>
            <w:r>
              <w:rPr>
                <w:bCs/>
                <w:sz w:val="18"/>
                <w:szCs w:val="18"/>
              </w:rPr>
              <w:t>. Works to junction may be development led</w:t>
            </w:r>
          </w:p>
        </w:tc>
      </w:tr>
      <w:tr w:rsidR="009B6ADD" w:rsidRPr="003A6F93" w:rsidTr="009B6ADD">
        <w:tc>
          <w:tcPr>
            <w:tcW w:w="1701" w:type="dxa"/>
            <w:vMerge/>
            <w:vAlign w:val="center"/>
          </w:tcPr>
          <w:p w:rsidR="009B6ADD" w:rsidRPr="003A6F93" w:rsidRDefault="009B6ADD" w:rsidP="009B6ADD">
            <w:pPr>
              <w:rPr>
                <w:b/>
                <w:bCs/>
                <w:sz w:val="18"/>
                <w:szCs w:val="18"/>
              </w:rPr>
            </w:pPr>
          </w:p>
        </w:tc>
        <w:tc>
          <w:tcPr>
            <w:tcW w:w="680" w:type="dxa"/>
            <w:shd w:val="clear" w:color="auto" w:fill="auto"/>
            <w:vAlign w:val="center"/>
          </w:tcPr>
          <w:p w:rsidR="009B6ADD" w:rsidRPr="003A6F93" w:rsidRDefault="009B6ADD" w:rsidP="009B6ADD">
            <w:pPr>
              <w:rPr>
                <w:b/>
                <w:bCs/>
                <w:sz w:val="18"/>
                <w:szCs w:val="18"/>
              </w:rPr>
            </w:pPr>
            <w:r w:rsidRPr="003A6F93">
              <w:rPr>
                <w:b/>
                <w:bCs/>
                <w:sz w:val="18"/>
                <w:szCs w:val="18"/>
              </w:rPr>
              <w:t>M32</w:t>
            </w:r>
          </w:p>
        </w:tc>
        <w:tc>
          <w:tcPr>
            <w:tcW w:w="3714" w:type="dxa"/>
            <w:vAlign w:val="center"/>
          </w:tcPr>
          <w:p w:rsidR="009B6ADD" w:rsidRPr="003A6F93" w:rsidRDefault="009B6ADD" w:rsidP="009B6ADD">
            <w:pPr>
              <w:spacing w:before="240" w:after="240" w:line="360" w:lineRule="auto"/>
              <w:rPr>
                <w:sz w:val="18"/>
                <w:szCs w:val="18"/>
              </w:rPr>
            </w:pPr>
            <w:r w:rsidRPr="003A6F93">
              <w:rPr>
                <w:sz w:val="18"/>
                <w:szCs w:val="18"/>
              </w:rPr>
              <w:t>Implement restrictions on HGV traffic at Dale’s Corner junction</w:t>
            </w:r>
          </w:p>
        </w:tc>
        <w:tc>
          <w:tcPr>
            <w:tcW w:w="2410" w:type="dxa"/>
            <w:shd w:val="clear" w:color="auto" w:fill="auto"/>
            <w:vAlign w:val="center"/>
          </w:tcPr>
          <w:p w:rsidR="009B6ADD" w:rsidRPr="003A6F93" w:rsidRDefault="009B6ADD" w:rsidP="009B6ADD">
            <w:pPr>
              <w:rPr>
                <w:sz w:val="18"/>
                <w:szCs w:val="18"/>
              </w:rPr>
            </w:pPr>
            <w:r w:rsidRPr="003A6F93">
              <w:rPr>
                <w:sz w:val="18"/>
                <w:szCs w:val="18"/>
              </w:rPr>
              <w:t>Remove the worst polluting vehicles</w:t>
            </w:r>
          </w:p>
        </w:tc>
        <w:tc>
          <w:tcPr>
            <w:tcW w:w="1105" w:type="dxa"/>
            <w:vAlign w:val="center"/>
          </w:tcPr>
          <w:p w:rsidR="009B6ADD" w:rsidRPr="003A6F93" w:rsidRDefault="009B6ADD" w:rsidP="009B6ADD">
            <w:pPr>
              <w:rPr>
                <w:sz w:val="18"/>
                <w:szCs w:val="18"/>
              </w:rPr>
            </w:pPr>
            <w:r w:rsidRPr="003A6F93">
              <w:rPr>
                <w:sz w:val="18"/>
                <w:szCs w:val="18"/>
              </w:rPr>
              <w:t>DfI Roads</w:t>
            </w:r>
          </w:p>
          <w:p w:rsidR="009B6ADD" w:rsidRPr="003A6F93" w:rsidRDefault="009B6ADD" w:rsidP="009B6ADD">
            <w:pPr>
              <w:rPr>
                <w:rFonts w:ascii="Times New Roman" w:hAnsi="Times New Roman"/>
              </w:rPr>
            </w:pPr>
          </w:p>
        </w:tc>
        <w:tc>
          <w:tcPr>
            <w:tcW w:w="12474" w:type="dxa"/>
            <w:gridSpan w:val="8"/>
            <w:shd w:val="clear" w:color="auto" w:fill="auto"/>
            <w:vAlign w:val="center"/>
          </w:tcPr>
          <w:p w:rsidR="009B6ADD" w:rsidRPr="003A6F93" w:rsidRDefault="009B6ADD" w:rsidP="009B6ADD">
            <w:pPr>
              <w:rPr>
                <w:sz w:val="18"/>
                <w:szCs w:val="18"/>
              </w:rPr>
            </w:pPr>
            <w:r w:rsidRPr="003A6F93">
              <w:rPr>
                <w:sz w:val="18"/>
                <w:szCs w:val="18"/>
              </w:rPr>
              <w:t>M</w:t>
            </w:r>
            <w:r>
              <w:rPr>
                <w:sz w:val="18"/>
                <w:szCs w:val="18"/>
              </w:rPr>
              <w:t xml:space="preserve">easure previously not feasible. </w:t>
            </w:r>
            <w:r w:rsidRPr="003A6F93">
              <w:rPr>
                <w:sz w:val="18"/>
                <w:szCs w:val="18"/>
              </w:rPr>
              <w:t>Consideration to be given to the feasibility of a Low Emissions Zone / Orbital route with 3</w:t>
            </w:r>
            <w:r w:rsidRPr="003A6F93">
              <w:rPr>
                <w:sz w:val="18"/>
                <w:szCs w:val="18"/>
                <w:vertAlign w:val="superscript"/>
              </w:rPr>
              <w:t>rd</w:t>
            </w:r>
            <w:r w:rsidRPr="003A6F93">
              <w:rPr>
                <w:sz w:val="18"/>
                <w:szCs w:val="18"/>
              </w:rPr>
              <w:t xml:space="preserve"> road-bridge as part of Strategic Co</w:t>
            </w:r>
            <w:r>
              <w:rPr>
                <w:sz w:val="18"/>
                <w:szCs w:val="18"/>
              </w:rPr>
              <w:t xml:space="preserve">mmunity Plan. </w:t>
            </w:r>
            <w:r w:rsidRPr="003A6F93">
              <w:rPr>
                <w:sz w:val="18"/>
                <w:szCs w:val="18"/>
              </w:rPr>
              <w:t>Currently no alternative route until completion of 3</w:t>
            </w:r>
            <w:r w:rsidRPr="003A6F93">
              <w:rPr>
                <w:sz w:val="18"/>
                <w:szCs w:val="18"/>
                <w:vertAlign w:val="superscript"/>
              </w:rPr>
              <w:t>rd</w:t>
            </w:r>
            <w:r w:rsidRPr="003A6F93">
              <w:rPr>
                <w:sz w:val="18"/>
                <w:szCs w:val="18"/>
              </w:rPr>
              <w:t xml:space="preserve"> Orbital route. LEZ </w:t>
            </w:r>
            <w:r w:rsidRPr="00EC2506">
              <w:rPr>
                <w:sz w:val="18"/>
                <w:szCs w:val="18"/>
              </w:rPr>
              <w:t>may be explored</w:t>
            </w:r>
            <w:r w:rsidRPr="003A6F93">
              <w:rPr>
                <w:sz w:val="18"/>
                <w:szCs w:val="18"/>
              </w:rPr>
              <w:t xml:space="preserve"> as part of revised Action plan </w:t>
            </w:r>
          </w:p>
        </w:tc>
      </w:tr>
      <w:tr w:rsidR="009B6ADD" w:rsidRPr="003A6F93" w:rsidTr="009B6ADD">
        <w:tc>
          <w:tcPr>
            <w:tcW w:w="1701" w:type="dxa"/>
            <w:vMerge/>
            <w:vAlign w:val="center"/>
          </w:tcPr>
          <w:p w:rsidR="009B6ADD" w:rsidRPr="003A6F93" w:rsidRDefault="009B6ADD" w:rsidP="009B6ADD">
            <w:pPr>
              <w:rPr>
                <w:b/>
                <w:bCs/>
                <w:sz w:val="18"/>
                <w:szCs w:val="18"/>
              </w:rPr>
            </w:pPr>
          </w:p>
        </w:tc>
        <w:tc>
          <w:tcPr>
            <w:tcW w:w="680" w:type="dxa"/>
            <w:shd w:val="clear" w:color="auto" w:fill="auto"/>
            <w:vAlign w:val="center"/>
          </w:tcPr>
          <w:p w:rsidR="009B6ADD" w:rsidRPr="003A6F93" w:rsidRDefault="009B6ADD" w:rsidP="009B6ADD">
            <w:pPr>
              <w:rPr>
                <w:b/>
                <w:bCs/>
                <w:sz w:val="18"/>
                <w:szCs w:val="18"/>
              </w:rPr>
            </w:pPr>
            <w:r w:rsidRPr="003A6F93">
              <w:rPr>
                <w:b/>
                <w:bCs/>
                <w:sz w:val="18"/>
                <w:szCs w:val="18"/>
              </w:rPr>
              <w:t>M33</w:t>
            </w:r>
          </w:p>
        </w:tc>
        <w:tc>
          <w:tcPr>
            <w:tcW w:w="3714" w:type="dxa"/>
            <w:vAlign w:val="center"/>
          </w:tcPr>
          <w:p w:rsidR="009B6ADD" w:rsidRPr="003A6F93" w:rsidRDefault="009B6ADD" w:rsidP="009B6ADD">
            <w:pPr>
              <w:spacing w:before="240" w:after="240" w:line="360" w:lineRule="auto"/>
              <w:rPr>
                <w:sz w:val="18"/>
                <w:szCs w:val="18"/>
              </w:rPr>
            </w:pPr>
            <w:r w:rsidRPr="003A6F93">
              <w:rPr>
                <w:sz w:val="18"/>
                <w:szCs w:val="18"/>
              </w:rPr>
              <w:t>Implement restrictions on HGV traffic at Buncrana Road</w:t>
            </w:r>
          </w:p>
        </w:tc>
        <w:tc>
          <w:tcPr>
            <w:tcW w:w="2410" w:type="dxa"/>
            <w:shd w:val="clear" w:color="auto" w:fill="auto"/>
            <w:vAlign w:val="center"/>
          </w:tcPr>
          <w:p w:rsidR="009B6ADD" w:rsidRPr="003A6F93" w:rsidRDefault="009B6ADD" w:rsidP="009B6ADD">
            <w:pPr>
              <w:rPr>
                <w:sz w:val="18"/>
                <w:szCs w:val="18"/>
              </w:rPr>
            </w:pPr>
            <w:r w:rsidRPr="003A6F93">
              <w:rPr>
                <w:sz w:val="18"/>
                <w:szCs w:val="18"/>
              </w:rPr>
              <w:t>Remove the worst polluting vehicles</w:t>
            </w:r>
          </w:p>
        </w:tc>
        <w:tc>
          <w:tcPr>
            <w:tcW w:w="1105" w:type="dxa"/>
            <w:vAlign w:val="center"/>
          </w:tcPr>
          <w:p w:rsidR="009B6ADD" w:rsidRPr="003A6F93" w:rsidRDefault="009B6ADD" w:rsidP="009B6ADD">
            <w:pPr>
              <w:rPr>
                <w:sz w:val="18"/>
                <w:szCs w:val="18"/>
              </w:rPr>
            </w:pPr>
            <w:r w:rsidRPr="003A6F93">
              <w:rPr>
                <w:sz w:val="18"/>
                <w:szCs w:val="18"/>
              </w:rPr>
              <w:t>DfI Roads</w:t>
            </w:r>
          </w:p>
          <w:p w:rsidR="009B6ADD" w:rsidRPr="003A6F93" w:rsidRDefault="009B6ADD" w:rsidP="009B6ADD">
            <w:pPr>
              <w:rPr>
                <w:rFonts w:ascii="Times New Roman" w:hAnsi="Times New Roman"/>
              </w:rPr>
            </w:pPr>
          </w:p>
        </w:tc>
        <w:tc>
          <w:tcPr>
            <w:tcW w:w="12474" w:type="dxa"/>
            <w:gridSpan w:val="8"/>
            <w:shd w:val="clear" w:color="auto" w:fill="auto"/>
            <w:vAlign w:val="center"/>
          </w:tcPr>
          <w:p w:rsidR="009B6ADD" w:rsidRPr="00375D2D" w:rsidRDefault="009B6ADD" w:rsidP="009B6ADD">
            <w:pPr>
              <w:rPr>
                <w:sz w:val="18"/>
                <w:szCs w:val="18"/>
              </w:rPr>
            </w:pPr>
            <w:r w:rsidRPr="003A6F93">
              <w:rPr>
                <w:sz w:val="18"/>
                <w:szCs w:val="18"/>
              </w:rPr>
              <w:t>Measure pr</w:t>
            </w:r>
            <w:r>
              <w:rPr>
                <w:sz w:val="18"/>
                <w:szCs w:val="18"/>
              </w:rPr>
              <w:t xml:space="preserve">eviously not feasible.  </w:t>
            </w:r>
            <w:r w:rsidRPr="003A6F93">
              <w:rPr>
                <w:sz w:val="18"/>
                <w:szCs w:val="18"/>
              </w:rPr>
              <w:t>Consideration to be given to the feasibility of a Low Emissions Zone / Orbital route with 3</w:t>
            </w:r>
            <w:r w:rsidRPr="003A6F93">
              <w:rPr>
                <w:sz w:val="18"/>
                <w:szCs w:val="18"/>
                <w:vertAlign w:val="superscript"/>
              </w:rPr>
              <w:t>rd</w:t>
            </w:r>
            <w:r w:rsidRPr="003A6F93">
              <w:rPr>
                <w:sz w:val="18"/>
                <w:szCs w:val="18"/>
              </w:rPr>
              <w:t xml:space="preserve"> road-bridge as part o</w:t>
            </w:r>
            <w:r>
              <w:rPr>
                <w:sz w:val="18"/>
                <w:szCs w:val="18"/>
              </w:rPr>
              <w:t xml:space="preserve">f the Strategic Community Plan. </w:t>
            </w:r>
            <w:r w:rsidRPr="003A6F93">
              <w:rPr>
                <w:sz w:val="18"/>
                <w:szCs w:val="18"/>
              </w:rPr>
              <w:t xml:space="preserve"> </w:t>
            </w:r>
            <w:r w:rsidRPr="00EC2506">
              <w:rPr>
                <w:sz w:val="18"/>
                <w:szCs w:val="18"/>
              </w:rPr>
              <w:t>NO</w:t>
            </w:r>
            <w:r w:rsidRPr="00EC2506">
              <w:rPr>
                <w:sz w:val="18"/>
                <w:szCs w:val="18"/>
                <w:vertAlign w:val="subscript"/>
              </w:rPr>
              <w:t>2</w:t>
            </w:r>
            <w:r w:rsidRPr="00EC2506">
              <w:rPr>
                <w:sz w:val="18"/>
                <w:szCs w:val="18"/>
              </w:rPr>
              <w:t xml:space="preserve"> diffusion tube results show NO2 compliance limits by 2018 (38ug/m</w:t>
            </w:r>
            <w:r w:rsidRPr="00EC2506">
              <w:rPr>
                <w:sz w:val="18"/>
                <w:szCs w:val="18"/>
                <w:vertAlign w:val="superscript"/>
              </w:rPr>
              <w:t>3</w:t>
            </w:r>
            <w:r w:rsidRPr="00EC2506">
              <w:rPr>
                <w:sz w:val="18"/>
                <w:szCs w:val="18"/>
              </w:rPr>
              <w:t>)</w:t>
            </w:r>
          </w:p>
        </w:tc>
      </w:tr>
    </w:tbl>
    <w:p w:rsidR="00457635" w:rsidRDefault="00457635">
      <w:pPr>
        <w:pStyle w:val="TableNormal0"/>
        <w:rPr>
          <w:rFonts w:ascii="Arial" w:hAnsi="Arial"/>
          <w:szCs w:val="24"/>
        </w:rPr>
        <w:sectPr w:rsidR="00457635" w:rsidSect="009B6ADD">
          <w:pgSz w:w="23814" w:h="16840" w:orient="landscape" w:code="8"/>
          <w:pgMar w:top="1418" w:right="1474" w:bottom="1418" w:left="1134"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2740C8" w:rsidRDefault="002740C8">
      <w:pPr>
        <w:pStyle w:val="Heading1"/>
        <w:jc w:val="both"/>
      </w:pPr>
      <w:bookmarkStart w:id="108" w:name="_Toc30686908"/>
      <w:r>
        <w:lastRenderedPageBreak/>
        <w:t xml:space="preserve">Conclusions and </w:t>
      </w:r>
      <w:bookmarkEnd w:id="107"/>
      <w:r>
        <w:t>Proposed Actions</w:t>
      </w:r>
      <w:bookmarkEnd w:id="108"/>
    </w:p>
    <w:p w:rsidR="002740C8" w:rsidRDefault="002740C8">
      <w:pPr>
        <w:pStyle w:val="Heading2"/>
        <w:jc w:val="both"/>
      </w:pPr>
      <w:bookmarkStart w:id="109" w:name="_Toc72901104"/>
      <w:bookmarkStart w:id="110" w:name="_Toc30686909"/>
      <w:r>
        <w:t>Conclusions from New Monitoring Data</w:t>
      </w:r>
      <w:bookmarkEnd w:id="109"/>
      <w:bookmarkEnd w:id="110"/>
    </w:p>
    <w:p w:rsidR="00034923" w:rsidRPr="00C97AC1" w:rsidRDefault="007C389B" w:rsidP="00F25502">
      <w:pPr>
        <w:autoSpaceDE w:val="0"/>
        <w:autoSpaceDN w:val="0"/>
        <w:adjustRightInd w:val="0"/>
        <w:spacing w:line="360" w:lineRule="auto"/>
        <w:rPr>
          <w:rFonts w:cs="Arial"/>
          <w:sz w:val="24"/>
          <w:lang w:eastAsia="en-GB"/>
        </w:rPr>
      </w:pPr>
      <w:bookmarkStart w:id="111" w:name="_Toc72901105"/>
      <w:r>
        <w:rPr>
          <w:sz w:val="24"/>
        </w:rPr>
        <w:t>The</w:t>
      </w:r>
      <w:r w:rsidR="00233676">
        <w:rPr>
          <w:sz w:val="24"/>
        </w:rPr>
        <w:t xml:space="preserve"> </w:t>
      </w:r>
      <w:r w:rsidR="00034923" w:rsidRPr="001B1E6E">
        <w:rPr>
          <w:sz w:val="24"/>
        </w:rPr>
        <w:t>Council has examined the</w:t>
      </w:r>
      <w:r w:rsidR="00034923">
        <w:rPr>
          <w:sz w:val="24"/>
        </w:rPr>
        <w:t xml:space="preserve"> results from monitoring in the </w:t>
      </w:r>
      <w:r w:rsidR="00034923" w:rsidRPr="001B1E6E">
        <w:rPr>
          <w:sz w:val="24"/>
        </w:rPr>
        <w:t xml:space="preserve">district. </w:t>
      </w:r>
      <w:r w:rsidR="00034923" w:rsidRPr="006053F0">
        <w:rPr>
          <w:sz w:val="24"/>
        </w:rPr>
        <w:t>There were no exceedances of any objectives outside the existing AQMA boundaries, or within the S</w:t>
      </w:r>
      <w:r w:rsidR="00034923">
        <w:rPr>
          <w:sz w:val="24"/>
        </w:rPr>
        <w:t xml:space="preserve">pencer </w:t>
      </w:r>
      <w:r w:rsidR="00034923" w:rsidRPr="006053F0">
        <w:rPr>
          <w:sz w:val="24"/>
        </w:rPr>
        <w:t xml:space="preserve">Road AQMA. In 2018, DCSDC revoked the Strabane, Newtownstewart and Castlederg AQMA’s for particulates (PM10). The </w:t>
      </w:r>
      <w:r w:rsidR="00C76493" w:rsidRPr="006053F0">
        <w:rPr>
          <w:sz w:val="24"/>
        </w:rPr>
        <w:t xml:space="preserve">measures </w:t>
      </w:r>
      <w:r w:rsidR="00C76493">
        <w:rPr>
          <w:sz w:val="24"/>
        </w:rPr>
        <w:t xml:space="preserve">outlined in the </w:t>
      </w:r>
      <w:r w:rsidR="00034923" w:rsidRPr="006053F0">
        <w:rPr>
          <w:sz w:val="24"/>
        </w:rPr>
        <w:t xml:space="preserve">former  Action Plan </w:t>
      </w:r>
      <w:r w:rsidR="00C76493">
        <w:rPr>
          <w:sz w:val="24"/>
        </w:rPr>
        <w:t xml:space="preserve">for Strabane </w:t>
      </w:r>
      <w:r w:rsidR="00034923" w:rsidRPr="006053F0">
        <w:rPr>
          <w:sz w:val="24"/>
        </w:rPr>
        <w:t xml:space="preserve">were realised and pollution levels reduced to well below health limit </w:t>
      </w:r>
      <w:r w:rsidR="00512184" w:rsidRPr="006053F0">
        <w:rPr>
          <w:sz w:val="24"/>
        </w:rPr>
        <w:t>values. The</w:t>
      </w:r>
      <w:r w:rsidR="00034923" w:rsidRPr="006053F0">
        <w:rPr>
          <w:sz w:val="24"/>
        </w:rPr>
        <w:t xml:space="preserve"> Smoke Control Areas still remain. The Strand Road AQMA for nitrogen dioxide was revoked in 2018 and the Spencer Road AQMA was reduced in size to reflect updated monitoring and modelling results.</w:t>
      </w:r>
      <w:r w:rsidR="00034923">
        <w:rPr>
          <w:sz w:val="24"/>
        </w:rPr>
        <w:t xml:space="preserve"> It is </w:t>
      </w:r>
      <w:r w:rsidR="00072AB9">
        <w:rPr>
          <w:sz w:val="24"/>
        </w:rPr>
        <w:t xml:space="preserve">now </w:t>
      </w:r>
      <w:r w:rsidR="00034923">
        <w:rPr>
          <w:sz w:val="24"/>
        </w:rPr>
        <w:t>recommended that the Spencer Road AQMA be revoked due to continually reduced NO</w:t>
      </w:r>
      <w:r w:rsidR="00034923">
        <w:rPr>
          <w:sz w:val="24"/>
          <w:vertAlign w:val="subscript"/>
        </w:rPr>
        <w:t>2</w:t>
      </w:r>
      <w:r w:rsidR="00034923">
        <w:rPr>
          <w:sz w:val="24"/>
        </w:rPr>
        <w:t xml:space="preserve"> concentrations.</w:t>
      </w:r>
      <w:r w:rsidR="00034923" w:rsidRPr="006053F0">
        <w:rPr>
          <w:sz w:val="24"/>
        </w:rPr>
        <w:t xml:space="preserve"> The remaining AQMAs are considered appropriate for the time-being.</w:t>
      </w:r>
    </w:p>
    <w:p w:rsidR="00F25502" w:rsidRPr="002120A2" w:rsidRDefault="00F25502" w:rsidP="00B434DF">
      <w:pPr>
        <w:spacing w:line="360" w:lineRule="auto"/>
        <w:rPr>
          <w:color w:val="FF0000"/>
          <w:sz w:val="24"/>
        </w:rPr>
      </w:pPr>
    </w:p>
    <w:p w:rsidR="002740C8" w:rsidRDefault="002740C8">
      <w:pPr>
        <w:pStyle w:val="Heading2"/>
        <w:jc w:val="both"/>
      </w:pPr>
      <w:bookmarkStart w:id="112" w:name="_Toc30686910"/>
      <w:r>
        <w:t>Conclusions relating to New Local Developments</w:t>
      </w:r>
      <w:bookmarkEnd w:id="111"/>
      <w:bookmarkEnd w:id="112"/>
    </w:p>
    <w:p w:rsidR="00072AB9" w:rsidRDefault="00072AB9" w:rsidP="00072AB9"/>
    <w:p w:rsidR="00072AB9" w:rsidRPr="00072AB9" w:rsidRDefault="00072AB9" w:rsidP="00072AB9">
      <w:pPr>
        <w:spacing w:line="360" w:lineRule="auto"/>
        <w:rPr>
          <w:sz w:val="24"/>
        </w:rPr>
      </w:pPr>
      <w:r>
        <w:rPr>
          <w:sz w:val="24"/>
        </w:rPr>
        <w:t xml:space="preserve">Having assessed </w:t>
      </w:r>
      <w:r w:rsidRPr="00072AB9">
        <w:rPr>
          <w:sz w:val="24"/>
        </w:rPr>
        <w:t>the</w:t>
      </w:r>
      <w:r>
        <w:rPr>
          <w:sz w:val="24"/>
        </w:rPr>
        <w:t xml:space="preserve"> relevant</w:t>
      </w:r>
      <w:r w:rsidRPr="00072AB9">
        <w:rPr>
          <w:sz w:val="24"/>
        </w:rPr>
        <w:t xml:space="preserve"> planning applications </w:t>
      </w:r>
      <w:r>
        <w:rPr>
          <w:sz w:val="24"/>
        </w:rPr>
        <w:t>in the Council district,</w:t>
      </w:r>
      <w:r w:rsidRPr="00072AB9">
        <w:rPr>
          <w:sz w:val="24"/>
        </w:rPr>
        <w:t xml:space="preserve"> it was concluded that they would have no significant negative impact on existing local air quality. In addition, no significant changes in local circumstances were identified within </w:t>
      </w:r>
      <w:r>
        <w:rPr>
          <w:sz w:val="24"/>
        </w:rPr>
        <w:t>the Council district</w:t>
      </w:r>
      <w:r w:rsidRPr="00072AB9">
        <w:rPr>
          <w:sz w:val="24"/>
        </w:rPr>
        <w:t xml:space="preserve">, which would require </w:t>
      </w:r>
      <w:r>
        <w:rPr>
          <w:sz w:val="24"/>
        </w:rPr>
        <w:t>further assessment</w:t>
      </w:r>
      <w:r w:rsidRPr="00072AB9">
        <w:rPr>
          <w:sz w:val="24"/>
        </w:rPr>
        <w:t xml:space="preserve">. It is therefore not considered necessary to proceed to a ‘Detailed Assessment’ </w:t>
      </w:r>
      <w:r>
        <w:rPr>
          <w:sz w:val="24"/>
        </w:rPr>
        <w:t>for any of the</w:t>
      </w:r>
      <w:r w:rsidRPr="00072AB9">
        <w:rPr>
          <w:sz w:val="24"/>
        </w:rPr>
        <w:t xml:space="preserve"> new local developments or potential sources.</w:t>
      </w:r>
    </w:p>
    <w:p w:rsidR="002740C8" w:rsidRDefault="002740C8">
      <w:pPr>
        <w:pStyle w:val="Heading2"/>
        <w:jc w:val="both"/>
      </w:pPr>
      <w:bookmarkStart w:id="113" w:name="_Toc30686911"/>
      <w:r>
        <w:t>Other Conclusion</w:t>
      </w:r>
      <w:bookmarkEnd w:id="113"/>
    </w:p>
    <w:p w:rsidR="00F25502" w:rsidRPr="00C37B1F" w:rsidRDefault="00F25502" w:rsidP="00F25502">
      <w:pPr>
        <w:autoSpaceDE w:val="0"/>
        <w:autoSpaceDN w:val="0"/>
        <w:adjustRightInd w:val="0"/>
        <w:spacing w:line="360" w:lineRule="auto"/>
        <w:rPr>
          <w:rFonts w:cs="Arial"/>
          <w:sz w:val="24"/>
          <w:lang w:eastAsia="en-GB"/>
        </w:rPr>
      </w:pPr>
      <w:r w:rsidRPr="00C37B1F">
        <w:rPr>
          <w:rFonts w:cs="Arial"/>
          <w:sz w:val="24"/>
          <w:lang w:eastAsia="en-GB"/>
        </w:rPr>
        <w:t>No significant changes in emissions sources within the</w:t>
      </w:r>
      <w:r>
        <w:rPr>
          <w:rFonts w:cs="Arial"/>
          <w:sz w:val="24"/>
          <w:lang w:eastAsia="en-GB"/>
        </w:rPr>
        <w:t xml:space="preserve"> </w:t>
      </w:r>
      <w:r w:rsidRPr="00C37B1F">
        <w:rPr>
          <w:rFonts w:cs="Arial"/>
          <w:sz w:val="24"/>
          <w:lang w:eastAsia="en-GB"/>
        </w:rPr>
        <w:t>Council area have been identified. No new developm</w:t>
      </w:r>
      <w:r>
        <w:rPr>
          <w:rFonts w:cs="Arial"/>
          <w:sz w:val="24"/>
          <w:lang w:eastAsia="en-GB"/>
        </w:rPr>
        <w:t xml:space="preserve">ents have been identified which </w:t>
      </w:r>
      <w:r w:rsidRPr="00C37B1F">
        <w:rPr>
          <w:rFonts w:cs="Arial"/>
          <w:sz w:val="24"/>
          <w:lang w:eastAsia="en-GB"/>
        </w:rPr>
        <w:t>would significantly impact on air quality at relevant locations.</w:t>
      </w:r>
    </w:p>
    <w:p w:rsidR="00F25502" w:rsidRPr="002120A2" w:rsidRDefault="00F25502" w:rsidP="00470DAD">
      <w:pPr>
        <w:spacing w:line="360" w:lineRule="auto"/>
        <w:rPr>
          <w:color w:val="FF0000"/>
          <w:sz w:val="24"/>
        </w:rPr>
      </w:pPr>
    </w:p>
    <w:p w:rsidR="002740C8" w:rsidRDefault="002740C8">
      <w:pPr>
        <w:pStyle w:val="Heading2"/>
        <w:jc w:val="both"/>
      </w:pPr>
      <w:bookmarkStart w:id="114" w:name="_Toc30686912"/>
      <w:r>
        <w:lastRenderedPageBreak/>
        <w:t>Proposed Actions</w:t>
      </w:r>
      <w:bookmarkEnd w:id="114"/>
      <w:r>
        <w:t xml:space="preserve"> </w:t>
      </w:r>
    </w:p>
    <w:p w:rsidR="00F25502" w:rsidRDefault="00072AB9" w:rsidP="00F25502">
      <w:pPr>
        <w:spacing w:line="360" w:lineRule="auto"/>
        <w:rPr>
          <w:rFonts w:cs="Arial"/>
          <w:sz w:val="24"/>
          <w:lang w:eastAsia="en-GB"/>
        </w:rPr>
      </w:pPr>
      <w:r>
        <w:rPr>
          <w:sz w:val="24"/>
        </w:rPr>
        <w:t>I</w:t>
      </w:r>
      <w:r w:rsidR="00601190">
        <w:rPr>
          <w:sz w:val="24"/>
        </w:rPr>
        <w:t>t is recommended that</w:t>
      </w:r>
      <w:r w:rsidR="00F25502" w:rsidRPr="00062C2D">
        <w:rPr>
          <w:sz w:val="24"/>
        </w:rPr>
        <w:t xml:space="preserve"> the AQMA at Spencer Road sh</w:t>
      </w:r>
      <w:r w:rsidR="00601190">
        <w:rPr>
          <w:sz w:val="24"/>
        </w:rPr>
        <w:t>ould</w:t>
      </w:r>
      <w:r w:rsidR="00F25502" w:rsidRPr="00062C2D">
        <w:rPr>
          <w:sz w:val="24"/>
        </w:rPr>
        <w:t xml:space="preserve"> be </w:t>
      </w:r>
      <w:r w:rsidR="00601190" w:rsidRPr="00062C2D">
        <w:rPr>
          <w:sz w:val="24"/>
        </w:rPr>
        <w:t>revo</w:t>
      </w:r>
      <w:r w:rsidR="00601190">
        <w:rPr>
          <w:sz w:val="24"/>
        </w:rPr>
        <w:t>ked</w:t>
      </w:r>
      <w:r w:rsidR="00F25502" w:rsidRPr="00062C2D">
        <w:rPr>
          <w:sz w:val="24"/>
        </w:rPr>
        <w:t xml:space="preserve">. </w:t>
      </w:r>
      <w:r w:rsidR="00F25502" w:rsidRPr="00C37B1F">
        <w:rPr>
          <w:rFonts w:cs="Arial"/>
          <w:sz w:val="24"/>
          <w:lang w:eastAsia="en-GB"/>
        </w:rPr>
        <w:t>The remaining AQMAs are cons</w:t>
      </w:r>
      <w:r w:rsidR="00F25502">
        <w:rPr>
          <w:rFonts w:cs="Arial"/>
          <w:sz w:val="24"/>
          <w:lang w:eastAsia="en-GB"/>
        </w:rPr>
        <w:t xml:space="preserve">idered appropriate </w:t>
      </w:r>
      <w:r w:rsidR="00F25502" w:rsidRPr="000529CA">
        <w:rPr>
          <w:rFonts w:cs="Arial"/>
          <w:sz w:val="24"/>
          <w:lang w:eastAsia="en-GB"/>
        </w:rPr>
        <w:t>and should remain unchanged</w:t>
      </w:r>
      <w:r w:rsidR="00F25502">
        <w:rPr>
          <w:rFonts w:cs="Arial"/>
          <w:sz w:val="24"/>
          <w:lang w:eastAsia="en-GB"/>
        </w:rPr>
        <w:t xml:space="preserve"> for the time-being</w:t>
      </w:r>
      <w:r w:rsidR="00F25502" w:rsidRPr="000529CA">
        <w:rPr>
          <w:rFonts w:cs="Arial"/>
          <w:sz w:val="24"/>
          <w:lang w:eastAsia="en-GB"/>
        </w:rPr>
        <w:t>.</w:t>
      </w:r>
    </w:p>
    <w:p w:rsidR="00F25502" w:rsidRPr="00062C2D" w:rsidRDefault="00F25502" w:rsidP="00F25502">
      <w:pPr>
        <w:spacing w:line="360" w:lineRule="auto"/>
        <w:rPr>
          <w:sz w:val="24"/>
        </w:rPr>
      </w:pPr>
    </w:p>
    <w:p w:rsidR="00F25502" w:rsidRPr="00062C2D" w:rsidRDefault="00F25502" w:rsidP="00F25502">
      <w:pPr>
        <w:spacing w:line="360" w:lineRule="auto"/>
        <w:rPr>
          <w:sz w:val="24"/>
        </w:rPr>
      </w:pPr>
      <w:r w:rsidRPr="00062C2D">
        <w:rPr>
          <w:sz w:val="24"/>
        </w:rPr>
        <w:t>The Council is currently revising the Air Quality Action Plan to reflect the new Council boundary. The Action Plan shall contain measures to be introduced to work towards achieving air quality objectives within the remaining AQMAs to improve health and wellbeing across the Council area.</w:t>
      </w:r>
    </w:p>
    <w:p w:rsidR="00F25502" w:rsidRDefault="00F25502" w:rsidP="00F25502">
      <w:pPr>
        <w:pStyle w:val="Style1"/>
      </w:pPr>
    </w:p>
    <w:p w:rsidR="00F25502" w:rsidRPr="002120A2" w:rsidRDefault="00F25502" w:rsidP="00470DAD">
      <w:pPr>
        <w:spacing w:line="360" w:lineRule="auto"/>
        <w:rPr>
          <w:color w:val="FF0000"/>
          <w:sz w:val="24"/>
        </w:rPr>
      </w:pPr>
    </w:p>
    <w:p w:rsidR="002740C8" w:rsidRDefault="002740C8">
      <w:pPr>
        <w:pStyle w:val="Heading1"/>
      </w:pPr>
      <w:bookmarkStart w:id="115" w:name="_Toc30686913"/>
      <w:bookmarkEnd w:id="11"/>
      <w:bookmarkEnd w:id="12"/>
      <w:r>
        <w:lastRenderedPageBreak/>
        <w:t>References</w:t>
      </w:r>
      <w:bookmarkEnd w:id="115"/>
    </w:p>
    <w:p w:rsidR="00F25502" w:rsidRDefault="00F25502" w:rsidP="00F25502">
      <w:pPr>
        <w:pStyle w:val="Style1"/>
      </w:pPr>
    </w:p>
    <w:p w:rsidR="00F25502" w:rsidRPr="001F40EF" w:rsidRDefault="00F25502" w:rsidP="00F25502">
      <w:pPr>
        <w:autoSpaceDE w:val="0"/>
        <w:autoSpaceDN w:val="0"/>
        <w:adjustRightInd w:val="0"/>
        <w:rPr>
          <w:rFonts w:cs="Arial"/>
          <w:i/>
          <w:iCs/>
          <w:sz w:val="24"/>
          <w:lang w:eastAsia="en-GB"/>
        </w:rPr>
      </w:pPr>
      <w:r w:rsidRPr="001F40EF">
        <w:rPr>
          <w:rFonts w:cs="Arial"/>
          <w:sz w:val="24"/>
          <w:lang w:eastAsia="en-GB"/>
        </w:rPr>
        <w:t>Defra (2007</w:t>
      </w:r>
      <w:r>
        <w:rPr>
          <w:rFonts w:cs="Arial"/>
          <w:i/>
          <w:iCs/>
          <w:sz w:val="24"/>
          <w:lang w:eastAsia="en-GB"/>
        </w:rPr>
        <w:t xml:space="preserve">) </w:t>
      </w:r>
      <w:r w:rsidRPr="001F40EF">
        <w:rPr>
          <w:rFonts w:cs="Arial"/>
          <w:i/>
          <w:iCs/>
          <w:sz w:val="24"/>
          <w:lang w:eastAsia="en-GB"/>
        </w:rPr>
        <w:t>The Air Quality Strategy for England, Scotland, Wales and Northern</w:t>
      </w:r>
    </w:p>
    <w:p w:rsidR="00F25502" w:rsidRPr="001F40EF" w:rsidRDefault="00F25502" w:rsidP="00F25502">
      <w:pPr>
        <w:autoSpaceDE w:val="0"/>
        <w:autoSpaceDN w:val="0"/>
        <w:adjustRightInd w:val="0"/>
        <w:rPr>
          <w:rFonts w:cs="Arial"/>
          <w:sz w:val="24"/>
          <w:lang w:eastAsia="en-GB"/>
        </w:rPr>
      </w:pPr>
      <w:r w:rsidRPr="001F40EF">
        <w:rPr>
          <w:rFonts w:cs="Arial"/>
          <w:i/>
          <w:iCs/>
          <w:sz w:val="24"/>
          <w:lang w:eastAsia="en-GB"/>
        </w:rPr>
        <w:t>Ireland</w:t>
      </w:r>
      <w:r w:rsidRPr="001F40EF">
        <w:rPr>
          <w:rFonts w:cs="Arial"/>
          <w:sz w:val="24"/>
          <w:lang w:eastAsia="en-GB"/>
        </w:rPr>
        <w:t>, Defra.</w:t>
      </w:r>
    </w:p>
    <w:p w:rsidR="00F25502" w:rsidRPr="001F40EF" w:rsidRDefault="00F25502" w:rsidP="00F25502">
      <w:pPr>
        <w:autoSpaceDE w:val="0"/>
        <w:autoSpaceDN w:val="0"/>
        <w:adjustRightInd w:val="0"/>
        <w:rPr>
          <w:rFonts w:cs="Arial"/>
          <w:sz w:val="24"/>
          <w:lang w:eastAsia="en-GB"/>
        </w:rPr>
      </w:pPr>
    </w:p>
    <w:p w:rsidR="00F25502" w:rsidRDefault="00F25502" w:rsidP="00F25502">
      <w:pPr>
        <w:autoSpaceDE w:val="0"/>
        <w:autoSpaceDN w:val="0"/>
        <w:adjustRightInd w:val="0"/>
        <w:rPr>
          <w:rFonts w:cs="Arial"/>
          <w:sz w:val="24"/>
          <w:lang w:eastAsia="en-GB"/>
        </w:rPr>
      </w:pPr>
      <w:r w:rsidRPr="001F40EF">
        <w:rPr>
          <w:rFonts w:cs="Arial"/>
          <w:sz w:val="24"/>
          <w:lang w:eastAsia="en-GB"/>
        </w:rPr>
        <w:t xml:space="preserve">Defra (2016) </w:t>
      </w:r>
      <w:r w:rsidRPr="001F40EF">
        <w:rPr>
          <w:rFonts w:cs="Arial"/>
          <w:i/>
          <w:iCs/>
          <w:sz w:val="24"/>
          <w:lang w:eastAsia="en-GB"/>
        </w:rPr>
        <w:t>Review &amp; Assessment: Technical Guidance LAQM.TG16</w:t>
      </w:r>
      <w:r w:rsidRPr="001F40EF">
        <w:rPr>
          <w:rFonts w:cs="Arial"/>
          <w:sz w:val="24"/>
          <w:lang w:eastAsia="en-GB"/>
        </w:rPr>
        <w:t>, Defra.</w:t>
      </w:r>
    </w:p>
    <w:p w:rsidR="00491CDC" w:rsidRDefault="00491CDC" w:rsidP="00F25502">
      <w:pPr>
        <w:autoSpaceDE w:val="0"/>
        <w:autoSpaceDN w:val="0"/>
        <w:adjustRightInd w:val="0"/>
        <w:rPr>
          <w:rFonts w:cs="Arial"/>
          <w:sz w:val="24"/>
          <w:lang w:eastAsia="en-GB"/>
        </w:rPr>
      </w:pPr>
    </w:p>
    <w:p w:rsidR="00491CDC" w:rsidRPr="00491CDC" w:rsidRDefault="00491CDC" w:rsidP="00F25502">
      <w:pPr>
        <w:autoSpaceDE w:val="0"/>
        <w:autoSpaceDN w:val="0"/>
        <w:adjustRightInd w:val="0"/>
        <w:rPr>
          <w:rFonts w:cs="Arial"/>
          <w:sz w:val="24"/>
          <w:lang w:eastAsia="en-GB"/>
        </w:rPr>
      </w:pPr>
      <w:r w:rsidRPr="00491CDC">
        <w:rPr>
          <w:sz w:val="24"/>
        </w:rPr>
        <w:t>Defra ‘Workplace Analysis Scheme for Proficiency (WASP) NO2 diffusion tubes proficiency tests’. http://laqm.defra.gov.uk/diffusion-tubes/qa-qc-framework.html</w:t>
      </w:r>
    </w:p>
    <w:p w:rsidR="00F25502" w:rsidRPr="001F40EF" w:rsidRDefault="00F25502" w:rsidP="00F25502">
      <w:pPr>
        <w:autoSpaceDE w:val="0"/>
        <w:autoSpaceDN w:val="0"/>
        <w:adjustRightInd w:val="0"/>
        <w:rPr>
          <w:rFonts w:cs="Arial"/>
          <w:sz w:val="24"/>
          <w:lang w:eastAsia="en-GB"/>
        </w:rPr>
      </w:pPr>
    </w:p>
    <w:p w:rsidR="005F42C9" w:rsidRPr="005F42C9" w:rsidRDefault="005F42C9" w:rsidP="00F25502">
      <w:pPr>
        <w:autoSpaceDE w:val="0"/>
        <w:autoSpaceDN w:val="0"/>
        <w:adjustRightInd w:val="0"/>
        <w:rPr>
          <w:rFonts w:cs="Arial"/>
          <w:sz w:val="24"/>
          <w:lang w:eastAsia="en-GB"/>
        </w:rPr>
      </w:pPr>
      <w:r w:rsidRPr="005F42C9">
        <w:rPr>
          <w:sz w:val="24"/>
        </w:rPr>
        <w:t>Northern Ireland Air – Air Quality in Northern Ireland website http://www.airqualityni.co.uk/</w:t>
      </w:r>
    </w:p>
    <w:p w:rsidR="005F42C9" w:rsidRDefault="005F42C9" w:rsidP="00F25502">
      <w:pPr>
        <w:autoSpaceDE w:val="0"/>
        <w:autoSpaceDN w:val="0"/>
        <w:adjustRightInd w:val="0"/>
        <w:rPr>
          <w:rFonts w:cs="Arial"/>
          <w:sz w:val="24"/>
          <w:lang w:eastAsia="en-GB"/>
        </w:rPr>
      </w:pPr>
    </w:p>
    <w:p w:rsidR="00F25502" w:rsidRPr="001F40EF" w:rsidRDefault="00F25502" w:rsidP="00F25502">
      <w:pPr>
        <w:autoSpaceDE w:val="0"/>
        <w:autoSpaceDN w:val="0"/>
        <w:adjustRightInd w:val="0"/>
        <w:rPr>
          <w:rFonts w:cs="Arial"/>
          <w:sz w:val="24"/>
          <w:lang w:eastAsia="en-GB"/>
        </w:rPr>
      </w:pPr>
      <w:r w:rsidRPr="001F40EF">
        <w:rPr>
          <w:rFonts w:cs="Arial"/>
          <w:sz w:val="24"/>
          <w:lang w:eastAsia="en-GB"/>
        </w:rPr>
        <w:t>The Environment (Northern Ireland) Order 2002, Statutory Instrument 3153 (2002),</w:t>
      </w:r>
    </w:p>
    <w:p w:rsidR="00F25502" w:rsidRPr="001F40EF" w:rsidRDefault="00F25502" w:rsidP="00F25502">
      <w:pPr>
        <w:pStyle w:val="Style1"/>
      </w:pPr>
      <w:r w:rsidRPr="001F40EF">
        <w:rPr>
          <w:rFonts w:cs="Arial"/>
          <w:lang w:eastAsia="en-GB"/>
        </w:rPr>
        <w:t>HMSO.</w:t>
      </w:r>
      <w:r w:rsidR="00491CDC">
        <w:rPr>
          <w:rFonts w:cs="Arial"/>
          <w:lang w:eastAsia="en-GB"/>
        </w:rPr>
        <w:t xml:space="preserve"> </w:t>
      </w:r>
      <w:r w:rsidR="00491CDC">
        <w:t>2. http://www.legislation.gov.uk/nisi/2002/3153/contents/made</w:t>
      </w:r>
    </w:p>
    <w:p w:rsidR="00F25502" w:rsidRDefault="00F25502" w:rsidP="00F25502">
      <w:pPr>
        <w:pStyle w:val="Style1"/>
      </w:pPr>
    </w:p>
    <w:p w:rsidR="00F25502" w:rsidRDefault="00F25502" w:rsidP="00F25502"/>
    <w:p w:rsidR="00F25502" w:rsidRDefault="00F25502" w:rsidP="00F25502">
      <w:pPr>
        <w:rPr>
          <w:color w:val="0000FF"/>
        </w:rPr>
      </w:pPr>
    </w:p>
    <w:p w:rsidR="00F25502" w:rsidRDefault="00F25502" w:rsidP="00F25502">
      <w:pPr>
        <w:rPr>
          <w:color w:val="0000FF"/>
        </w:rPr>
      </w:pPr>
    </w:p>
    <w:p w:rsidR="00F25502" w:rsidRDefault="00F25502" w:rsidP="00F25502">
      <w:pPr>
        <w:rPr>
          <w:color w:val="0000FF"/>
        </w:rPr>
      </w:pPr>
    </w:p>
    <w:p w:rsidR="00F25502" w:rsidRDefault="00F25502" w:rsidP="00F25502">
      <w:pPr>
        <w:rPr>
          <w:color w:val="0000FF"/>
        </w:rPr>
      </w:pPr>
    </w:p>
    <w:p w:rsidR="00F25502" w:rsidRDefault="00F25502" w:rsidP="00F25502">
      <w:pPr>
        <w:rPr>
          <w:color w:val="0000FF"/>
        </w:rPr>
      </w:pPr>
    </w:p>
    <w:p w:rsidR="00F25502" w:rsidRDefault="00F25502" w:rsidP="00F25502">
      <w:pPr>
        <w:rPr>
          <w:color w:val="0000FF"/>
        </w:rPr>
      </w:pPr>
    </w:p>
    <w:p w:rsidR="00F25502" w:rsidRDefault="00F25502" w:rsidP="00F25502">
      <w:pPr>
        <w:rPr>
          <w:color w:val="0000FF"/>
        </w:rPr>
      </w:pPr>
    </w:p>
    <w:p w:rsidR="00F25502" w:rsidRDefault="00F25502">
      <w:pPr>
        <w:pStyle w:val="HeadingPage"/>
      </w:pPr>
    </w:p>
    <w:p w:rsidR="00F25502" w:rsidRPr="00F25502" w:rsidRDefault="00F25502" w:rsidP="00F25502"/>
    <w:p w:rsidR="00F25502" w:rsidRPr="00F25502" w:rsidRDefault="00F25502" w:rsidP="00F25502"/>
    <w:p w:rsidR="00470DAD" w:rsidRPr="00F25502" w:rsidRDefault="00470DAD" w:rsidP="00F25502">
      <w:pPr>
        <w:sectPr w:rsidR="00470DAD" w:rsidRPr="00F25502" w:rsidSect="00285C1A">
          <w:footerReference w:type="default" r:id="rId62"/>
          <w:pgSz w:w="11906" w:h="16838" w:code="9"/>
          <w:pgMar w:top="1134" w:right="1418" w:bottom="1474" w:left="1418"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2740C8" w:rsidRDefault="002740C8">
      <w:pPr>
        <w:pStyle w:val="HeadingPage"/>
      </w:pPr>
      <w:r>
        <w:lastRenderedPageBreak/>
        <w:t>Appendices</w:t>
      </w:r>
    </w:p>
    <w:p w:rsidR="00072AB9" w:rsidRDefault="00072AB9" w:rsidP="00F25502">
      <w:pPr>
        <w:pStyle w:val="Style1"/>
      </w:pPr>
    </w:p>
    <w:p w:rsidR="00F25502" w:rsidRDefault="00F25502" w:rsidP="00F25502">
      <w:pPr>
        <w:pStyle w:val="Style1"/>
      </w:pPr>
      <w:r>
        <w:t>Appendix A: QA/QC Data</w:t>
      </w:r>
    </w:p>
    <w:p w:rsidR="00F25502" w:rsidRDefault="00F25502" w:rsidP="00F25502">
      <w:pPr>
        <w:pStyle w:val="Style1"/>
      </w:pPr>
      <w:r>
        <w:t>Appendix B: Air Quality Report- Dale’s Corner</w:t>
      </w:r>
    </w:p>
    <w:p w:rsidR="00F25502" w:rsidRDefault="00F25502" w:rsidP="00F25502">
      <w:pPr>
        <w:pStyle w:val="Style1"/>
      </w:pPr>
      <w:r>
        <w:t>Appendix C: Air Quality Report- Springhill Park, Strabane</w:t>
      </w:r>
    </w:p>
    <w:p w:rsidR="00752FDB" w:rsidRPr="00226A50" w:rsidRDefault="00752FDB" w:rsidP="00F25502">
      <w:pPr>
        <w:pStyle w:val="Style1"/>
      </w:pPr>
      <w:r>
        <w:t xml:space="preserve">Appendix D: Air Quality reports – Strathfoyle, Derry </w:t>
      </w:r>
    </w:p>
    <w:p w:rsidR="00F25502" w:rsidRPr="00226A50" w:rsidRDefault="00F25502" w:rsidP="00F25502">
      <w:pPr>
        <w:pStyle w:val="Style1"/>
      </w:pPr>
      <w:r w:rsidRPr="00226A50">
        <w:t xml:space="preserve">Appendix </w:t>
      </w:r>
      <w:r w:rsidR="00752FDB">
        <w:t>E</w:t>
      </w:r>
      <w:r w:rsidRPr="00226A50">
        <w:t>: Calculations of Precision and Accuracy of Triplicate Tubes- Dale’s Corner</w:t>
      </w:r>
    </w:p>
    <w:p w:rsidR="00F25502" w:rsidRDefault="00F25502" w:rsidP="00F25502">
      <w:pPr>
        <w:pStyle w:val="Style1"/>
      </w:pPr>
      <w:r w:rsidRPr="00226A50">
        <w:t xml:space="preserve">Appendix </w:t>
      </w:r>
      <w:r w:rsidR="00752FDB">
        <w:t>F</w:t>
      </w:r>
      <w:r w:rsidRPr="00226A50">
        <w:t>: Calculations of Precision and Accuracy of Triplicate Tubes- Derry Rosemount</w:t>
      </w:r>
    </w:p>
    <w:p w:rsidR="00F25502" w:rsidRPr="00A61D21" w:rsidRDefault="00752FDB" w:rsidP="00F25502">
      <w:pPr>
        <w:pStyle w:val="Style1"/>
      </w:pPr>
      <w:r>
        <w:t>Appendix G</w:t>
      </w:r>
      <w:r w:rsidR="00F25502" w:rsidRPr="00A61D21">
        <w:t>: Distance Correction for NO</w:t>
      </w:r>
      <w:r w:rsidR="00F25502" w:rsidRPr="00A61D21">
        <w:rPr>
          <w:vertAlign w:val="subscript"/>
        </w:rPr>
        <w:t>2</w:t>
      </w:r>
      <w:r w:rsidR="00F25502" w:rsidRPr="00A61D21">
        <w:t xml:space="preserve"> diffusion tubes at Dale’s Corner Roadside site</w:t>
      </w:r>
    </w:p>
    <w:p w:rsidR="00F25502" w:rsidRDefault="00F25502" w:rsidP="00F25502">
      <w:pPr>
        <w:pStyle w:val="Style1"/>
      </w:pPr>
    </w:p>
    <w:p w:rsidR="00F25502" w:rsidRPr="00226A50" w:rsidRDefault="00F25502" w:rsidP="00F25502">
      <w:pPr>
        <w:pStyle w:val="Style1"/>
      </w:pPr>
    </w:p>
    <w:p w:rsidR="00F25502" w:rsidRDefault="00F25502" w:rsidP="00F25502">
      <w:pPr>
        <w:rPr>
          <w:sz w:val="32"/>
        </w:rPr>
      </w:pPr>
      <w:r w:rsidRPr="001D4C3B">
        <w:rPr>
          <w:b/>
          <w:bCs/>
        </w:rPr>
        <w:br w:type="page"/>
      </w:r>
    </w:p>
    <w:p w:rsidR="002740C8" w:rsidRDefault="002740C8">
      <w:pPr>
        <w:rPr>
          <w:b/>
          <w:bCs/>
          <w:sz w:val="32"/>
        </w:rPr>
      </w:pPr>
      <w:r>
        <w:rPr>
          <w:b/>
          <w:bCs/>
          <w:sz w:val="32"/>
        </w:rPr>
        <w:lastRenderedPageBreak/>
        <w:t>Appendix A: QA</w:t>
      </w:r>
      <w:r w:rsidR="00470DAD">
        <w:rPr>
          <w:b/>
          <w:bCs/>
          <w:sz w:val="32"/>
        </w:rPr>
        <w:t>/</w:t>
      </w:r>
      <w:r>
        <w:rPr>
          <w:b/>
          <w:bCs/>
          <w:sz w:val="32"/>
        </w:rPr>
        <w:t>QC Data</w:t>
      </w:r>
    </w:p>
    <w:p w:rsidR="00347126" w:rsidRDefault="00347126" w:rsidP="00B434DF">
      <w:pPr>
        <w:spacing w:line="360" w:lineRule="auto"/>
        <w:rPr>
          <w:sz w:val="24"/>
        </w:rPr>
      </w:pPr>
    </w:p>
    <w:p w:rsidR="002740C8" w:rsidRDefault="002740C8">
      <w:pPr>
        <w:pStyle w:val="TableNormal0"/>
        <w:rPr>
          <w:rFonts w:ascii="Arial" w:hAnsi="Arial"/>
          <w:b/>
          <w:szCs w:val="24"/>
        </w:rPr>
      </w:pPr>
      <w:r>
        <w:rPr>
          <w:rFonts w:ascii="Arial" w:hAnsi="Arial"/>
          <w:b/>
          <w:szCs w:val="24"/>
        </w:rPr>
        <w:t>Diffusion Tube Bias Adjustment Factors</w:t>
      </w:r>
    </w:p>
    <w:p w:rsidR="00F25502" w:rsidRDefault="00F25502" w:rsidP="00F25502">
      <w:pPr>
        <w:autoSpaceDE w:val="0"/>
        <w:autoSpaceDN w:val="0"/>
        <w:adjustRightInd w:val="0"/>
        <w:spacing w:line="360" w:lineRule="auto"/>
      </w:pPr>
    </w:p>
    <w:p w:rsidR="00F25502" w:rsidRPr="00FC6389" w:rsidRDefault="00F25502" w:rsidP="00F25502">
      <w:pPr>
        <w:autoSpaceDE w:val="0"/>
        <w:autoSpaceDN w:val="0"/>
        <w:adjustRightInd w:val="0"/>
        <w:spacing w:line="360" w:lineRule="auto"/>
        <w:rPr>
          <w:rFonts w:cs="Arial"/>
          <w:sz w:val="24"/>
          <w:lang w:eastAsia="en-GB"/>
        </w:rPr>
      </w:pPr>
      <w:r w:rsidRPr="00FC6389">
        <w:rPr>
          <w:rFonts w:cs="Arial"/>
          <w:sz w:val="24"/>
          <w:lang w:eastAsia="en-GB"/>
        </w:rPr>
        <w:t xml:space="preserve">The diffusion tubes </w:t>
      </w:r>
      <w:r w:rsidR="003D082F">
        <w:rPr>
          <w:rFonts w:cs="Arial"/>
          <w:sz w:val="24"/>
          <w:lang w:eastAsia="en-GB"/>
        </w:rPr>
        <w:t>for 2018 we</w:t>
      </w:r>
      <w:r w:rsidRPr="00FC6389">
        <w:rPr>
          <w:rFonts w:cs="Arial"/>
          <w:sz w:val="24"/>
          <w:lang w:eastAsia="en-GB"/>
        </w:rPr>
        <w:t xml:space="preserve">re supplied and analysed by </w:t>
      </w:r>
      <w:r w:rsidR="002F4A1F" w:rsidRPr="00491CDC">
        <w:rPr>
          <w:rFonts w:cs="Arial"/>
          <w:sz w:val="24"/>
          <w:lang w:eastAsia="en-GB"/>
        </w:rPr>
        <w:t>Socotec Didcot</w:t>
      </w:r>
      <w:r w:rsidR="002F4A1F">
        <w:rPr>
          <w:rFonts w:cs="Arial"/>
          <w:sz w:val="24"/>
          <w:lang w:eastAsia="en-GB"/>
        </w:rPr>
        <w:t xml:space="preserve"> </w:t>
      </w:r>
      <w:r w:rsidRPr="00FC6389">
        <w:rPr>
          <w:rFonts w:cs="Arial"/>
          <w:sz w:val="24"/>
          <w:lang w:eastAsia="en-GB"/>
        </w:rPr>
        <w:t>utilising the 50% triethanolamine (TEA) in acetone preparation method. Bias adjustmen</w:t>
      </w:r>
      <w:r w:rsidR="002F4A1F">
        <w:rPr>
          <w:rFonts w:cs="Arial"/>
          <w:sz w:val="24"/>
          <w:lang w:eastAsia="en-GB"/>
        </w:rPr>
        <w:t xml:space="preserve">t factors of </w:t>
      </w:r>
      <w:r w:rsidR="002F4A1F" w:rsidRPr="00491CDC">
        <w:rPr>
          <w:rFonts w:cs="Arial"/>
          <w:sz w:val="24"/>
          <w:lang w:eastAsia="en-GB"/>
        </w:rPr>
        <w:t>0.76, 0.76 and 0.77 for the years 2016, 2017</w:t>
      </w:r>
      <w:r w:rsidRPr="00491CDC">
        <w:rPr>
          <w:rFonts w:cs="Arial"/>
          <w:sz w:val="24"/>
          <w:lang w:eastAsia="en-GB"/>
        </w:rPr>
        <w:t xml:space="preserve"> and</w:t>
      </w:r>
      <w:r w:rsidR="002F4A1F" w:rsidRPr="00491CDC">
        <w:rPr>
          <w:rFonts w:cs="Arial"/>
          <w:sz w:val="24"/>
          <w:lang w:eastAsia="en-GB"/>
        </w:rPr>
        <w:t xml:space="preserve"> 2018</w:t>
      </w:r>
      <w:r w:rsidRPr="00491CDC">
        <w:rPr>
          <w:rFonts w:cs="Arial"/>
          <w:sz w:val="24"/>
          <w:lang w:eastAsia="en-GB"/>
        </w:rPr>
        <w:t xml:space="preserve"> respe</w:t>
      </w:r>
      <w:r w:rsidRPr="00FC6389">
        <w:rPr>
          <w:rFonts w:cs="Arial"/>
          <w:sz w:val="24"/>
          <w:lang w:eastAsia="en-GB"/>
        </w:rPr>
        <w:t>ctively have been obtained from the national bias adjustment calculator1.</w:t>
      </w:r>
      <w:r w:rsidR="002F4A1F">
        <w:rPr>
          <w:rFonts w:cs="Arial"/>
          <w:sz w:val="24"/>
          <w:lang w:eastAsia="en-GB"/>
        </w:rPr>
        <w:t xml:space="preserve"> </w:t>
      </w:r>
    </w:p>
    <w:p w:rsidR="00470DAD" w:rsidRPr="002120A2" w:rsidRDefault="00470DAD" w:rsidP="00470DAD">
      <w:pPr>
        <w:spacing w:line="360" w:lineRule="auto"/>
        <w:rPr>
          <w:color w:val="FF0000"/>
          <w:sz w:val="24"/>
        </w:rPr>
      </w:pPr>
    </w:p>
    <w:p w:rsidR="002740C8" w:rsidRDefault="002740C8">
      <w:pPr>
        <w:pStyle w:val="TableNormal0"/>
        <w:rPr>
          <w:rFonts w:ascii="Arial" w:hAnsi="Arial"/>
          <w:b/>
          <w:szCs w:val="24"/>
        </w:rPr>
      </w:pPr>
      <w:r>
        <w:rPr>
          <w:rFonts w:ascii="Arial" w:hAnsi="Arial"/>
          <w:b/>
          <w:szCs w:val="24"/>
        </w:rPr>
        <w:t xml:space="preserve">Factor from Local Co-location Studies </w:t>
      </w:r>
      <w:r w:rsidRPr="00491CDC">
        <w:rPr>
          <w:rFonts w:ascii="Arial" w:hAnsi="Arial"/>
          <w:b/>
          <w:szCs w:val="24"/>
        </w:rPr>
        <w:t>(if available)</w:t>
      </w:r>
    </w:p>
    <w:p w:rsidR="00674E07" w:rsidRDefault="00674E07" w:rsidP="00070E93">
      <w:pPr>
        <w:autoSpaceDE w:val="0"/>
        <w:autoSpaceDN w:val="0"/>
        <w:adjustRightInd w:val="0"/>
        <w:spacing w:line="360" w:lineRule="auto"/>
        <w:rPr>
          <w:rFonts w:cs="Arial"/>
          <w:sz w:val="24"/>
          <w:lang w:eastAsia="en-GB"/>
        </w:rPr>
      </w:pPr>
    </w:p>
    <w:p w:rsidR="00070E93" w:rsidRPr="00665367" w:rsidRDefault="00070E93" w:rsidP="00070E93">
      <w:pPr>
        <w:autoSpaceDE w:val="0"/>
        <w:autoSpaceDN w:val="0"/>
        <w:adjustRightInd w:val="0"/>
        <w:spacing w:line="360" w:lineRule="auto"/>
        <w:rPr>
          <w:rFonts w:cs="Arial"/>
          <w:sz w:val="24"/>
          <w:lang w:eastAsia="en-GB"/>
        </w:rPr>
      </w:pPr>
      <w:r w:rsidRPr="00665367">
        <w:rPr>
          <w:rFonts w:cs="Arial"/>
          <w:sz w:val="24"/>
          <w:lang w:eastAsia="en-GB"/>
        </w:rPr>
        <w:t>Two local co-location studies have been undertaken at the Rosemount AURN and</w:t>
      </w:r>
    </w:p>
    <w:p w:rsidR="00070E93" w:rsidRDefault="00070E93" w:rsidP="00070E93">
      <w:pPr>
        <w:autoSpaceDE w:val="0"/>
        <w:autoSpaceDN w:val="0"/>
        <w:adjustRightInd w:val="0"/>
        <w:spacing w:line="360" w:lineRule="auto"/>
        <w:rPr>
          <w:rFonts w:cs="Arial"/>
          <w:sz w:val="24"/>
          <w:lang w:eastAsia="en-GB"/>
        </w:rPr>
      </w:pPr>
      <w:r w:rsidRPr="00E57027">
        <w:rPr>
          <w:rFonts w:cs="Arial"/>
          <w:sz w:val="24"/>
          <w:lang w:eastAsia="en-GB"/>
        </w:rPr>
        <w:t>Dale’s Corner automatic sites. Local bias adjustment factors of 0.7</w:t>
      </w:r>
      <w:r w:rsidR="00555B4E">
        <w:rPr>
          <w:rFonts w:cs="Arial"/>
          <w:sz w:val="24"/>
          <w:lang w:eastAsia="en-GB"/>
        </w:rPr>
        <w:t>9, 0.83 and 0.86 and 0.75</w:t>
      </w:r>
      <w:r w:rsidRPr="00E57027">
        <w:rPr>
          <w:rFonts w:cs="Arial"/>
          <w:sz w:val="24"/>
          <w:lang w:eastAsia="en-GB"/>
        </w:rPr>
        <w:t xml:space="preserve"> have been calculated for the years 201</w:t>
      </w:r>
      <w:r w:rsidR="00555B4E">
        <w:rPr>
          <w:rFonts w:cs="Arial"/>
          <w:sz w:val="24"/>
          <w:lang w:eastAsia="en-GB"/>
        </w:rPr>
        <w:t>5</w:t>
      </w:r>
      <w:r w:rsidRPr="00E57027">
        <w:rPr>
          <w:rFonts w:cs="Arial"/>
          <w:sz w:val="24"/>
          <w:lang w:eastAsia="en-GB"/>
        </w:rPr>
        <w:t>, 201</w:t>
      </w:r>
      <w:r w:rsidR="00555B4E">
        <w:rPr>
          <w:rFonts w:cs="Arial"/>
          <w:sz w:val="24"/>
          <w:lang w:eastAsia="en-GB"/>
        </w:rPr>
        <w:t>6</w:t>
      </w:r>
      <w:r w:rsidRPr="00E57027">
        <w:rPr>
          <w:rFonts w:cs="Arial"/>
          <w:sz w:val="24"/>
          <w:lang w:eastAsia="en-GB"/>
        </w:rPr>
        <w:t xml:space="preserve"> 201</w:t>
      </w:r>
      <w:r w:rsidR="00555B4E">
        <w:rPr>
          <w:rFonts w:cs="Arial"/>
          <w:sz w:val="24"/>
          <w:lang w:eastAsia="en-GB"/>
        </w:rPr>
        <w:t>7</w:t>
      </w:r>
      <w:r w:rsidRPr="00E57027">
        <w:rPr>
          <w:rFonts w:cs="Arial"/>
          <w:sz w:val="24"/>
          <w:lang w:eastAsia="en-GB"/>
        </w:rPr>
        <w:t xml:space="preserve"> and 201</w:t>
      </w:r>
      <w:r w:rsidR="00555B4E">
        <w:rPr>
          <w:rFonts w:cs="Arial"/>
          <w:sz w:val="24"/>
          <w:lang w:eastAsia="en-GB"/>
        </w:rPr>
        <w:t>8</w:t>
      </w:r>
      <w:r w:rsidRPr="00E57027">
        <w:rPr>
          <w:rFonts w:cs="Arial"/>
          <w:sz w:val="24"/>
          <w:lang w:eastAsia="en-GB"/>
        </w:rPr>
        <w:t xml:space="preserve"> respectively, as shown in Table A.1.</w:t>
      </w:r>
    </w:p>
    <w:p w:rsidR="00555B4E" w:rsidRDefault="00555B4E" w:rsidP="00070E93">
      <w:pPr>
        <w:autoSpaceDE w:val="0"/>
        <w:autoSpaceDN w:val="0"/>
        <w:adjustRightInd w:val="0"/>
        <w:spacing w:line="360" w:lineRule="auto"/>
        <w:rPr>
          <w:rFonts w:cs="Arial"/>
          <w:sz w:val="24"/>
          <w:lang w:eastAsia="en-GB"/>
        </w:rPr>
      </w:pPr>
    </w:p>
    <w:tbl>
      <w:tblPr>
        <w:tblW w:w="5620" w:type="dxa"/>
        <w:tblInd w:w="108" w:type="dxa"/>
        <w:tblLook w:val="04A0" w:firstRow="1" w:lastRow="0" w:firstColumn="1" w:lastColumn="0" w:noHBand="0" w:noVBand="1"/>
      </w:tblPr>
      <w:tblGrid>
        <w:gridCol w:w="1780"/>
        <w:gridCol w:w="960"/>
        <w:gridCol w:w="960"/>
        <w:gridCol w:w="960"/>
        <w:gridCol w:w="960"/>
      </w:tblGrid>
      <w:tr w:rsidR="00555B4E" w:rsidRPr="00E57027" w:rsidTr="00555B4E">
        <w:trPr>
          <w:trHeight w:val="300"/>
        </w:trPr>
        <w:tc>
          <w:tcPr>
            <w:tcW w:w="1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55B4E" w:rsidRPr="00E57027" w:rsidRDefault="00555B4E" w:rsidP="005A6E47">
            <w:pPr>
              <w:rPr>
                <w:rFonts w:ascii="Calibri" w:hAnsi="Calibri"/>
                <w:color w:val="000000"/>
                <w:sz w:val="22"/>
                <w:szCs w:val="22"/>
                <w:lang w:eastAsia="en-GB"/>
              </w:rPr>
            </w:pPr>
            <w:r w:rsidRPr="00E57027">
              <w:rPr>
                <w:rFonts w:ascii="Calibri" w:hAnsi="Calibri"/>
                <w:color w:val="000000"/>
                <w:sz w:val="22"/>
                <w:szCs w:val="22"/>
                <w:lang w:eastAsia="en-GB"/>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555B4E" w:rsidRPr="00E57027" w:rsidRDefault="00555B4E" w:rsidP="005A6E47">
            <w:pPr>
              <w:jc w:val="center"/>
              <w:rPr>
                <w:rFonts w:ascii="Calibri" w:hAnsi="Calibri"/>
                <w:color w:val="000000"/>
                <w:sz w:val="22"/>
                <w:szCs w:val="22"/>
                <w:lang w:eastAsia="en-GB"/>
              </w:rPr>
            </w:pPr>
            <w:r w:rsidRPr="00E57027">
              <w:rPr>
                <w:rFonts w:ascii="Calibri" w:hAnsi="Calibri"/>
                <w:color w:val="000000"/>
                <w:sz w:val="22"/>
                <w:szCs w:val="22"/>
                <w:lang w:eastAsia="en-GB"/>
              </w:rPr>
              <w:t>2015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555B4E" w:rsidRPr="00E57027" w:rsidRDefault="00555B4E" w:rsidP="005A6E47">
            <w:pPr>
              <w:jc w:val="center"/>
              <w:rPr>
                <w:rFonts w:ascii="Calibri" w:hAnsi="Calibri"/>
                <w:color w:val="000000"/>
                <w:sz w:val="22"/>
                <w:szCs w:val="22"/>
                <w:lang w:eastAsia="en-GB"/>
              </w:rPr>
            </w:pPr>
            <w:r w:rsidRPr="00E57027">
              <w:rPr>
                <w:rFonts w:ascii="Calibri" w:hAnsi="Calibri"/>
                <w:color w:val="000000"/>
                <w:sz w:val="22"/>
                <w:szCs w:val="22"/>
                <w:lang w:eastAsia="en-GB"/>
              </w:rPr>
              <w:t>2016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555B4E" w:rsidRPr="00E57027" w:rsidRDefault="00555B4E" w:rsidP="005A6E47">
            <w:pPr>
              <w:jc w:val="center"/>
              <w:rPr>
                <w:rFonts w:ascii="Calibri" w:hAnsi="Calibri"/>
                <w:color w:val="000000"/>
                <w:sz w:val="22"/>
                <w:szCs w:val="22"/>
                <w:lang w:eastAsia="en-GB"/>
              </w:rPr>
            </w:pPr>
            <w:r w:rsidRPr="00E57027">
              <w:rPr>
                <w:rFonts w:ascii="Calibri" w:hAnsi="Calibri"/>
                <w:color w:val="000000"/>
                <w:sz w:val="22"/>
                <w:szCs w:val="22"/>
                <w:lang w:eastAsia="en-GB"/>
              </w:rPr>
              <w:t>2017</w:t>
            </w:r>
          </w:p>
        </w:tc>
        <w:tc>
          <w:tcPr>
            <w:tcW w:w="960" w:type="dxa"/>
            <w:tcBorders>
              <w:top w:val="single" w:sz="4" w:space="0" w:color="auto"/>
              <w:left w:val="nil"/>
              <w:bottom w:val="single" w:sz="4" w:space="0" w:color="auto"/>
              <w:right w:val="single" w:sz="4" w:space="0" w:color="auto"/>
            </w:tcBorders>
          </w:tcPr>
          <w:p w:rsidR="00555B4E" w:rsidRPr="00E57027" w:rsidRDefault="00555B4E" w:rsidP="005A6E47">
            <w:pPr>
              <w:jc w:val="center"/>
              <w:rPr>
                <w:rFonts w:ascii="Calibri" w:hAnsi="Calibri"/>
                <w:color w:val="000000"/>
                <w:sz w:val="22"/>
                <w:szCs w:val="22"/>
                <w:lang w:eastAsia="en-GB"/>
              </w:rPr>
            </w:pPr>
            <w:r>
              <w:rPr>
                <w:rFonts w:ascii="Calibri" w:hAnsi="Calibri"/>
                <w:color w:val="000000"/>
                <w:sz w:val="22"/>
                <w:szCs w:val="22"/>
                <w:lang w:eastAsia="en-GB"/>
              </w:rPr>
              <w:t>2018</w:t>
            </w:r>
          </w:p>
        </w:tc>
      </w:tr>
      <w:tr w:rsidR="00555B4E" w:rsidRPr="00E57027" w:rsidTr="00555B4E">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555B4E" w:rsidRPr="00E57027" w:rsidRDefault="00555B4E" w:rsidP="005A6E47">
            <w:pPr>
              <w:rPr>
                <w:rFonts w:ascii="Calibri" w:hAnsi="Calibri"/>
                <w:color w:val="000000"/>
                <w:sz w:val="22"/>
                <w:szCs w:val="22"/>
                <w:lang w:eastAsia="en-GB"/>
              </w:rPr>
            </w:pPr>
            <w:r w:rsidRPr="00E57027">
              <w:rPr>
                <w:rFonts w:ascii="Calibri" w:hAnsi="Calibri"/>
                <w:color w:val="000000"/>
                <w:sz w:val="22"/>
                <w:szCs w:val="22"/>
                <w:lang w:eastAsia="en-GB"/>
              </w:rPr>
              <w:t>Rosemount AURN</w:t>
            </w:r>
          </w:p>
        </w:tc>
        <w:tc>
          <w:tcPr>
            <w:tcW w:w="960" w:type="dxa"/>
            <w:tcBorders>
              <w:top w:val="nil"/>
              <w:left w:val="nil"/>
              <w:bottom w:val="single" w:sz="4" w:space="0" w:color="auto"/>
              <w:right w:val="single" w:sz="4" w:space="0" w:color="auto"/>
            </w:tcBorders>
            <w:shd w:val="clear" w:color="auto" w:fill="auto"/>
            <w:noWrap/>
            <w:vAlign w:val="bottom"/>
            <w:hideMark/>
          </w:tcPr>
          <w:p w:rsidR="00555B4E" w:rsidRPr="00E57027" w:rsidRDefault="00555B4E" w:rsidP="005A6E47">
            <w:pPr>
              <w:jc w:val="center"/>
              <w:rPr>
                <w:rFonts w:ascii="Calibri" w:hAnsi="Calibri"/>
                <w:color w:val="000000"/>
                <w:sz w:val="22"/>
                <w:szCs w:val="22"/>
                <w:lang w:eastAsia="en-GB"/>
              </w:rPr>
            </w:pPr>
            <w:r w:rsidRPr="00E57027">
              <w:rPr>
                <w:rFonts w:ascii="Calibri" w:hAnsi="Calibri"/>
                <w:color w:val="000000"/>
                <w:sz w:val="22"/>
                <w:szCs w:val="22"/>
                <w:lang w:eastAsia="en-GB"/>
              </w:rPr>
              <w:t>0.77</w:t>
            </w:r>
          </w:p>
        </w:tc>
        <w:tc>
          <w:tcPr>
            <w:tcW w:w="960" w:type="dxa"/>
            <w:tcBorders>
              <w:top w:val="nil"/>
              <w:left w:val="nil"/>
              <w:bottom w:val="single" w:sz="4" w:space="0" w:color="auto"/>
              <w:right w:val="single" w:sz="4" w:space="0" w:color="auto"/>
            </w:tcBorders>
            <w:shd w:val="clear" w:color="auto" w:fill="auto"/>
            <w:noWrap/>
            <w:vAlign w:val="bottom"/>
            <w:hideMark/>
          </w:tcPr>
          <w:p w:rsidR="00555B4E" w:rsidRPr="00E57027" w:rsidRDefault="00555B4E" w:rsidP="005A6E47">
            <w:pPr>
              <w:jc w:val="center"/>
              <w:rPr>
                <w:rFonts w:ascii="Calibri" w:hAnsi="Calibri"/>
                <w:color w:val="000000"/>
                <w:sz w:val="22"/>
                <w:szCs w:val="22"/>
                <w:lang w:eastAsia="en-GB"/>
              </w:rPr>
            </w:pPr>
            <w:r w:rsidRPr="00E57027">
              <w:rPr>
                <w:rFonts w:ascii="Calibri" w:hAnsi="Calibri"/>
                <w:color w:val="000000"/>
                <w:sz w:val="22"/>
                <w:szCs w:val="22"/>
                <w:lang w:eastAsia="en-GB"/>
              </w:rPr>
              <w:t>0.72</w:t>
            </w:r>
          </w:p>
        </w:tc>
        <w:tc>
          <w:tcPr>
            <w:tcW w:w="960" w:type="dxa"/>
            <w:tcBorders>
              <w:top w:val="nil"/>
              <w:left w:val="nil"/>
              <w:bottom w:val="single" w:sz="4" w:space="0" w:color="auto"/>
              <w:right w:val="single" w:sz="4" w:space="0" w:color="auto"/>
            </w:tcBorders>
            <w:shd w:val="clear" w:color="auto" w:fill="auto"/>
            <w:noWrap/>
            <w:vAlign w:val="bottom"/>
            <w:hideMark/>
          </w:tcPr>
          <w:p w:rsidR="00555B4E" w:rsidRPr="00E57027" w:rsidRDefault="00555B4E" w:rsidP="005A6E47">
            <w:pPr>
              <w:jc w:val="center"/>
              <w:rPr>
                <w:rFonts w:ascii="Calibri" w:hAnsi="Calibri"/>
                <w:color w:val="000000"/>
                <w:sz w:val="22"/>
                <w:szCs w:val="22"/>
                <w:lang w:eastAsia="en-GB"/>
              </w:rPr>
            </w:pPr>
            <w:r w:rsidRPr="00E57027">
              <w:rPr>
                <w:rFonts w:ascii="Calibri" w:hAnsi="Calibri"/>
                <w:color w:val="000000"/>
                <w:sz w:val="22"/>
                <w:szCs w:val="22"/>
                <w:lang w:eastAsia="en-GB"/>
              </w:rPr>
              <w:t>0.72</w:t>
            </w:r>
          </w:p>
        </w:tc>
        <w:tc>
          <w:tcPr>
            <w:tcW w:w="960" w:type="dxa"/>
            <w:tcBorders>
              <w:top w:val="nil"/>
              <w:left w:val="nil"/>
              <w:bottom w:val="single" w:sz="4" w:space="0" w:color="auto"/>
              <w:right w:val="single" w:sz="4" w:space="0" w:color="auto"/>
            </w:tcBorders>
          </w:tcPr>
          <w:p w:rsidR="00555B4E" w:rsidRPr="006A14D5" w:rsidRDefault="00555B4E" w:rsidP="005A6E47">
            <w:pPr>
              <w:jc w:val="center"/>
              <w:rPr>
                <w:rFonts w:ascii="Calibri" w:hAnsi="Calibri"/>
                <w:color w:val="000000"/>
                <w:sz w:val="22"/>
                <w:szCs w:val="22"/>
                <w:lang w:eastAsia="en-GB"/>
              </w:rPr>
            </w:pPr>
            <w:r w:rsidRPr="006A14D5">
              <w:rPr>
                <w:rFonts w:ascii="Calibri" w:hAnsi="Calibri"/>
                <w:color w:val="000000"/>
                <w:sz w:val="22"/>
                <w:szCs w:val="22"/>
                <w:lang w:eastAsia="en-GB"/>
              </w:rPr>
              <w:t>0.63</w:t>
            </w:r>
          </w:p>
        </w:tc>
      </w:tr>
      <w:tr w:rsidR="00555B4E" w:rsidRPr="00E57027" w:rsidTr="00555B4E">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555B4E" w:rsidRPr="00E57027" w:rsidRDefault="00555B4E" w:rsidP="005A6E47">
            <w:pPr>
              <w:rPr>
                <w:rFonts w:ascii="Calibri" w:hAnsi="Calibri"/>
                <w:color w:val="000000"/>
                <w:sz w:val="22"/>
                <w:szCs w:val="22"/>
                <w:lang w:eastAsia="en-GB"/>
              </w:rPr>
            </w:pPr>
            <w:r w:rsidRPr="00E57027">
              <w:rPr>
                <w:rFonts w:ascii="Calibri" w:hAnsi="Calibri"/>
                <w:color w:val="000000"/>
                <w:sz w:val="22"/>
                <w:szCs w:val="22"/>
                <w:lang w:eastAsia="en-GB"/>
              </w:rPr>
              <w:t>Dale's Corner</w:t>
            </w:r>
          </w:p>
        </w:tc>
        <w:tc>
          <w:tcPr>
            <w:tcW w:w="960" w:type="dxa"/>
            <w:tcBorders>
              <w:top w:val="nil"/>
              <w:left w:val="nil"/>
              <w:bottom w:val="single" w:sz="4" w:space="0" w:color="auto"/>
              <w:right w:val="single" w:sz="4" w:space="0" w:color="auto"/>
            </w:tcBorders>
            <w:shd w:val="clear" w:color="auto" w:fill="auto"/>
            <w:noWrap/>
            <w:vAlign w:val="bottom"/>
            <w:hideMark/>
          </w:tcPr>
          <w:p w:rsidR="00555B4E" w:rsidRPr="00E57027" w:rsidRDefault="00555B4E" w:rsidP="005A6E47">
            <w:pPr>
              <w:jc w:val="center"/>
              <w:rPr>
                <w:rFonts w:ascii="Calibri" w:hAnsi="Calibri"/>
                <w:color w:val="000000"/>
                <w:sz w:val="22"/>
                <w:szCs w:val="22"/>
                <w:lang w:eastAsia="en-GB"/>
              </w:rPr>
            </w:pPr>
            <w:r w:rsidRPr="00E57027">
              <w:rPr>
                <w:rFonts w:ascii="Calibri" w:hAnsi="Calibri"/>
                <w:color w:val="000000"/>
                <w:sz w:val="22"/>
                <w:szCs w:val="22"/>
                <w:lang w:eastAsia="en-GB"/>
              </w:rPr>
              <w:t>0.8</w:t>
            </w:r>
          </w:p>
        </w:tc>
        <w:tc>
          <w:tcPr>
            <w:tcW w:w="960" w:type="dxa"/>
            <w:tcBorders>
              <w:top w:val="nil"/>
              <w:left w:val="nil"/>
              <w:bottom w:val="single" w:sz="4" w:space="0" w:color="auto"/>
              <w:right w:val="single" w:sz="4" w:space="0" w:color="auto"/>
            </w:tcBorders>
            <w:shd w:val="clear" w:color="auto" w:fill="auto"/>
            <w:noWrap/>
            <w:vAlign w:val="bottom"/>
            <w:hideMark/>
          </w:tcPr>
          <w:p w:rsidR="00555B4E" w:rsidRPr="00E57027" w:rsidRDefault="00555B4E" w:rsidP="005A6E47">
            <w:pPr>
              <w:jc w:val="center"/>
              <w:rPr>
                <w:rFonts w:ascii="Calibri" w:hAnsi="Calibri"/>
                <w:color w:val="000000"/>
                <w:sz w:val="22"/>
                <w:szCs w:val="22"/>
                <w:lang w:eastAsia="en-GB"/>
              </w:rPr>
            </w:pPr>
            <w:r w:rsidRPr="00E57027">
              <w:rPr>
                <w:rFonts w:ascii="Calibri" w:hAnsi="Calibri"/>
                <w:color w:val="000000"/>
                <w:sz w:val="22"/>
                <w:szCs w:val="22"/>
                <w:lang w:eastAsia="en-GB"/>
              </w:rPr>
              <w:t>0.99</w:t>
            </w:r>
          </w:p>
        </w:tc>
        <w:tc>
          <w:tcPr>
            <w:tcW w:w="960" w:type="dxa"/>
            <w:tcBorders>
              <w:top w:val="nil"/>
              <w:left w:val="nil"/>
              <w:bottom w:val="single" w:sz="4" w:space="0" w:color="auto"/>
              <w:right w:val="single" w:sz="4" w:space="0" w:color="auto"/>
            </w:tcBorders>
            <w:shd w:val="clear" w:color="auto" w:fill="auto"/>
            <w:noWrap/>
            <w:vAlign w:val="bottom"/>
            <w:hideMark/>
          </w:tcPr>
          <w:p w:rsidR="00555B4E" w:rsidRPr="00E57027" w:rsidRDefault="00555B4E" w:rsidP="005A6E47">
            <w:pPr>
              <w:jc w:val="center"/>
              <w:rPr>
                <w:rFonts w:ascii="Calibri" w:hAnsi="Calibri"/>
                <w:color w:val="000000"/>
                <w:sz w:val="22"/>
                <w:szCs w:val="22"/>
                <w:lang w:eastAsia="en-GB"/>
              </w:rPr>
            </w:pPr>
            <w:r w:rsidRPr="00E57027">
              <w:rPr>
                <w:rFonts w:ascii="Calibri" w:hAnsi="Calibri"/>
                <w:color w:val="000000"/>
                <w:sz w:val="22"/>
                <w:szCs w:val="22"/>
                <w:lang w:eastAsia="en-GB"/>
              </w:rPr>
              <w:t>0.99</w:t>
            </w:r>
          </w:p>
        </w:tc>
        <w:tc>
          <w:tcPr>
            <w:tcW w:w="960" w:type="dxa"/>
            <w:tcBorders>
              <w:top w:val="nil"/>
              <w:left w:val="nil"/>
              <w:bottom w:val="single" w:sz="4" w:space="0" w:color="auto"/>
              <w:right w:val="single" w:sz="4" w:space="0" w:color="auto"/>
            </w:tcBorders>
          </w:tcPr>
          <w:p w:rsidR="00555B4E" w:rsidRPr="006A14D5" w:rsidRDefault="00555B4E" w:rsidP="005A6E47">
            <w:pPr>
              <w:jc w:val="center"/>
              <w:rPr>
                <w:rFonts w:ascii="Calibri" w:hAnsi="Calibri"/>
                <w:color w:val="000000"/>
                <w:sz w:val="22"/>
                <w:szCs w:val="22"/>
                <w:lang w:eastAsia="en-GB"/>
              </w:rPr>
            </w:pPr>
            <w:r w:rsidRPr="006A14D5">
              <w:rPr>
                <w:rFonts w:ascii="Calibri" w:hAnsi="Calibri"/>
                <w:color w:val="000000"/>
                <w:sz w:val="22"/>
                <w:szCs w:val="22"/>
                <w:lang w:eastAsia="en-GB"/>
              </w:rPr>
              <w:t>0.86</w:t>
            </w:r>
          </w:p>
        </w:tc>
      </w:tr>
      <w:tr w:rsidR="00555B4E" w:rsidRPr="00835722" w:rsidTr="00555B4E">
        <w:trPr>
          <w:trHeight w:val="300"/>
        </w:trPr>
        <w:tc>
          <w:tcPr>
            <w:tcW w:w="1780" w:type="dxa"/>
            <w:tcBorders>
              <w:top w:val="nil"/>
              <w:left w:val="single" w:sz="4" w:space="0" w:color="auto"/>
              <w:bottom w:val="nil"/>
              <w:right w:val="single" w:sz="4" w:space="0" w:color="auto"/>
            </w:tcBorders>
            <w:shd w:val="clear" w:color="auto" w:fill="auto"/>
            <w:noWrap/>
            <w:vAlign w:val="bottom"/>
            <w:hideMark/>
          </w:tcPr>
          <w:p w:rsidR="00555B4E" w:rsidRPr="00E57027" w:rsidRDefault="00555B4E" w:rsidP="005A6E47">
            <w:pPr>
              <w:rPr>
                <w:rFonts w:ascii="Calibri" w:hAnsi="Calibri"/>
                <w:color w:val="000000"/>
                <w:sz w:val="22"/>
                <w:szCs w:val="22"/>
                <w:lang w:eastAsia="en-GB"/>
              </w:rPr>
            </w:pPr>
            <w:r w:rsidRPr="00E57027">
              <w:rPr>
                <w:rFonts w:ascii="Calibri" w:hAnsi="Calibri"/>
                <w:color w:val="000000"/>
                <w:sz w:val="22"/>
                <w:szCs w:val="22"/>
                <w:lang w:eastAsia="en-GB"/>
              </w:rPr>
              <w:t>Overall Factor ᵃ</w:t>
            </w:r>
          </w:p>
        </w:tc>
        <w:tc>
          <w:tcPr>
            <w:tcW w:w="960" w:type="dxa"/>
            <w:tcBorders>
              <w:top w:val="nil"/>
              <w:left w:val="nil"/>
              <w:bottom w:val="nil"/>
              <w:right w:val="single" w:sz="4" w:space="0" w:color="auto"/>
            </w:tcBorders>
            <w:shd w:val="clear" w:color="auto" w:fill="auto"/>
            <w:noWrap/>
            <w:vAlign w:val="bottom"/>
            <w:hideMark/>
          </w:tcPr>
          <w:p w:rsidR="00555B4E" w:rsidRPr="00E57027" w:rsidRDefault="00555B4E" w:rsidP="005A6E47">
            <w:pPr>
              <w:jc w:val="center"/>
              <w:rPr>
                <w:rFonts w:ascii="Calibri" w:hAnsi="Calibri"/>
                <w:color w:val="000000"/>
                <w:sz w:val="22"/>
                <w:szCs w:val="22"/>
                <w:lang w:eastAsia="en-GB"/>
              </w:rPr>
            </w:pPr>
            <w:r w:rsidRPr="00E57027">
              <w:rPr>
                <w:rFonts w:ascii="Calibri" w:hAnsi="Calibri"/>
                <w:color w:val="000000"/>
                <w:sz w:val="22"/>
                <w:szCs w:val="22"/>
                <w:lang w:eastAsia="en-GB"/>
              </w:rPr>
              <w:t>0.79</w:t>
            </w:r>
          </w:p>
        </w:tc>
        <w:tc>
          <w:tcPr>
            <w:tcW w:w="960" w:type="dxa"/>
            <w:tcBorders>
              <w:top w:val="nil"/>
              <w:left w:val="nil"/>
              <w:bottom w:val="nil"/>
              <w:right w:val="single" w:sz="4" w:space="0" w:color="auto"/>
            </w:tcBorders>
            <w:shd w:val="clear" w:color="auto" w:fill="auto"/>
            <w:noWrap/>
            <w:vAlign w:val="bottom"/>
            <w:hideMark/>
          </w:tcPr>
          <w:p w:rsidR="00555B4E" w:rsidRPr="00E57027" w:rsidRDefault="00555B4E" w:rsidP="005A6E47">
            <w:pPr>
              <w:jc w:val="center"/>
              <w:rPr>
                <w:rFonts w:ascii="Calibri" w:hAnsi="Calibri"/>
                <w:color w:val="000000"/>
                <w:sz w:val="22"/>
                <w:szCs w:val="22"/>
                <w:lang w:eastAsia="en-GB"/>
              </w:rPr>
            </w:pPr>
            <w:r w:rsidRPr="00E57027">
              <w:rPr>
                <w:rFonts w:ascii="Calibri" w:hAnsi="Calibri"/>
                <w:color w:val="000000"/>
                <w:sz w:val="22"/>
                <w:szCs w:val="22"/>
                <w:lang w:eastAsia="en-GB"/>
              </w:rPr>
              <w:t>0.83</w:t>
            </w:r>
          </w:p>
        </w:tc>
        <w:tc>
          <w:tcPr>
            <w:tcW w:w="960" w:type="dxa"/>
            <w:tcBorders>
              <w:top w:val="nil"/>
              <w:left w:val="nil"/>
              <w:bottom w:val="nil"/>
              <w:right w:val="single" w:sz="4" w:space="0" w:color="auto"/>
            </w:tcBorders>
            <w:shd w:val="clear" w:color="auto" w:fill="auto"/>
            <w:noWrap/>
            <w:vAlign w:val="bottom"/>
            <w:hideMark/>
          </w:tcPr>
          <w:p w:rsidR="00555B4E" w:rsidRPr="00E57027" w:rsidRDefault="00555B4E" w:rsidP="005A6E47">
            <w:pPr>
              <w:jc w:val="center"/>
              <w:rPr>
                <w:rFonts w:ascii="Calibri" w:hAnsi="Calibri"/>
                <w:color w:val="000000"/>
                <w:sz w:val="22"/>
                <w:szCs w:val="22"/>
                <w:lang w:eastAsia="en-GB"/>
              </w:rPr>
            </w:pPr>
            <w:r w:rsidRPr="00E57027">
              <w:rPr>
                <w:rFonts w:ascii="Calibri" w:hAnsi="Calibri"/>
                <w:color w:val="000000"/>
                <w:sz w:val="22"/>
                <w:szCs w:val="22"/>
                <w:lang w:eastAsia="en-GB"/>
              </w:rPr>
              <w:t>0.86</w:t>
            </w:r>
          </w:p>
        </w:tc>
        <w:tc>
          <w:tcPr>
            <w:tcW w:w="960" w:type="dxa"/>
            <w:tcBorders>
              <w:top w:val="nil"/>
              <w:left w:val="nil"/>
              <w:bottom w:val="nil"/>
              <w:right w:val="single" w:sz="4" w:space="0" w:color="auto"/>
            </w:tcBorders>
          </w:tcPr>
          <w:p w:rsidR="00555B4E" w:rsidRPr="006A14D5" w:rsidRDefault="00555B4E" w:rsidP="005A6E47">
            <w:pPr>
              <w:jc w:val="center"/>
              <w:rPr>
                <w:rFonts w:ascii="Calibri" w:hAnsi="Calibri"/>
                <w:color w:val="000000"/>
                <w:sz w:val="22"/>
                <w:szCs w:val="22"/>
                <w:lang w:eastAsia="en-GB"/>
              </w:rPr>
            </w:pPr>
            <w:r w:rsidRPr="006A14D5">
              <w:rPr>
                <w:rFonts w:ascii="Calibri" w:hAnsi="Calibri"/>
                <w:color w:val="000000"/>
                <w:sz w:val="22"/>
                <w:szCs w:val="22"/>
                <w:lang w:eastAsia="en-GB"/>
              </w:rPr>
              <w:t>0.75</w:t>
            </w:r>
          </w:p>
        </w:tc>
      </w:tr>
      <w:tr w:rsidR="00555B4E" w:rsidRPr="00835722" w:rsidTr="00555B4E">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tcPr>
          <w:p w:rsidR="00555B4E" w:rsidRPr="00E57027" w:rsidRDefault="00555B4E" w:rsidP="005A6E47">
            <w:pPr>
              <w:rPr>
                <w:rFonts w:ascii="Calibri" w:hAnsi="Calibri"/>
                <w:color w:val="000000"/>
                <w:sz w:val="22"/>
                <w:szCs w:val="22"/>
                <w:lang w:eastAsia="en-GB"/>
              </w:rPr>
            </w:pPr>
          </w:p>
        </w:tc>
        <w:tc>
          <w:tcPr>
            <w:tcW w:w="960" w:type="dxa"/>
            <w:tcBorders>
              <w:top w:val="nil"/>
              <w:left w:val="nil"/>
              <w:bottom w:val="single" w:sz="4" w:space="0" w:color="auto"/>
              <w:right w:val="single" w:sz="4" w:space="0" w:color="auto"/>
            </w:tcBorders>
            <w:shd w:val="clear" w:color="auto" w:fill="auto"/>
            <w:noWrap/>
            <w:vAlign w:val="bottom"/>
          </w:tcPr>
          <w:p w:rsidR="00555B4E" w:rsidRPr="00E57027" w:rsidRDefault="00555B4E" w:rsidP="005A6E47">
            <w:pPr>
              <w:jc w:val="center"/>
              <w:rPr>
                <w:rFonts w:ascii="Calibri" w:hAnsi="Calibri"/>
                <w:color w:val="000000"/>
                <w:sz w:val="22"/>
                <w:szCs w:val="22"/>
                <w:lang w:eastAsia="en-GB"/>
              </w:rPr>
            </w:pPr>
          </w:p>
        </w:tc>
        <w:tc>
          <w:tcPr>
            <w:tcW w:w="960" w:type="dxa"/>
            <w:tcBorders>
              <w:top w:val="nil"/>
              <w:left w:val="nil"/>
              <w:bottom w:val="single" w:sz="4" w:space="0" w:color="auto"/>
              <w:right w:val="single" w:sz="4" w:space="0" w:color="auto"/>
            </w:tcBorders>
            <w:shd w:val="clear" w:color="auto" w:fill="auto"/>
            <w:noWrap/>
            <w:vAlign w:val="bottom"/>
          </w:tcPr>
          <w:p w:rsidR="00555B4E" w:rsidRPr="00E57027" w:rsidRDefault="00555B4E" w:rsidP="005A6E47">
            <w:pPr>
              <w:jc w:val="center"/>
              <w:rPr>
                <w:rFonts w:ascii="Calibri" w:hAnsi="Calibri"/>
                <w:color w:val="000000"/>
                <w:sz w:val="22"/>
                <w:szCs w:val="22"/>
                <w:lang w:eastAsia="en-GB"/>
              </w:rPr>
            </w:pPr>
          </w:p>
        </w:tc>
        <w:tc>
          <w:tcPr>
            <w:tcW w:w="960" w:type="dxa"/>
            <w:tcBorders>
              <w:top w:val="nil"/>
              <w:left w:val="nil"/>
              <w:bottom w:val="single" w:sz="4" w:space="0" w:color="auto"/>
              <w:right w:val="single" w:sz="4" w:space="0" w:color="auto"/>
            </w:tcBorders>
            <w:shd w:val="clear" w:color="auto" w:fill="auto"/>
            <w:noWrap/>
            <w:vAlign w:val="bottom"/>
          </w:tcPr>
          <w:p w:rsidR="00555B4E" w:rsidRPr="00E57027" w:rsidRDefault="00555B4E" w:rsidP="005A6E47">
            <w:pPr>
              <w:jc w:val="center"/>
              <w:rPr>
                <w:rFonts w:ascii="Calibri" w:hAnsi="Calibri"/>
                <w:color w:val="000000"/>
                <w:sz w:val="22"/>
                <w:szCs w:val="22"/>
                <w:lang w:eastAsia="en-GB"/>
              </w:rPr>
            </w:pPr>
          </w:p>
        </w:tc>
        <w:tc>
          <w:tcPr>
            <w:tcW w:w="960" w:type="dxa"/>
            <w:tcBorders>
              <w:top w:val="nil"/>
              <w:left w:val="nil"/>
              <w:bottom w:val="single" w:sz="4" w:space="0" w:color="auto"/>
              <w:right w:val="single" w:sz="4" w:space="0" w:color="auto"/>
            </w:tcBorders>
          </w:tcPr>
          <w:p w:rsidR="00555B4E" w:rsidRPr="006A14D5" w:rsidRDefault="00555B4E" w:rsidP="00555B4E">
            <w:pPr>
              <w:rPr>
                <w:rFonts w:ascii="Calibri" w:hAnsi="Calibri"/>
                <w:color w:val="000000"/>
                <w:sz w:val="22"/>
                <w:szCs w:val="22"/>
                <w:lang w:eastAsia="en-GB"/>
              </w:rPr>
            </w:pPr>
          </w:p>
        </w:tc>
      </w:tr>
    </w:tbl>
    <w:p w:rsidR="00F25502" w:rsidRDefault="00F25502" w:rsidP="00470DAD">
      <w:pPr>
        <w:spacing w:line="360" w:lineRule="auto"/>
        <w:rPr>
          <w:color w:val="FF0000"/>
          <w:sz w:val="24"/>
        </w:rPr>
      </w:pPr>
    </w:p>
    <w:p w:rsidR="00470DAD" w:rsidRPr="002120A2" w:rsidRDefault="00470DAD" w:rsidP="00470DAD">
      <w:pPr>
        <w:spacing w:line="360" w:lineRule="auto"/>
        <w:rPr>
          <w:color w:val="FF0000"/>
          <w:sz w:val="24"/>
        </w:rPr>
      </w:pPr>
    </w:p>
    <w:p w:rsidR="002740C8" w:rsidRDefault="002740C8">
      <w:pPr>
        <w:pStyle w:val="TableNormal0"/>
        <w:rPr>
          <w:rFonts w:ascii="Arial" w:hAnsi="Arial"/>
          <w:b/>
          <w:szCs w:val="24"/>
        </w:rPr>
      </w:pPr>
      <w:r>
        <w:rPr>
          <w:rFonts w:ascii="Arial" w:hAnsi="Arial"/>
          <w:b/>
          <w:szCs w:val="24"/>
        </w:rPr>
        <w:t>Discussion of Choice of Factor to Use</w:t>
      </w:r>
    </w:p>
    <w:p w:rsidR="00634394" w:rsidRDefault="00634394" w:rsidP="00070E93">
      <w:pPr>
        <w:autoSpaceDE w:val="0"/>
        <w:autoSpaceDN w:val="0"/>
        <w:adjustRightInd w:val="0"/>
        <w:spacing w:line="360" w:lineRule="auto"/>
        <w:rPr>
          <w:rFonts w:cs="Arial"/>
          <w:sz w:val="23"/>
          <w:szCs w:val="23"/>
          <w:lang w:eastAsia="en-GB"/>
        </w:rPr>
      </w:pPr>
    </w:p>
    <w:p w:rsidR="00070E93" w:rsidRPr="00491CDC" w:rsidRDefault="00070E93" w:rsidP="00070E93">
      <w:pPr>
        <w:autoSpaceDE w:val="0"/>
        <w:autoSpaceDN w:val="0"/>
        <w:adjustRightInd w:val="0"/>
        <w:spacing w:line="360" w:lineRule="auto"/>
        <w:rPr>
          <w:rFonts w:cs="Arial"/>
          <w:sz w:val="24"/>
          <w:lang w:eastAsia="en-GB"/>
        </w:rPr>
      </w:pPr>
      <w:r w:rsidRPr="00491CDC">
        <w:rPr>
          <w:rFonts w:cs="Arial"/>
          <w:sz w:val="24"/>
          <w:lang w:eastAsia="en-GB"/>
        </w:rPr>
        <w:t>The Technical Guidance LAQM.TG16 provides guidance with regard to the application of a bias adjustment factor to correct diffusion tubes. Triplicate co-location studies can be used to determine a local bias factor based on the comparison of diffusion tube results with data from NOx / NO2 continuous analysers. Alternatively, the national database of diffusion tube co-location surveys provides bias adjustment factors for the relevant laboratory and preparation method.</w:t>
      </w:r>
    </w:p>
    <w:p w:rsidR="00D94537" w:rsidRDefault="00D94537" w:rsidP="00696151">
      <w:pPr>
        <w:pStyle w:val="Style1"/>
        <w:rPr>
          <w:rFonts w:cs="Arial"/>
          <w:sz w:val="13"/>
          <w:szCs w:val="13"/>
          <w:lang w:eastAsia="en-GB"/>
        </w:rPr>
      </w:pPr>
    </w:p>
    <w:p w:rsidR="00D94537" w:rsidRPr="00D94537" w:rsidRDefault="00D94537" w:rsidP="00696151">
      <w:pPr>
        <w:pStyle w:val="Style1"/>
        <w:rPr>
          <w:color w:val="FF0000"/>
        </w:rPr>
      </w:pPr>
      <w:r w:rsidRPr="00491CDC">
        <w:rPr>
          <w:rFonts w:cs="Arial"/>
          <w:lang w:eastAsia="en-GB"/>
        </w:rPr>
        <w:t>The local bias adjustment factor was used</w:t>
      </w:r>
      <w:r w:rsidR="00491CDC" w:rsidRPr="00491CDC">
        <w:rPr>
          <w:rFonts w:cs="Arial"/>
          <w:lang w:eastAsia="en-GB"/>
        </w:rPr>
        <w:t xml:space="preserve"> in this report for reasons previously discussed.</w:t>
      </w:r>
    </w:p>
    <w:p w:rsidR="00696151" w:rsidRDefault="00696151">
      <w:pPr>
        <w:pStyle w:val="TableNormal0"/>
        <w:rPr>
          <w:rFonts w:ascii="Arial" w:hAnsi="Arial" w:cs="Arial"/>
          <w:b/>
          <w:szCs w:val="24"/>
        </w:rPr>
      </w:pPr>
    </w:p>
    <w:p w:rsidR="00491CDC" w:rsidRDefault="00491CDC">
      <w:pPr>
        <w:pStyle w:val="TableNormal0"/>
        <w:rPr>
          <w:rFonts w:ascii="Arial" w:hAnsi="Arial" w:cs="Arial"/>
          <w:b/>
          <w:szCs w:val="24"/>
        </w:rPr>
      </w:pPr>
    </w:p>
    <w:p w:rsidR="002740C8" w:rsidRDefault="00347126">
      <w:pPr>
        <w:pStyle w:val="TableNormal0"/>
        <w:rPr>
          <w:rFonts w:ascii="Arial" w:hAnsi="Arial"/>
          <w:b/>
          <w:szCs w:val="24"/>
        </w:rPr>
      </w:pPr>
      <w:r w:rsidRPr="00347126">
        <w:rPr>
          <w:rFonts w:ascii="Arial" w:hAnsi="Arial" w:cs="Arial"/>
          <w:b/>
          <w:szCs w:val="24"/>
        </w:rPr>
        <w:t>PM</w:t>
      </w:r>
      <w:r w:rsidR="002740C8">
        <w:rPr>
          <w:rFonts w:ascii="Arial" w:hAnsi="Arial"/>
          <w:b/>
          <w:szCs w:val="24"/>
        </w:rPr>
        <w:t xml:space="preserve"> Monitoring Adjustment</w:t>
      </w:r>
    </w:p>
    <w:p w:rsidR="00070E93" w:rsidRDefault="00070E93" w:rsidP="00070E93">
      <w:pPr>
        <w:pStyle w:val="Style1"/>
      </w:pPr>
    </w:p>
    <w:p w:rsidR="00070E93" w:rsidRPr="00FB2D28" w:rsidRDefault="00070E93" w:rsidP="00070E93">
      <w:pPr>
        <w:pStyle w:val="Style1"/>
      </w:pPr>
      <w:r>
        <w:rPr>
          <w:rFonts w:cs="Arial"/>
          <w:sz w:val="23"/>
          <w:szCs w:val="23"/>
          <w:lang w:eastAsia="en-GB"/>
        </w:rPr>
        <w:t>No adjustment to the PM monitoring data was required.</w:t>
      </w:r>
    </w:p>
    <w:p w:rsidR="00D94537" w:rsidRDefault="00D94537" w:rsidP="00470DAD">
      <w:pPr>
        <w:spacing w:line="360" w:lineRule="auto"/>
        <w:rPr>
          <w:color w:val="FF0000"/>
          <w:sz w:val="24"/>
        </w:rPr>
      </w:pPr>
    </w:p>
    <w:p w:rsidR="002740C8" w:rsidRDefault="002740C8">
      <w:pPr>
        <w:pStyle w:val="TableNormal0"/>
        <w:rPr>
          <w:rFonts w:ascii="Arial" w:hAnsi="Arial"/>
          <w:b/>
          <w:szCs w:val="24"/>
        </w:rPr>
      </w:pPr>
      <w:r>
        <w:rPr>
          <w:rFonts w:ascii="Arial" w:hAnsi="Arial"/>
          <w:b/>
          <w:szCs w:val="24"/>
        </w:rPr>
        <w:t xml:space="preserve">Short-term to Long-term Data </w:t>
      </w:r>
      <w:r w:rsidR="00470DAD">
        <w:rPr>
          <w:rFonts w:ascii="Arial" w:hAnsi="Arial"/>
          <w:b/>
          <w:szCs w:val="24"/>
        </w:rPr>
        <w:t>A</w:t>
      </w:r>
      <w:r>
        <w:rPr>
          <w:rFonts w:ascii="Arial" w:hAnsi="Arial"/>
          <w:b/>
          <w:szCs w:val="24"/>
        </w:rPr>
        <w:t>djustment</w:t>
      </w:r>
    </w:p>
    <w:p w:rsidR="00070E93" w:rsidRDefault="00491CDC" w:rsidP="00B434DF">
      <w:pPr>
        <w:spacing w:line="360" w:lineRule="auto"/>
        <w:rPr>
          <w:sz w:val="24"/>
        </w:rPr>
      </w:pPr>
      <w:r>
        <w:rPr>
          <w:sz w:val="24"/>
        </w:rPr>
        <w:t xml:space="preserve"> </w:t>
      </w:r>
    </w:p>
    <w:p w:rsidR="00491CDC" w:rsidRDefault="00491CDC" w:rsidP="00B434DF">
      <w:pPr>
        <w:spacing w:line="360" w:lineRule="auto"/>
        <w:rPr>
          <w:sz w:val="24"/>
        </w:rPr>
      </w:pPr>
      <w:r>
        <w:rPr>
          <w:sz w:val="24"/>
        </w:rPr>
        <w:t>There was no requirement to undertake this in the report.</w:t>
      </w:r>
    </w:p>
    <w:p w:rsidR="00491CDC" w:rsidRDefault="00491CDC" w:rsidP="00B434DF">
      <w:pPr>
        <w:spacing w:line="360" w:lineRule="auto"/>
        <w:rPr>
          <w:sz w:val="24"/>
        </w:rPr>
      </w:pPr>
    </w:p>
    <w:p w:rsidR="002740C8" w:rsidRDefault="002740C8">
      <w:pPr>
        <w:pStyle w:val="TableNormal0"/>
        <w:rPr>
          <w:rFonts w:ascii="Arial" w:hAnsi="Arial"/>
          <w:b/>
          <w:szCs w:val="24"/>
        </w:rPr>
      </w:pPr>
      <w:r>
        <w:rPr>
          <w:rFonts w:ascii="Arial" w:hAnsi="Arial"/>
          <w:b/>
          <w:szCs w:val="24"/>
        </w:rPr>
        <w:t xml:space="preserve">QA/QC of </w:t>
      </w:r>
      <w:r w:rsidR="00347126">
        <w:rPr>
          <w:rFonts w:ascii="Arial" w:hAnsi="Arial"/>
          <w:b/>
          <w:szCs w:val="24"/>
        </w:rPr>
        <w:t>A</w:t>
      </w:r>
      <w:r>
        <w:rPr>
          <w:rFonts w:ascii="Arial" w:hAnsi="Arial"/>
          <w:b/>
          <w:szCs w:val="24"/>
        </w:rPr>
        <w:t xml:space="preserve">utomatic </w:t>
      </w:r>
      <w:r w:rsidR="00347126">
        <w:rPr>
          <w:rFonts w:ascii="Arial" w:hAnsi="Arial"/>
          <w:b/>
          <w:szCs w:val="24"/>
        </w:rPr>
        <w:t>M</w:t>
      </w:r>
      <w:r>
        <w:rPr>
          <w:rFonts w:ascii="Arial" w:hAnsi="Arial"/>
          <w:b/>
          <w:szCs w:val="24"/>
        </w:rPr>
        <w:t>onitoring</w:t>
      </w:r>
    </w:p>
    <w:p w:rsidR="00634394" w:rsidRDefault="00634394" w:rsidP="00070E93">
      <w:pPr>
        <w:autoSpaceDE w:val="0"/>
        <w:autoSpaceDN w:val="0"/>
        <w:adjustRightInd w:val="0"/>
        <w:spacing w:line="360" w:lineRule="auto"/>
        <w:rPr>
          <w:rFonts w:cs="Arial"/>
          <w:sz w:val="23"/>
          <w:szCs w:val="23"/>
          <w:lang w:eastAsia="en-GB"/>
        </w:rPr>
      </w:pPr>
    </w:p>
    <w:p w:rsidR="00070E93" w:rsidRDefault="00070E93" w:rsidP="006A14D5">
      <w:pPr>
        <w:autoSpaceDE w:val="0"/>
        <w:autoSpaceDN w:val="0"/>
        <w:adjustRightInd w:val="0"/>
        <w:spacing w:line="360" w:lineRule="auto"/>
        <w:rPr>
          <w:color w:val="FF0000"/>
          <w:sz w:val="24"/>
        </w:rPr>
      </w:pPr>
      <w:r>
        <w:rPr>
          <w:rFonts w:cs="Arial"/>
          <w:sz w:val="23"/>
          <w:szCs w:val="23"/>
          <w:lang w:eastAsia="en-GB"/>
        </w:rPr>
        <w:t xml:space="preserve">The </w:t>
      </w:r>
      <w:r w:rsidR="0063769F">
        <w:rPr>
          <w:rFonts w:cs="Arial"/>
          <w:sz w:val="23"/>
          <w:szCs w:val="23"/>
          <w:lang w:eastAsia="en-GB"/>
        </w:rPr>
        <w:t xml:space="preserve">Rosemount AURN </w:t>
      </w:r>
      <w:r>
        <w:rPr>
          <w:rFonts w:cs="Arial"/>
          <w:sz w:val="23"/>
          <w:szCs w:val="23"/>
          <w:lang w:eastAsia="en-GB"/>
        </w:rPr>
        <w:t xml:space="preserve">site </w:t>
      </w:r>
      <w:r w:rsidR="0063769F">
        <w:rPr>
          <w:rFonts w:cs="Arial"/>
          <w:sz w:val="23"/>
          <w:szCs w:val="23"/>
          <w:lang w:eastAsia="en-GB"/>
        </w:rPr>
        <w:t>is</w:t>
      </w:r>
      <w:r>
        <w:rPr>
          <w:rFonts w:cs="Arial"/>
          <w:sz w:val="23"/>
          <w:szCs w:val="23"/>
          <w:lang w:eastAsia="en-GB"/>
        </w:rPr>
        <w:t xml:space="preserve"> managed to the UK Automatic Urban and Rural Network (AURN) QA procedures and standard.</w:t>
      </w:r>
      <w:r w:rsidR="006A14D5">
        <w:rPr>
          <w:rFonts w:cs="Arial"/>
          <w:sz w:val="23"/>
          <w:szCs w:val="23"/>
          <w:lang w:eastAsia="en-GB"/>
        </w:rPr>
        <w:t xml:space="preserve"> </w:t>
      </w:r>
      <w:r>
        <w:rPr>
          <w:rFonts w:cs="Arial"/>
          <w:sz w:val="23"/>
          <w:szCs w:val="23"/>
          <w:lang w:eastAsia="en-GB"/>
        </w:rPr>
        <w:t>The National Physical Laboratory (NPL) undert</w:t>
      </w:r>
      <w:r w:rsidR="003D082F">
        <w:rPr>
          <w:rFonts w:cs="Arial"/>
          <w:sz w:val="23"/>
          <w:szCs w:val="23"/>
          <w:lang w:eastAsia="en-GB"/>
        </w:rPr>
        <w:t>ook</w:t>
      </w:r>
      <w:r>
        <w:rPr>
          <w:rFonts w:cs="Arial"/>
          <w:sz w:val="23"/>
          <w:szCs w:val="23"/>
          <w:lang w:eastAsia="en-GB"/>
        </w:rPr>
        <w:t xml:space="preserve"> the Quality Assurance/Quality Control (QA/QC) procedures at the two monitoring sites</w:t>
      </w:r>
      <w:r w:rsidR="003D082F">
        <w:rPr>
          <w:rFonts w:cs="Arial"/>
          <w:sz w:val="23"/>
          <w:szCs w:val="23"/>
          <w:lang w:eastAsia="en-GB"/>
        </w:rPr>
        <w:t xml:space="preserve"> during 2018</w:t>
      </w:r>
      <w:r>
        <w:rPr>
          <w:rFonts w:cs="Arial"/>
          <w:sz w:val="23"/>
          <w:szCs w:val="23"/>
          <w:lang w:eastAsia="en-GB"/>
        </w:rPr>
        <w:t xml:space="preserve">, ensuring that measurements from the analysers </w:t>
      </w:r>
      <w:r w:rsidR="003D082F">
        <w:rPr>
          <w:rFonts w:cs="Arial"/>
          <w:sz w:val="23"/>
          <w:szCs w:val="23"/>
          <w:lang w:eastAsia="en-GB"/>
        </w:rPr>
        <w:t>we</w:t>
      </w:r>
      <w:r>
        <w:rPr>
          <w:rFonts w:cs="Arial"/>
          <w:sz w:val="23"/>
          <w:szCs w:val="23"/>
          <w:lang w:eastAsia="en-GB"/>
        </w:rPr>
        <w:t>re as accurate as possible.</w:t>
      </w:r>
      <w:r w:rsidR="006A14D5">
        <w:rPr>
          <w:rFonts w:cs="Arial"/>
          <w:sz w:val="23"/>
          <w:szCs w:val="23"/>
          <w:lang w:eastAsia="en-GB"/>
        </w:rPr>
        <w:t xml:space="preserve"> </w:t>
      </w:r>
      <w:r>
        <w:rPr>
          <w:rFonts w:cs="Arial"/>
          <w:sz w:val="23"/>
          <w:szCs w:val="23"/>
          <w:lang w:eastAsia="en-GB"/>
        </w:rPr>
        <w:t xml:space="preserve">Manual calibration of automatic monitors </w:t>
      </w:r>
      <w:r w:rsidR="003D082F">
        <w:rPr>
          <w:rFonts w:cs="Arial"/>
          <w:sz w:val="23"/>
          <w:szCs w:val="23"/>
          <w:lang w:eastAsia="en-GB"/>
        </w:rPr>
        <w:t>wa</w:t>
      </w:r>
      <w:r>
        <w:rPr>
          <w:rFonts w:cs="Arial"/>
          <w:sz w:val="23"/>
          <w:szCs w:val="23"/>
          <w:lang w:eastAsia="en-GB"/>
        </w:rPr>
        <w:t>s undertaken every two weeks by the</w:t>
      </w:r>
      <w:r w:rsidR="006A14D5">
        <w:rPr>
          <w:rFonts w:cs="Arial"/>
          <w:sz w:val="23"/>
          <w:szCs w:val="23"/>
          <w:lang w:eastAsia="en-GB"/>
        </w:rPr>
        <w:t xml:space="preserve"> </w:t>
      </w:r>
      <w:r>
        <w:rPr>
          <w:rFonts w:cs="Arial"/>
          <w:sz w:val="23"/>
          <w:szCs w:val="23"/>
          <w:lang w:eastAsia="en-GB"/>
        </w:rPr>
        <w:t>Council’s officers. This allow</w:t>
      </w:r>
      <w:r w:rsidR="003D082F">
        <w:rPr>
          <w:rFonts w:cs="Arial"/>
          <w:sz w:val="23"/>
          <w:szCs w:val="23"/>
          <w:lang w:eastAsia="en-GB"/>
        </w:rPr>
        <w:t>ed</w:t>
      </w:r>
      <w:r>
        <w:rPr>
          <w:rFonts w:cs="Arial"/>
          <w:sz w:val="23"/>
          <w:szCs w:val="23"/>
          <w:lang w:eastAsia="en-GB"/>
        </w:rPr>
        <w:t xml:space="preserve"> the instrument drifts to be fully quantified and documented using traceable calibration gas standards and the results are used to scale data.</w:t>
      </w:r>
      <w:r w:rsidR="006A14D5">
        <w:rPr>
          <w:rFonts w:cs="Arial"/>
          <w:sz w:val="23"/>
          <w:szCs w:val="23"/>
          <w:lang w:eastAsia="en-GB"/>
        </w:rPr>
        <w:t xml:space="preserve"> </w:t>
      </w:r>
      <w:r>
        <w:rPr>
          <w:rFonts w:cs="Arial"/>
          <w:sz w:val="23"/>
          <w:szCs w:val="23"/>
          <w:lang w:eastAsia="en-GB"/>
        </w:rPr>
        <w:t xml:space="preserve">The analysers </w:t>
      </w:r>
      <w:r w:rsidR="003D082F">
        <w:rPr>
          <w:rFonts w:cs="Arial"/>
          <w:sz w:val="23"/>
          <w:szCs w:val="23"/>
          <w:lang w:eastAsia="en-GB"/>
        </w:rPr>
        <w:t>we</w:t>
      </w:r>
      <w:r>
        <w:rPr>
          <w:rFonts w:cs="Arial"/>
          <w:sz w:val="23"/>
          <w:szCs w:val="23"/>
          <w:lang w:eastAsia="en-GB"/>
        </w:rPr>
        <w:t xml:space="preserve">re checked and serviced every six months by the appointed equipment support contractors. The reports </w:t>
      </w:r>
      <w:r w:rsidR="003D082F">
        <w:rPr>
          <w:rFonts w:cs="Arial"/>
          <w:sz w:val="23"/>
          <w:szCs w:val="23"/>
          <w:lang w:eastAsia="en-GB"/>
        </w:rPr>
        <w:t>we</w:t>
      </w:r>
      <w:r>
        <w:rPr>
          <w:rFonts w:cs="Arial"/>
          <w:sz w:val="23"/>
          <w:szCs w:val="23"/>
          <w:lang w:eastAsia="en-GB"/>
        </w:rPr>
        <w:t>re then sent to NPL.</w:t>
      </w:r>
    </w:p>
    <w:p w:rsidR="00070E93" w:rsidRDefault="00070E93" w:rsidP="00470DAD">
      <w:pPr>
        <w:spacing w:line="360" w:lineRule="auto"/>
        <w:rPr>
          <w:color w:val="FF0000"/>
          <w:sz w:val="24"/>
        </w:rPr>
      </w:pPr>
    </w:p>
    <w:p w:rsidR="002740C8" w:rsidRDefault="002740C8">
      <w:pPr>
        <w:pStyle w:val="TableNormal0"/>
        <w:rPr>
          <w:rFonts w:ascii="Arial" w:hAnsi="Arial"/>
          <w:b/>
          <w:szCs w:val="24"/>
        </w:rPr>
      </w:pPr>
      <w:r>
        <w:rPr>
          <w:rFonts w:ascii="Arial" w:hAnsi="Arial"/>
          <w:b/>
          <w:szCs w:val="24"/>
        </w:rPr>
        <w:t xml:space="preserve">QA/QC of </w:t>
      </w:r>
      <w:r w:rsidR="00347126">
        <w:rPr>
          <w:rFonts w:ascii="Arial" w:hAnsi="Arial"/>
          <w:b/>
          <w:szCs w:val="24"/>
        </w:rPr>
        <w:t>D</w:t>
      </w:r>
      <w:r>
        <w:rPr>
          <w:rFonts w:ascii="Arial" w:hAnsi="Arial"/>
          <w:b/>
          <w:szCs w:val="24"/>
        </w:rPr>
        <w:t xml:space="preserve">iffusion </w:t>
      </w:r>
      <w:r w:rsidR="00347126">
        <w:rPr>
          <w:rFonts w:ascii="Arial" w:hAnsi="Arial"/>
          <w:b/>
          <w:szCs w:val="24"/>
        </w:rPr>
        <w:t>T</w:t>
      </w:r>
      <w:r>
        <w:rPr>
          <w:rFonts w:ascii="Arial" w:hAnsi="Arial"/>
          <w:b/>
          <w:szCs w:val="24"/>
        </w:rPr>
        <w:t xml:space="preserve">ube </w:t>
      </w:r>
      <w:r w:rsidR="00347126">
        <w:rPr>
          <w:rFonts w:ascii="Arial" w:hAnsi="Arial"/>
          <w:b/>
          <w:szCs w:val="24"/>
        </w:rPr>
        <w:t>M</w:t>
      </w:r>
      <w:r>
        <w:rPr>
          <w:rFonts w:ascii="Arial" w:hAnsi="Arial"/>
          <w:b/>
          <w:szCs w:val="24"/>
        </w:rPr>
        <w:t>onitoring</w:t>
      </w:r>
    </w:p>
    <w:p w:rsidR="00070E93" w:rsidRDefault="00070E93" w:rsidP="00070E93">
      <w:pPr>
        <w:pStyle w:val="Style1"/>
      </w:pPr>
    </w:p>
    <w:p w:rsidR="00070E93" w:rsidRPr="0026055E" w:rsidRDefault="0026055E" w:rsidP="00070E93">
      <w:pPr>
        <w:autoSpaceDE w:val="0"/>
        <w:autoSpaceDN w:val="0"/>
        <w:adjustRightInd w:val="0"/>
        <w:spacing w:line="360" w:lineRule="auto"/>
        <w:rPr>
          <w:rFonts w:cs="Arial"/>
          <w:sz w:val="24"/>
          <w:lang w:eastAsia="en-GB"/>
        </w:rPr>
      </w:pPr>
      <w:r w:rsidRPr="0026055E">
        <w:rPr>
          <w:rFonts w:cs="Arial"/>
          <w:sz w:val="24"/>
          <w:lang w:eastAsia="en-GB"/>
        </w:rPr>
        <w:t>SOCOTEC</w:t>
      </w:r>
      <w:r w:rsidR="00491CDC">
        <w:rPr>
          <w:rFonts w:cs="Arial"/>
          <w:sz w:val="24"/>
          <w:lang w:eastAsia="en-GB"/>
        </w:rPr>
        <w:t>,</w:t>
      </w:r>
      <w:r w:rsidRPr="0026055E">
        <w:rPr>
          <w:rFonts w:cs="Arial"/>
          <w:sz w:val="24"/>
          <w:lang w:eastAsia="en-GB"/>
        </w:rPr>
        <w:t xml:space="preserve"> formerly </w:t>
      </w:r>
      <w:r w:rsidR="00070E93" w:rsidRPr="0026055E">
        <w:rPr>
          <w:rFonts w:cs="Arial"/>
          <w:sz w:val="24"/>
          <w:lang w:eastAsia="en-GB"/>
        </w:rPr>
        <w:t>ESG Didcot</w:t>
      </w:r>
      <w:r w:rsidR="00491CDC">
        <w:rPr>
          <w:rFonts w:cs="Arial"/>
          <w:sz w:val="24"/>
          <w:lang w:eastAsia="en-GB"/>
        </w:rPr>
        <w:t>,</w:t>
      </w:r>
      <w:r w:rsidR="00070E93" w:rsidRPr="0026055E">
        <w:rPr>
          <w:rFonts w:cs="Arial"/>
          <w:sz w:val="24"/>
          <w:lang w:eastAsia="en-GB"/>
        </w:rPr>
        <w:t xml:space="preserve"> has participated in the AIR NO2 PT scheme since it started in April</w:t>
      </w:r>
      <w:r w:rsidRPr="0026055E">
        <w:rPr>
          <w:rFonts w:cs="Arial"/>
          <w:sz w:val="24"/>
          <w:lang w:eastAsia="en-GB"/>
        </w:rPr>
        <w:t xml:space="preserve"> </w:t>
      </w:r>
      <w:r w:rsidR="00070E93" w:rsidRPr="0026055E">
        <w:rPr>
          <w:rFonts w:cs="Arial"/>
          <w:sz w:val="24"/>
          <w:lang w:eastAsia="en-GB"/>
        </w:rPr>
        <w:t>2014, and participated in the Workplace Analysis Scheme for Proficiency (WASP) for</w:t>
      </w:r>
    </w:p>
    <w:p w:rsidR="00070E93" w:rsidRPr="0026055E" w:rsidRDefault="00070E93" w:rsidP="00070E93">
      <w:pPr>
        <w:autoSpaceDE w:val="0"/>
        <w:autoSpaceDN w:val="0"/>
        <w:adjustRightInd w:val="0"/>
        <w:spacing w:line="360" w:lineRule="auto"/>
        <w:rPr>
          <w:rFonts w:cs="Arial"/>
          <w:sz w:val="24"/>
          <w:lang w:eastAsia="en-GB"/>
        </w:rPr>
      </w:pPr>
      <w:r w:rsidRPr="0026055E">
        <w:rPr>
          <w:rFonts w:cs="Arial"/>
          <w:sz w:val="24"/>
          <w:lang w:eastAsia="en-GB"/>
        </w:rPr>
        <w:t>NO2 diffusion tube analysis prior to this. These schemes provide strict performance criteria for participating laboratories to meet, thereby ensuring NO2 concentrations reported are of a high calibre. AIR is an independent analytical proficiency-testing</w:t>
      </w:r>
    </w:p>
    <w:p w:rsidR="00070E93" w:rsidRPr="0026055E" w:rsidRDefault="00070E93" w:rsidP="00070E93">
      <w:pPr>
        <w:autoSpaceDE w:val="0"/>
        <w:autoSpaceDN w:val="0"/>
        <w:adjustRightInd w:val="0"/>
        <w:spacing w:line="360" w:lineRule="auto"/>
        <w:rPr>
          <w:rFonts w:cs="Arial"/>
          <w:sz w:val="24"/>
          <w:lang w:eastAsia="en-GB"/>
        </w:rPr>
      </w:pPr>
      <w:r w:rsidRPr="0026055E">
        <w:rPr>
          <w:rFonts w:cs="Arial"/>
          <w:sz w:val="24"/>
          <w:lang w:eastAsia="en-GB"/>
        </w:rPr>
        <w:t>(PT) scheme, operated by LGC Standards and supported by the Health and Safety</w:t>
      </w:r>
    </w:p>
    <w:p w:rsidR="00070E93" w:rsidRPr="0026055E" w:rsidRDefault="00070E93" w:rsidP="00070E93">
      <w:pPr>
        <w:autoSpaceDE w:val="0"/>
        <w:autoSpaceDN w:val="0"/>
        <w:adjustRightInd w:val="0"/>
        <w:spacing w:line="360" w:lineRule="auto"/>
        <w:rPr>
          <w:rFonts w:cs="Arial"/>
          <w:sz w:val="24"/>
          <w:lang w:eastAsia="en-GB"/>
        </w:rPr>
      </w:pPr>
      <w:r w:rsidRPr="0026055E">
        <w:rPr>
          <w:rFonts w:cs="Arial"/>
          <w:sz w:val="24"/>
          <w:lang w:eastAsia="en-GB"/>
        </w:rPr>
        <w:t>Laboratory (HSL). AIR PT is a new scheme, started in April 2014, which combines two long running PT schemes: LGC Standards STACKS PT scheme and HSL WASP</w:t>
      </w:r>
    </w:p>
    <w:p w:rsidR="00070E93" w:rsidRDefault="00070E93" w:rsidP="00070E93">
      <w:pPr>
        <w:autoSpaceDE w:val="0"/>
        <w:autoSpaceDN w:val="0"/>
        <w:adjustRightInd w:val="0"/>
        <w:spacing w:line="360" w:lineRule="auto"/>
        <w:rPr>
          <w:rFonts w:cs="Arial"/>
          <w:sz w:val="24"/>
          <w:lang w:eastAsia="en-GB"/>
        </w:rPr>
      </w:pPr>
      <w:r w:rsidRPr="0026055E">
        <w:rPr>
          <w:rFonts w:cs="Arial"/>
          <w:sz w:val="24"/>
          <w:lang w:eastAsia="en-GB"/>
        </w:rPr>
        <w:t>PT scheme. AIR offers a number of test samples designed to test the proficiency of laboratories undertaking analysis of chemical pollutants in ambient indoor, stack and workplace air. One such sample is the AIR NO2 test sample type that is distributed to participants in a quarterly basis. AIR NO2 PT forms an integral part of the UK NO2</w:t>
      </w:r>
      <w:r w:rsidR="009D5DF5">
        <w:rPr>
          <w:rFonts w:cs="Arial"/>
          <w:sz w:val="24"/>
          <w:lang w:eastAsia="en-GB"/>
        </w:rPr>
        <w:t xml:space="preserve"> </w:t>
      </w:r>
      <w:r w:rsidRPr="0026055E">
        <w:rPr>
          <w:rFonts w:cs="Arial"/>
          <w:sz w:val="24"/>
          <w:lang w:eastAsia="en-GB"/>
        </w:rPr>
        <w:t xml:space="preserve">Network’s QA/QC. The scores achieved by </w:t>
      </w:r>
      <w:r w:rsidR="0026055E" w:rsidRPr="0026055E">
        <w:rPr>
          <w:rFonts w:cs="Arial"/>
          <w:sz w:val="24"/>
          <w:lang w:eastAsia="en-GB"/>
        </w:rPr>
        <w:t>SOCOTEC</w:t>
      </w:r>
      <w:r w:rsidRPr="0026055E">
        <w:rPr>
          <w:rFonts w:cs="Arial"/>
          <w:sz w:val="24"/>
          <w:lang w:eastAsia="en-GB"/>
        </w:rPr>
        <w:t xml:space="preserve"> are shown in Table A.2.</w:t>
      </w:r>
      <w:r w:rsidR="009D5DF5">
        <w:rPr>
          <w:rFonts w:cs="Arial"/>
          <w:sz w:val="24"/>
          <w:lang w:eastAsia="en-GB"/>
        </w:rPr>
        <w:t xml:space="preserve"> </w:t>
      </w:r>
      <w:r w:rsidRPr="00072AB9">
        <w:rPr>
          <w:rFonts w:cs="Arial"/>
          <w:sz w:val="24"/>
          <w:lang w:eastAsia="en-GB"/>
        </w:rPr>
        <w:t xml:space="preserve">The </w:t>
      </w:r>
      <w:r w:rsidRPr="00072AB9">
        <w:rPr>
          <w:rFonts w:cs="Arial"/>
          <w:sz w:val="24"/>
          <w:lang w:eastAsia="en-GB"/>
        </w:rPr>
        <w:lastRenderedPageBreak/>
        <w:t>percentage score reflects the results deemed to be satisfactory based upon the z-score of &lt; ± 2.</w:t>
      </w:r>
    </w:p>
    <w:p w:rsidR="00070E93" w:rsidRPr="00665367" w:rsidRDefault="00070E93" w:rsidP="00070E93">
      <w:pPr>
        <w:autoSpaceDE w:val="0"/>
        <w:autoSpaceDN w:val="0"/>
        <w:adjustRightInd w:val="0"/>
        <w:spacing w:line="360" w:lineRule="auto"/>
        <w:rPr>
          <w:rFonts w:cs="Arial"/>
          <w:sz w:val="24"/>
          <w:lang w:eastAsia="en-GB"/>
        </w:rPr>
      </w:pPr>
    </w:p>
    <w:p w:rsidR="00676DEA" w:rsidRDefault="00070E93" w:rsidP="00676DEA">
      <w:pPr>
        <w:rPr>
          <w:rFonts w:cs="Arial"/>
          <w:bCs/>
          <w:sz w:val="24"/>
        </w:rPr>
      </w:pPr>
      <w:r w:rsidRPr="00273B72">
        <w:rPr>
          <w:rFonts w:cs="Arial"/>
          <w:bCs/>
          <w:sz w:val="24"/>
        </w:rPr>
        <w:t>Laboratory summary performance for AIR NO2 PT rounds AR0</w:t>
      </w:r>
      <w:r w:rsidR="00676DEA">
        <w:rPr>
          <w:rFonts w:cs="Arial"/>
          <w:bCs/>
          <w:sz w:val="24"/>
        </w:rPr>
        <w:t>019</w:t>
      </w:r>
      <w:r w:rsidRPr="00273B72">
        <w:rPr>
          <w:rFonts w:cs="Arial"/>
          <w:bCs/>
          <w:sz w:val="24"/>
        </w:rPr>
        <w:t xml:space="preserve">, </w:t>
      </w:r>
      <w:r w:rsidR="00676DEA">
        <w:rPr>
          <w:rFonts w:cs="Arial"/>
          <w:bCs/>
          <w:sz w:val="24"/>
        </w:rPr>
        <w:t>21, 22, 24, 25, 27</w:t>
      </w:r>
      <w:r w:rsidR="006C0C6B">
        <w:rPr>
          <w:rFonts w:cs="Arial"/>
          <w:bCs/>
          <w:sz w:val="24"/>
        </w:rPr>
        <w:t>, 28</w:t>
      </w:r>
      <w:r w:rsidR="00676DEA">
        <w:rPr>
          <w:rFonts w:cs="Arial"/>
          <w:bCs/>
          <w:sz w:val="24"/>
        </w:rPr>
        <w:t xml:space="preserve"> and 30. </w:t>
      </w:r>
    </w:p>
    <w:tbl>
      <w:tblPr>
        <w:tblW w:w="11264" w:type="dxa"/>
        <w:tblInd w:w="-108" w:type="dxa"/>
        <w:tblBorders>
          <w:top w:val="nil"/>
          <w:left w:val="nil"/>
          <w:bottom w:val="nil"/>
          <w:right w:val="nil"/>
        </w:tblBorders>
        <w:tblLayout w:type="fixed"/>
        <w:tblLook w:val="0000" w:firstRow="0" w:lastRow="0" w:firstColumn="0" w:lastColumn="0" w:noHBand="0" w:noVBand="0"/>
      </w:tblPr>
      <w:tblGrid>
        <w:gridCol w:w="1408"/>
        <w:gridCol w:w="1408"/>
        <w:gridCol w:w="1408"/>
        <w:gridCol w:w="1408"/>
        <w:gridCol w:w="1408"/>
        <w:gridCol w:w="1408"/>
        <w:gridCol w:w="1408"/>
        <w:gridCol w:w="1408"/>
      </w:tblGrid>
      <w:tr w:rsidR="00070E93" w:rsidTr="00676DEA">
        <w:trPr>
          <w:trHeight w:val="192"/>
        </w:trPr>
        <w:tc>
          <w:tcPr>
            <w:tcW w:w="1408" w:type="dxa"/>
          </w:tcPr>
          <w:p w:rsidR="00070E93" w:rsidRDefault="00070E93" w:rsidP="005A6E47">
            <w:pPr>
              <w:pStyle w:val="Default"/>
              <w:rPr>
                <w:sz w:val="18"/>
                <w:szCs w:val="18"/>
              </w:rPr>
            </w:pPr>
          </w:p>
        </w:tc>
        <w:tc>
          <w:tcPr>
            <w:tcW w:w="1408" w:type="dxa"/>
          </w:tcPr>
          <w:p w:rsidR="00070E93" w:rsidRDefault="00070E93" w:rsidP="005A6E47">
            <w:pPr>
              <w:pStyle w:val="Default"/>
              <w:rPr>
                <w:sz w:val="18"/>
                <w:szCs w:val="18"/>
              </w:rPr>
            </w:pPr>
          </w:p>
        </w:tc>
        <w:tc>
          <w:tcPr>
            <w:tcW w:w="1408" w:type="dxa"/>
          </w:tcPr>
          <w:p w:rsidR="00070E93" w:rsidRDefault="00070E93" w:rsidP="005A6E47">
            <w:pPr>
              <w:pStyle w:val="Default"/>
              <w:rPr>
                <w:sz w:val="18"/>
                <w:szCs w:val="18"/>
              </w:rPr>
            </w:pPr>
          </w:p>
        </w:tc>
        <w:tc>
          <w:tcPr>
            <w:tcW w:w="1408" w:type="dxa"/>
          </w:tcPr>
          <w:p w:rsidR="00070E93" w:rsidRDefault="00070E93" w:rsidP="005A6E47">
            <w:pPr>
              <w:pStyle w:val="Default"/>
              <w:rPr>
                <w:sz w:val="18"/>
                <w:szCs w:val="18"/>
              </w:rPr>
            </w:pPr>
          </w:p>
        </w:tc>
        <w:tc>
          <w:tcPr>
            <w:tcW w:w="1408" w:type="dxa"/>
          </w:tcPr>
          <w:p w:rsidR="00070E93" w:rsidRDefault="00070E93" w:rsidP="005A6E47">
            <w:pPr>
              <w:pStyle w:val="Default"/>
              <w:rPr>
                <w:sz w:val="18"/>
                <w:szCs w:val="18"/>
              </w:rPr>
            </w:pPr>
          </w:p>
        </w:tc>
        <w:tc>
          <w:tcPr>
            <w:tcW w:w="1408" w:type="dxa"/>
          </w:tcPr>
          <w:p w:rsidR="00070E93" w:rsidRDefault="00070E93" w:rsidP="005A6E47">
            <w:pPr>
              <w:pStyle w:val="Default"/>
              <w:rPr>
                <w:sz w:val="18"/>
                <w:szCs w:val="18"/>
              </w:rPr>
            </w:pPr>
          </w:p>
        </w:tc>
        <w:tc>
          <w:tcPr>
            <w:tcW w:w="1408" w:type="dxa"/>
          </w:tcPr>
          <w:p w:rsidR="00070E93" w:rsidRDefault="00070E93" w:rsidP="005A6E47">
            <w:pPr>
              <w:pStyle w:val="Default"/>
              <w:rPr>
                <w:sz w:val="18"/>
                <w:szCs w:val="18"/>
              </w:rPr>
            </w:pPr>
          </w:p>
        </w:tc>
        <w:tc>
          <w:tcPr>
            <w:tcW w:w="1408" w:type="dxa"/>
          </w:tcPr>
          <w:p w:rsidR="00070E93" w:rsidRDefault="00070E93" w:rsidP="005A6E47">
            <w:pPr>
              <w:pStyle w:val="Default"/>
              <w:rPr>
                <w:sz w:val="18"/>
                <w:szCs w:val="18"/>
              </w:rPr>
            </w:pPr>
          </w:p>
        </w:tc>
      </w:tr>
      <w:tr w:rsidR="00070E93" w:rsidTr="00676DEA">
        <w:trPr>
          <w:trHeight w:val="294"/>
        </w:trPr>
        <w:tc>
          <w:tcPr>
            <w:tcW w:w="1408" w:type="dxa"/>
          </w:tcPr>
          <w:p w:rsidR="00070E93" w:rsidRDefault="00070E93" w:rsidP="005A6E47">
            <w:pPr>
              <w:pStyle w:val="Default"/>
              <w:rPr>
                <w:sz w:val="18"/>
                <w:szCs w:val="18"/>
              </w:rPr>
            </w:pPr>
          </w:p>
        </w:tc>
        <w:tc>
          <w:tcPr>
            <w:tcW w:w="1408" w:type="dxa"/>
          </w:tcPr>
          <w:p w:rsidR="00070E93" w:rsidRDefault="00070E93" w:rsidP="005A6E47">
            <w:pPr>
              <w:pStyle w:val="Default"/>
              <w:rPr>
                <w:sz w:val="18"/>
                <w:szCs w:val="18"/>
              </w:rPr>
            </w:pPr>
          </w:p>
        </w:tc>
        <w:tc>
          <w:tcPr>
            <w:tcW w:w="1408" w:type="dxa"/>
          </w:tcPr>
          <w:p w:rsidR="00070E93" w:rsidRDefault="00070E93" w:rsidP="005A6E47">
            <w:pPr>
              <w:pStyle w:val="Default"/>
              <w:rPr>
                <w:sz w:val="18"/>
                <w:szCs w:val="18"/>
              </w:rPr>
            </w:pPr>
          </w:p>
        </w:tc>
        <w:tc>
          <w:tcPr>
            <w:tcW w:w="1408" w:type="dxa"/>
          </w:tcPr>
          <w:p w:rsidR="00070E93" w:rsidRDefault="00070E93" w:rsidP="005A6E47">
            <w:pPr>
              <w:pStyle w:val="Default"/>
              <w:rPr>
                <w:sz w:val="18"/>
                <w:szCs w:val="18"/>
              </w:rPr>
            </w:pPr>
          </w:p>
        </w:tc>
        <w:tc>
          <w:tcPr>
            <w:tcW w:w="1408" w:type="dxa"/>
          </w:tcPr>
          <w:p w:rsidR="00070E93" w:rsidRDefault="00070E93" w:rsidP="005A6E47">
            <w:pPr>
              <w:pStyle w:val="Default"/>
              <w:rPr>
                <w:sz w:val="18"/>
                <w:szCs w:val="18"/>
              </w:rPr>
            </w:pPr>
          </w:p>
        </w:tc>
        <w:tc>
          <w:tcPr>
            <w:tcW w:w="1408" w:type="dxa"/>
          </w:tcPr>
          <w:p w:rsidR="00070E93" w:rsidRDefault="00070E93" w:rsidP="005A6E47">
            <w:pPr>
              <w:pStyle w:val="Default"/>
              <w:rPr>
                <w:sz w:val="18"/>
                <w:szCs w:val="18"/>
              </w:rPr>
            </w:pPr>
          </w:p>
        </w:tc>
        <w:tc>
          <w:tcPr>
            <w:tcW w:w="1408" w:type="dxa"/>
          </w:tcPr>
          <w:p w:rsidR="00070E93" w:rsidRDefault="00070E93" w:rsidP="005A6E47">
            <w:pPr>
              <w:pStyle w:val="Default"/>
              <w:rPr>
                <w:sz w:val="18"/>
                <w:szCs w:val="18"/>
              </w:rPr>
            </w:pPr>
          </w:p>
        </w:tc>
        <w:tc>
          <w:tcPr>
            <w:tcW w:w="1408" w:type="dxa"/>
          </w:tcPr>
          <w:p w:rsidR="00070E93" w:rsidRDefault="00070E93" w:rsidP="005A6E47">
            <w:pPr>
              <w:pStyle w:val="Default"/>
              <w:rPr>
                <w:sz w:val="18"/>
                <w:szCs w:val="18"/>
              </w:rPr>
            </w:pPr>
          </w:p>
        </w:tc>
      </w:tr>
    </w:tbl>
    <w:p w:rsidR="00070E93" w:rsidRPr="0037675C" w:rsidRDefault="00070E93" w:rsidP="00070E93">
      <w:pPr>
        <w:rPr>
          <w:b/>
          <w:bCs/>
          <w:vanish/>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867"/>
        <w:gridCol w:w="957"/>
        <w:gridCol w:w="1151"/>
        <w:gridCol w:w="1010"/>
        <w:gridCol w:w="869"/>
        <w:gridCol w:w="869"/>
        <w:gridCol w:w="1151"/>
        <w:gridCol w:w="1010"/>
      </w:tblGrid>
      <w:tr w:rsidR="00070E93" w:rsidTr="005A6E47">
        <w:tc>
          <w:tcPr>
            <w:tcW w:w="1549" w:type="dxa"/>
            <w:shd w:val="clear" w:color="auto" w:fill="auto"/>
          </w:tcPr>
          <w:p w:rsidR="00070E93" w:rsidRPr="0037675C" w:rsidRDefault="00070E93" w:rsidP="005A6E47">
            <w:pPr>
              <w:pStyle w:val="Default"/>
              <w:rPr>
                <w:sz w:val="18"/>
                <w:szCs w:val="18"/>
              </w:rPr>
            </w:pPr>
            <w:r w:rsidRPr="0037675C">
              <w:rPr>
                <w:b/>
                <w:bCs/>
                <w:sz w:val="18"/>
                <w:szCs w:val="18"/>
              </w:rPr>
              <w:t xml:space="preserve">AIR PT Round </w:t>
            </w:r>
          </w:p>
        </w:tc>
        <w:tc>
          <w:tcPr>
            <w:tcW w:w="1549" w:type="dxa"/>
            <w:shd w:val="clear" w:color="auto" w:fill="auto"/>
          </w:tcPr>
          <w:p w:rsidR="00070E93" w:rsidRPr="0037675C" w:rsidRDefault="00070E93" w:rsidP="005A6E47">
            <w:pPr>
              <w:pStyle w:val="Default"/>
              <w:rPr>
                <w:sz w:val="18"/>
                <w:szCs w:val="18"/>
              </w:rPr>
            </w:pPr>
            <w:r w:rsidRPr="0037675C">
              <w:rPr>
                <w:b/>
                <w:bCs/>
                <w:sz w:val="18"/>
                <w:szCs w:val="18"/>
              </w:rPr>
              <w:t xml:space="preserve">AIR PT </w:t>
            </w:r>
          </w:p>
          <w:p w:rsidR="00070E93" w:rsidRPr="0037675C" w:rsidRDefault="00676DEA" w:rsidP="005A6E47">
            <w:pPr>
              <w:pStyle w:val="Default"/>
              <w:rPr>
                <w:sz w:val="18"/>
                <w:szCs w:val="18"/>
              </w:rPr>
            </w:pPr>
            <w:r>
              <w:rPr>
                <w:b/>
                <w:bCs/>
                <w:sz w:val="18"/>
                <w:szCs w:val="18"/>
              </w:rPr>
              <w:t>AR019</w:t>
            </w:r>
          </w:p>
        </w:tc>
        <w:tc>
          <w:tcPr>
            <w:tcW w:w="1550" w:type="dxa"/>
            <w:shd w:val="clear" w:color="auto" w:fill="auto"/>
          </w:tcPr>
          <w:p w:rsidR="00070E93" w:rsidRPr="0037675C" w:rsidRDefault="00070E93" w:rsidP="005A6E47">
            <w:pPr>
              <w:pStyle w:val="Default"/>
              <w:rPr>
                <w:sz w:val="18"/>
                <w:szCs w:val="18"/>
              </w:rPr>
            </w:pPr>
            <w:r w:rsidRPr="0037675C">
              <w:rPr>
                <w:b/>
                <w:bCs/>
                <w:sz w:val="18"/>
                <w:szCs w:val="18"/>
              </w:rPr>
              <w:t xml:space="preserve">AIR PT </w:t>
            </w:r>
          </w:p>
          <w:p w:rsidR="00070E93" w:rsidRPr="0037675C" w:rsidRDefault="00676DEA" w:rsidP="005A6E47">
            <w:pPr>
              <w:pStyle w:val="Default"/>
              <w:rPr>
                <w:sz w:val="18"/>
                <w:szCs w:val="18"/>
              </w:rPr>
            </w:pPr>
            <w:r>
              <w:rPr>
                <w:b/>
                <w:bCs/>
                <w:sz w:val="18"/>
                <w:szCs w:val="18"/>
              </w:rPr>
              <w:t>AR021</w:t>
            </w:r>
            <w:r w:rsidR="00070E93" w:rsidRPr="0037675C">
              <w:rPr>
                <w:b/>
                <w:bCs/>
                <w:sz w:val="18"/>
                <w:szCs w:val="18"/>
              </w:rPr>
              <w:t xml:space="preserve"> </w:t>
            </w:r>
          </w:p>
        </w:tc>
        <w:tc>
          <w:tcPr>
            <w:tcW w:w="1550" w:type="dxa"/>
            <w:shd w:val="clear" w:color="auto" w:fill="auto"/>
          </w:tcPr>
          <w:p w:rsidR="00070E93" w:rsidRPr="0037675C" w:rsidRDefault="00070E93" w:rsidP="005A6E47">
            <w:pPr>
              <w:pStyle w:val="Default"/>
              <w:rPr>
                <w:sz w:val="18"/>
                <w:szCs w:val="18"/>
              </w:rPr>
            </w:pPr>
            <w:r w:rsidRPr="0037675C">
              <w:rPr>
                <w:b/>
                <w:bCs/>
                <w:sz w:val="18"/>
                <w:szCs w:val="18"/>
              </w:rPr>
              <w:t xml:space="preserve">AIR PT </w:t>
            </w:r>
          </w:p>
          <w:p w:rsidR="00070E93" w:rsidRPr="0037675C" w:rsidRDefault="00676DEA" w:rsidP="005A6E47">
            <w:pPr>
              <w:pStyle w:val="Default"/>
              <w:rPr>
                <w:sz w:val="18"/>
                <w:szCs w:val="18"/>
              </w:rPr>
            </w:pPr>
            <w:r>
              <w:rPr>
                <w:b/>
                <w:bCs/>
                <w:sz w:val="18"/>
                <w:szCs w:val="18"/>
              </w:rPr>
              <w:t>AR022</w:t>
            </w:r>
          </w:p>
        </w:tc>
        <w:tc>
          <w:tcPr>
            <w:tcW w:w="1550" w:type="dxa"/>
            <w:shd w:val="clear" w:color="auto" w:fill="auto"/>
          </w:tcPr>
          <w:p w:rsidR="00070E93" w:rsidRPr="0037675C" w:rsidRDefault="00070E93" w:rsidP="005A6E47">
            <w:pPr>
              <w:pStyle w:val="Default"/>
              <w:rPr>
                <w:sz w:val="18"/>
                <w:szCs w:val="18"/>
              </w:rPr>
            </w:pPr>
            <w:r w:rsidRPr="0037675C">
              <w:rPr>
                <w:b/>
                <w:bCs/>
                <w:sz w:val="18"/>
                <w:szCs w:val="18"/>
              </w:rPr>
              <w:t xml:space="preserve">AIR PT </w:t>
            </w:r>
          </w:p>
          <w:p w:rsidR="00070E93" w:rsidRPr="0037675C" w:rsidRDefault="00676DEA" w:rsidP="005A6E47">
            <w:pPr>
              <w:pStyle w:val="Default"/>
              <w:rPr>
                <w:sz w:val="18"/>
                <w:szCs w:val="18"/>
              </w:rPr>
            </w:pPr>
            <w:r>
              <w:rPr>
                <w:b/>
                <w:bCs/>
                <w:sz w:val="18"/>
                <w:szCs w:val="18"/>
              </w:rPr>
              <w:t>AR024</w:t>
            </w:r>
            <w:r w:rsidR="00070E93" w:rsidRPr="0037675C">
              <w:rPr>
                <w:b/>
                <w:bCs/>
                <w:sz w:val="18"/>
                <w:szCs w:val="18"/>
              </w:rPr>
              <w:t xml:space="preserve"> </w:t>
            </w:r>
          </w:p>
        </w:tc>
        <w:tc>
          <w:tcPr>
            <w:tcW w:w="1550" w:type="dxa"/>
            <w:shd w:val="clear" w:color="auto" w:fill="auto"/>
          </w:tcPr>
          <w:p w:rsidR="00070E93" w:rsidRPr="0037675C" w:rsidRDefault="00070E93" w:rsidP="005A6E47">
            <w:pPr>
              <w:pStyle w:val="Default"/>
              <w:rPr>
                <w:b/>
                <w:bCs/>
                <w:sz w:val="18"/>
                <w:szCs w:val="18"/>
              </w:rPr>
            </w:pPr>
            <w:r w:rsidRPr="0037675C">
              <w:rPr>
                <w:b/>
                <w:bCs/>
                <w:sz w:val="18"/>
                <w:szCs w:val="18"/>
              </w:rPr>
              <w:t>AIR PT</w:t>
            </w:r>
          </w:p>
          <w:p w:rsidR="00070E93" w:rsidRPr="0037675C" w:rsidRDefault="00676DEA" w:rsidP="005A6E47">
            <w:pPr>
              <w:pStyle w:val="Default"/>
              <w:rPr>
                <w:sz w:val="18"/>
                <w:szCs w:val="18"/>
              </w:rPr>
            </w:pPr>
            <w:r>
              <w:rPr>
                <w:b/>
                <w:bCs/>
                <w:sz w:val="18"/>
                <w:szCs w:val="18"/>
              </w:rPr>
              <w:t xml:space="preserve"> AR025</w:t>
            </w:r>
          </w:p>
        </w:tc>
        <w:tc>
          <w:tcPr>
            <w:tcW w:w="1550" w:type="dxa"/>
            <w:shd w:val="clear" w:color="auto" w:fill="auto"/>
          </w:tcPr>
          <w:p w:rsidR="00070E93" w:rsidRPr="0037675C" w:rsidRDefault="00070E93" w:rsidP="005A6E47">
            <w:pPr>
              <w:pStyle w:val="Default"/>
              <w:rPr>
                <w:b/>
                <w:bCs/>
                <w:sz w:val="18"/>
                <w:szCs w:val="18"/>
              </w:rPr>
            </w:pPr>
            <w:r w:rsidRPr="0037675C">
              <w:rPr>
                <w:b/>
                <w:bCs/>
                <w:sz w:val="18"/>
                <w:szCs w:val="18"/>
              </w:rPr>
              <w:t xml:space="preserve">AIR PT </w:t>
            </w:r>
          </w:p>
          <w:p w:rsidR="00070E93" w:rsidRPr="0037675C" w:rsidRDefault="00676DEA" w:rsidP="005A6E47">
            <w:pPr>
              <w:pStyle w:val="Default"/>
              <w:rPr>
                <w:sz w:val="18"/>
                <w:szCs w:val="18"/>
              </w:rPr>
            </w:pPr>
            <w:r>
              <w:rPr>
                <w:b/>
                <w:bCs/>
                <w:sz w:val="18"/>
                <w:szCs w:val="18"/>
              </w:rPr>
              <w:t>AR027</w:t>
            </w:r>
            <w:r w:rsidR="00070E93" w:rsidRPr="0037675C">
              <w:rPr>
                <w:b/>
                <w:bCs/>
                <w:sz w:val="18"/>
                <w:szCs w:val="18"/>
              </w:rPr>
              <w:t xml:space="preserve"> </w:t>
            </w:r>
          </w:p>
        </w:tc>
        <w:tc>
          <w:tcPr>
            <w:tcW w:w="1550" w:type="dxa"/>
            <w:shd w:val="clear" w:color="auto" w:fill="auto"/>
          </w:tcPr>
          <w:p w:rsidR="00070E93" w:rsidRPr="0037675C" w:rsidRDefault="00070E93" w:rsidP="005A6E47">
            <w:pPr>
              <w:pStyle w:val="Default"/>
              <w:rPr>
                <w:b/>
                <w:bCs/>
                <w:sz w:val="18"/>
                <w:szCs w:val="18"/>
              </w:rPr>
            </w:pPr>
            <w:r w:rsidRPr="0037675C">
              <w:rPr>
                <w:b/>
                <w:bCs/>
                <w:sz w:val="18"/>
                <w:szCs w:val="18"/>
              </w:rPr>
              <w:t xml:space="preserve">AIR PT </w:t>
            </w:r>
          </w:p>
          <w:p w:rsidR="00070E93" w:rsidRPr="0037675C" w:rsidRDefault="00676DEA" w:rsidP="005A6E47">
            <w:pPr>
              <w:pStyle w:val="Default"/>
              <w:rPr>
                <w:sz w:val="18"/>
                <w:szCs w:val="18"/>
              </w:rPr>
            </w:pPr>
            <w:r>
              <w:rPr>
                <w:b/>
                <w:bCs/>
                <w:sz w:val="18"/>
                <w:szCs w:val="18"/>
              </w:rPr>
              <w:t>AR028</w:t>
            </w:r>
            <w:r w:rsidR="00070E93" w:rsidRPr="0037675C">
              <w:rPr>
                <w:b/>
                <w:bCs/>
                <w:sz w:val="18"/>
                <w:szCs w:val="18"/>
              </w:rPr>
              <w:t xml:space="preserve"> </w:t>
            </w:r>
          </w:p>
        </w:tc>
        <w:tc>
          <w:tcPr>
            <w:tcW w:w="1550" w:type="dxa"/>
            <w:shd w:val="clear" w:color="auto" w:fill="auto"/>
          </w:tcPr>
          <w:p w:rsidR="00070E93" w:rsidRPr="0037675C" w:rsidRDefault="00070E93" w:rsidP="005A6E47">
            <w:pPr>
              <w:pStyle w:val="Default"/>
              <w:rPr>
                <w:b/>
                <w:bCs/>
                <w:sz w:val="18"/>
                <w:szCs w:val="18"/>
              </w:rPr>
            </w:pPr>
            <w:r w:rsidRPr="0037675C">
              <w:rPr>
                <w:b/>
                <w:bCs/>
                <w:sz w:val="18"/>
                <w:szCs w:val="18"/>
              </w:rPr>
              <w:t xml:space="preserve">AIR PT </w:t>
            </w:r>
          </w:p>
          <w:p w:rsidR="00070E93" w:rsidRPr="0037675C" w:rsidRDefault="00676DEA" w:rsidP="005A6E47">
            <w:pPr>
              <w:pStyle w:val="Default"/>
              <w:rPr>
                <w:sz w:val="18"/>
                <w:szCs w:val="18"/>
              </w:rPr>
            </w:pPr>
            <w:r>
              <w:rPr>
                <w:b/>
                <w:bCs/>
                <w:sz w:val="18"/>
                <w:szCs w:val="18"/>
              </w:rPr>
              <w:t>AR030</w:t>
            </w:r>
            <w:r w:rsidR="00070E93" w:rsidRPr="0037675C">
              <w:rPr>
                <w:b/>
                <w:bCs/>
                <w:sz w:val="18"/>
                <w:szCs w:val="18"/>
              </w:rPr>
              <w:t xml:space="preserve"> </w:t>
            </w:r>
          </w:p>
        </w:tc>
      </w:tr>
      <w:tr w:rsidR="00070E93" w:rsidTr="005A6E47">
        <w:tc>
          <w:tcPr>
            <w:tcW w:w="1549" w:type="dxa"/>
            <w:shd w:val="clear" w:color="auto" w:fill="auto"/>
          </w:tcPr>
          <w:p w:rsidR="00070E93" w:rsidRPr="0037675C" w:rsidRDefault="00070E93" w:rsidP="005A6E47">
            <w:pPr>
              <w:pStyle w:val="Default"/>
              <w:rPr>
                <w:sz w:val="18"/>
                <w:szCs w:val="18"/>
              </w:rPr>
            </w:pPr>
            <w:r w:rsidRPr="0037675C">
              <w:rPr>
                <w:b/>
                <w:bCs/>
                <w:sz w:val="18"/>
                <w:szCs w:val="18"/>
              </w:rPr>
              <w:t xml:space="preserve">Round conducted in the period </w:t>
            </w:r>
          </w:p>
        </w:tc>
        <w:tc>
          <w:tcPr>
            <w:tcW w:w="1549" w:type="dxa"/>
            <w:shd w:val="clear" w:color="auto" w:fill="auto"/>
          </w:tcPr>
          <w:p w:rsidR="00070E93" w:rsidRPr="0037675C" w:rsidRDefault="00676DEA" w:rsidP="005A6E47">
            <w:pPr>
              <w:pStyle w:val="Default"/>
              <w:rPr>
                <w:sz w:val="18"/>
                <w:szCs w:val="18"/>
              </w:rPr>
            </w:pPr>
            <w:r>
              <w:rPr>
                <w:sz w:val="18"/>
                <w:szCs w:val="18"/>
              </w:rPr>
              <w:t>April – May 2017</w:t>
            </w:r>
            <w:r w:rsidR="00070E93" w:rsidRPr="0037675C">
              <w:rPr>
                <w:sz w:val="18"/>
                <w:szCs w:val="18"/>
              </w:rPr>
              <w:t xml:space="preserve"> </w:t>
            </w:r>
          </w:p>
        </w:tc>
        <w:tc>
          <w:tcPr>
            <w:tcW w:w="1550" w:type="dxa"/>
            <w:shd w:val="clear" w:color="auto" w:fill="auto"/>
          </w:tcPr>
          <w:p w:rsidR="00070E93" w:rsidRPr="0037675C" w:rsidRDefault="00676DEA" w:rsidP="005A6E47">
            <w:pPr>
              <w:pStyle w:val="Default"/>
              <w:rPr>
                <w:sz w:val="18"/>
                <w:szCs w:val="18"/>
              </w:rPr>
            </w:pPr>
            <w:r>
              <w:rPr>
                <w:sz w:val="18"/>
                <w:szCs w:val="18"/>
              </w:rPr>
              <w:t>July – August 2017</w:t>
            </w:r>
          </w:p>
        </w:tc>
        <w:tc>
          <w:tcPr>
            <w:tcW w:w="1550" w:type="dxa"/>
            <w:shd w:val="clear" w:color="auto" w:fill="auto"/>
          </w:tcPr>
          <w:p w:rsidR="00070E93" w:rsidRPr="0037675C" w:rsidRDefault="00676DEA" w:rsidP="005A6E47">
            <w:pPr>
              <w:pStyle w:val="Default"/>
              <w:rPr>
                <w:sz w:val="18"/>
                <w:szCs w:val="18"/>
              </w:rPr>
            </w:pPr>
            <w:r>
              <w:rPr>
                <w:sz w:val="18"/>
                <w:szCs w:val="18"/>
              </w:rPr>
              <w:t>September – October 2017</w:t>
            </w:r>
          </w:p>
        </w:tc>
        <w:tc>
          <w:tcPr>
            <w:tcW w:w="1550" w:type="dxa"/>
            <w:shd w:val="clear" w:color="auto" w:fill="auto"/>
          </w:tcPr>
          <w:p w:rsidR="00070E93" w:rsidRPr="0037675C" w:rsidRDefault="00676DEA" w:rsidP="005A6E47">
            <w:pPr>
              <w:pStyle w:val="Default"/>
              <w:rPr>
                <w:sz w:val="18"/>
                <w:szCs w:val="18"/>
              </w:rPr>
            </w:pPr>
            <w:r>
              <w:rPr>
                <w:sz w:val="18"/>
                <w:szCs w:val="18"/>
              </w:rPr>
              <w:t>January – February 2018</w:t>
            </w:r>
          </w:p>
        </w:tc>
        <w:tc>
          <w:tcPr>
            <w:tcW w:w="1550" w:type="dxa"/>
            <w:shd w:val="clear" w:color="auto" w:fill="auto"/>
          </w:tcPr>
          <w:p w:rsidR="00070E93" w:rsidRPr="0037675C" w:rsidRDefault="00676DEA" w:rsidP="005A6E47">
            <w:pPr>
              <w:pStyle w:val="Default"/>
              <w:rPr>
                <w:sz w:val="18"/>
                <w:szCs w:val="18"/>
              </w:rPr>
            </w:pPr>
            <w:r>
              <w:rPr>
                <w:sz w:val="18"/>
                <w:szCs w:val="18"/>
              </w:rPr>
              <w:t>April – May 2018</w:t>
            </w:r>
            <w:r w:rsidR="00070E93" w:rsidRPr="0037675C">
              <w:rPr>
                <w:sz w:val="18"/>
                <w:szCs w:val="18"/>
              </w:rPr>
              <w:t xml:space="preserve"> </w:t>
            </w:r>
          </w:p>
        </w:tc>
        <w:tc>
          <w:tcPr>
            <w:tcW w:w="1550" w:type="dxa"/>
            <w:shd w:val="clear" w:color="auto" w:fill="auto"/>
          </w:tcPr>
          <w:p w:rsidR="00070E93" w:rsidRPr="0037675C" w:rsidRDefault="00676DEA" w:rsidP="005A6E47">
            <w:pPr>
              <w:pStyle w:val="Default"/>
              <w:rPr>
                <w:sz w:val="18"/>
                <w:szCs w:val="18"/>
              </w:rPr>
            </w:pPr>
            <w:r>
              <w:rPr>
                <w:sz w:val="18"/>
                <w:szCs w:val="18"/>
              </w:rPr>
              <w:t>July – August 2018</w:t>
            </w:r>
          </w:p>
        </w:tc>
        <w:tc>
          <w:tcPr>
            <w:tcW w:w="1550" w:type="dxa"/>
            <w:shd w:val="clear" w:color="auto" w:fill="auto"/>
          </w:tcPr>
          <w:p w:rsidR="00070E93" w:rsidRPr="0037675C" w:rsidRDefault="00676DEA" w:rsidP="005A6E47">
            <w:pPr>
              <w:pStyle w:val="Default"/>
              <w:rPr>
                <w:sz w:val="18"/>
                <w:szCs w:val="18"/>
              </w:rPr>
            </w:pPr>
            <w:r>
              <w:rPr>
                <w:sz w:val="18"/>
                <w:szCs w:val="18"/>
              </w:rPr>
              <w:t>September – October 2018</w:t>
            </w:r>
          </w:p>
        </w:tc>
        <w:tc>
          <w:tcPr>
            <w:tcW w:w="1550" w:type="dxa"/>
            <w:shd w:val="clear" w:color="auto" w:fill="auto"/>
          </w:tcPr>
          <w:p w:rsidR="00070E93" w:rsidRPr="0037675C" w:rsidRDefault="00676DEA" w:rsidP="005A6E47">
            <w:pPr>
              <w:pStyle w:val="Default"/>
              <w:rPr>
                <w:sz w:val="18"/>
                <w:szCs w:val="18"/>
              </w:rPr>
            </w:pPr>
            <w:r>
              <w:rPr>
                <w:sz w:val="18"/>
                <w:szCs w:val="18"/>
              </w:rPr>
              <w:t>January – February 2019</w:t>
            </w:r>
            <w:r w:rsidR="00070E93" w:rsidRPr="0037675C">
              <w:rPr>
                <w:sz w:val="18"/>
                <w:szCs w:val="18"/>
              </w:rPr>
              <w:t xml:space="preserve"> </w:t>
            </w:r>
          </w:p>
        </w:tc>
      </w:tr>
      <w:tr w:rsidR="00070E93" w:rsidTr="005A6E47">
        <w:tc>
          <w:tcPr>
            <w:tcW w:w="1549" w:type="dxa"/>
            <w:shd w:val="clear" w:color="auto" w:fill="auto"/>
          </w:tcPr>
          <w:p w:rsidR="00070E93" w:rsidRPr="0037675C" w:rsidRDefault="00676DEA" w:rsidP="005A6E47">
            <w:pPr>
              <w:pStyle w:val="Default"/>
              <w:rPr>
                <w:b/>
                <w:bCs/>
              </w:rPr>
            </w:pPr>
            <w:r>
              <w:rPr>
                <w:b/>
                <w:sz w:val="18"/>
                <w:szCs w:val="18"/>
              </w:rPr>
              <w:t>SOCOTEC</w:t>
            </w:r>
            <w:r w:rsidR="00070E93" w:rsidRPr="0037675C">
              <w:rPr>
                <w:b/>
                <w:sz w:val="18"/>
                <w:szCs w:val="18"/>
              </w:rPr>
              <w:t xml:space="preserve"> </w:t>
            </w:r>
          </w:p>
        </w:tc>
        <w:tc>
          <w:tcPr>
            <w:tcW w:w="1549" w:type="dxa"/>
            <w:shd w:val="clear" w:color="auto" w:fill="auto"/>
          </w:tcPr>
          <w:p w:rsidR="00070E93" w:rsidRPr="0037675C" w:rsidRDefault="00676DEA" w:rsidP="005A6E47">
            <w:pPr>
              <w:pStyle w:val="Default"/>
              <w:rPr>
                <w:sz w:val="18"/>
                <w:szCs w:val="18"/>
              </w:rPr>
            </w:pPr>
            <w:r>
              <w:rPr>
                <w:sz w:val="18"/>
                <w:szCs w:val="18"/>
              </w:rPr>
              <w:t>100% [1]</w:t>
            </w:r>
          </w:p>
        </w:tc>
        <w:tc>
          <w:tcPr>
            <w:tcW w:w="1550" w:type="dxa"/>
            <w:shd w:val="clear" w:color="auto" w:fill="auto"/>
          </w:tcPr>
          <w:p w:rsidR="00070E93" w:rsidRPr="0037675C" w:rsidRDefault="00676DEA" w:rsidP="005A6E47">
            <w:pPr>
              <w:pStyle w:val="Default"/>
              <w:rPr>
                <w:sz w:val="18"/>
                <w:szCs w:val="18"/>
              </w:rPr>
            </w:pPr>
            <w:r>
              <w:rPr>
                <w:sz w:val="18"/>
                <w:szCs w:val="18"/>
              </w:rPr>
              <w:t>100%[1]</w:t>
            </w:r>
          </w:p>
        </w:tc>
        <w:tc>
          <w:tcPr>
            <w:tcW w:w="1550" w:type="dxa"/>
            <w:shd w:val="clear" w:color="auto" w:fill="auto"/>
          </w:tcPr>
          <w:p w:rsidR="00070E93" w:rsidRPr="0037675C" w:rsidRDefault="00070E93" w:rsidP="00676DEA">
            <w:pPr>
              <w:pStyle w:val="Default"/>
              <w:rPr>
                <w:sz w:val="18"/>
                <w:szCs w:val="18"/>
              </w:rPr>
            </w:pPr>
            <w:r w:rsidRPr="0037675C">
              <w:rPr>
                <w:sz w:val="18"/>
                <w:szCs w:val="18"/>
              </w:rPr>
              <w:t xml:space="preserve">100% </w:t>
            </w:r>
            <w:r w:rsidR="00676DEA">
              <w:rPr>
                <w:sz w:val="18"/>
                <w:szCs w:val="18"/>
              </w:rPr>
              <w:t>[1]</w:t>
            </w:r>
          </w:p>
        </w:tc>
        <w:tc>
          <w:tcPr>
            <w:tcW w:w="1550" w:type="dxa"/>
            <w:shd w:val="clear" w:color="auto" w:fill="auto"/>
          </w:tcPr>
          <w:p w:rsidR="00070E93" w:rsidRPr="0037675C" w:rsidRDefault="00070E93" w:rsidP="005A6E47">
            <w:pPr>
              <w:pStyle w:val="Default"/>
              <w:rPr>
                <w:sz w:val="18"/>
                <w:szCs w:val="18"/>
              </w:rPr>
            </w:pPr>
            <w:r w:rsidRPr="0037675C">
              <w:rPr>
                <w:sz w:val="18"/>
                <w:szCs w:val="18"/>
              </w:rPr>
              <w:t>1</w:t>
            </w:r>
            <w:r w:rsidR="00676DEA">
              <w:rPr>
                <w:sz w:val="18"/>
                <w:szCs w:val="18"/>
              </w:rPr>
              <w:t>00</w:t>
            </w:r>
            <w:r w:rsidRPr="0037675C">
              <w:rPr>
                <w:sz w:val="18"/>
                <w:szCs w:val="18"/>
              </w:rPr>
              <w:t xml:space="preserve">% </w:t>
            </w:r>
            <w:r w:rsidR="00676DEA">
              <w:rPr>
                <w:sz w:val="18"/>
                <w:szCs w:val="18"/>
              </w:rPr>
              <w:t>[1]</w:t>
            </w:r>
          </w:p>
        </w:tc>
        <w:tc>
          <w:tcPr>
            <w:tcW w:w="1550" w:type="dxa"/>
            <w:shd w:val="clear" w:color="auto" w:fill="auto"/>
          </w:tcPr>
          <w:p w:rsidR="00070E93" w:rsidRPr="0037675C" w:rsidRDefault="00676DEA" w:rsidP="005A6E47">
            <w:pPr>
              <w:pStyle w:val="Default"/>
              <w:rPr>
                <w:sz w:val="18"/>
                <w:szCs w:val="18"/>
              </w:rPr>
            </w:pPr>
            <w:r>
              <w:rPr>
                <w:sz w:val="18"/>
                <w:szCs w:val="18"/>
              </w:rPr>
              <w:t>100</w:t>
            </w:r>
            <w:r w:rsidR="00070E93" w:rsidRPr="0037675C">
              <w:rPr>
                <w:sz w:val="18"/>
                <w:szCs w:val="18"/>
              </w:rPr>
              <w:t xml:space="preserve">% </w:t>
            </w:r>
            <w:r>
              <w:rPr>
                <w:sz w:val="18"/>
                <w:szCs w:val="18"/>
              </w:rPr>
              <w:t>[1]</w:t>
            </w:r>
          </w:p>
        </w:tc>
        <w:tc>
          <w:tcPr>
            <w:tcW w:w="1550" w:type="dxa"/>
            <w:shd w:val="clear" w:color="auto" w:fill="auto"/>
          </w:tcPr>
          <w:p w:rsidR="00070E93" w:rsidRPr="0037675C" w:rsidRDefault="00676DEA" w:rsidP="005A6E47">
            <w:pPr>
              <w:pStyle w:val="Default"/>
              <w:rPr>
                <w:sz w:val="18"/>
                <w:szCs w:val="18"/>
              </w:rPr>
            </w:pPr>
            <w:r>
              <w:rPr>
                <w:sz w:val="18"/>
                <w:szCs w:val="18"/>
              </w:rPr>
              <w:t>100</w:t>
            </w:r>
            <w:r w:rsidR="00070E93" w:rsidRPr="0037675C">
              <w:rPr>
                <w:sz w:val="18"/>
                <w:szCs w:val="18"/>
              </w:rPr>
              <w:t xml:space="preserve">% </w:t>
            </w:r>
            <w:r>
              <w:rPr>
                <w:sz w:val="18"/>
                <w:szCs w:val="18"/>
              </w:rPr>
              <w:t>[1]</w:t>
            </w:r>
          </w:p>
        </w:tc>
        <w:tc>
          <w:tcPr>
            <w:tcW w:w="1550" w:type="dxa"/>
            <w:shd w:val="clear" w:color="auto" w:fill="auto"/>
          </w:tcPr>
          <w:p w:rsidR="00070E93" w:rsidRPr="0037675C" w:rsidRDefault="00676DEA" w:rsidP="005A6E47">
            <w:pPr>
              <w:pStyle w:val="Default"/>
              <w:rPr>
                <w:sz w:val="18"/>
                <w:szCs w:val="18"/>
              </w:rPr>
            </w:pPr>
            <w:r>
              <w:rPr>
                <w:sz w:val="18"/>
                <w:szCs w:val="18"/>
              </w:rPr>
              <w:t>100</w:t>
            </w:r>
            <w:r w:rsidR="00070E93" w:rsidRPr="0037675C">
              <w:rPr>
                <w:sz w:val="18"/>
                <w:szCs w:val="18"/>
              </w:rPr>
              <w:t xml:space="preserve">% </w:t>
            </w:r>
            <w:r>
              <w:rPr>
                <w:sz w:val="18"/>
                <w:szCs w:val="18"/>
              </w:rPr>
              <w:t>[1]</w:t>
            </w:r>
          </w:p>
        </w:tc>
        <w:tc>
          <w:tcPr>
            <w:tcW w:w="1550" w:type="dxa"/>
            <w:shd w:val="clear" w:color="auto" w:fill="auto"/>
          </w:tcPr>
          <w:p w:rsidR="00070E93" w:rsidRPr="0037675C" w:rsidRDefault="00676DEA" w:rsidP="00676DEA">
            <w:pPr>
              <w:pStyle w:val="Default"/>
              <w:rPr>
                <w:sz w:val="18"/>
                <w:szCs w:val="18"/>
              </w:rPr>
            </w:pPr>
            <w:r>
              <w:rPr>
                <w:sz w:val="18"/>
                <w:szCs w:val="18"/>
              </w:rPr>
              <w:t>87.5</w:t>
            </w:r>
            <w:r w:rsidR="00070E93" w:rsidRPr="0037675C">
              <w:rPr>
                <w:sz w:val="18"/>
                <w:szCs w:val="18"/>
              </w:rPr>
              <w:t xml:space="preserve">% </w:t>
            </w:r>
            <w:r>
              <w:rPr>
                <w:sz w:val="18"/>
                <w:szCs w:val="18"/>
              </w:rPr>
              <w:t>[1]</w:t>
            </w:r>
          </w:p>
        </w:tc>
      </w:tr>
    </w:tbl>
    <w:p w:rsidR="00070E93" w:rsidRDefault="00070E93" w:rsidP="00070E93">
      <w:pPr>
        <w:rPr>
          <w:b/>
          <w:bCs/>
        </w:rPr>
      </w:pPr>
    </w:p>
    <w:p w:rsidR="00070E93" w:rsidRDefault="00070E93" w:rsidP="00070E93">
      <w:r>
        <w:rPr>
          <w:sz w:val="18"/>
          <w:szCs w:val="18"/>
        </w:rPr>
        <w:t xml:space="preserve">[1] Participant subscribed to two sets of test </w:t>
      </w:r>
      <w:r w:rsidR="00676DEA">
        <w:rPr>
          <w:sz w:val="18"/>
          <w:szCs w:val="18"/>
        </w:rPr>
        <w:t>results</w:t>
      </w:r>
      <w:r>
        <w:rPr>
          <w:sz w:val="18"/>
          <w:szCs w:val="18"/>
        </w:rPr>
        <w:t xml:space="preserve"> (2 x 4 test samples) in each AIR PT round.</w:t>
      </w:r>
    </w:p>
    <w:p w:rsidR="00070E93" w:rsidRDefault="00070E93" w:rsidP="00070E93">
      <w:pPr>
        <w:spacing w:line="360" w:lineRule="auto"/>
      </w:pPr>
      <w:r>
        <w:br w:type="page"/>
      </w:r>
    </w:p>
    <w:p w:rsidR="00C35C23" w:rsidRDefault="00C35C23" w:rsidP="00C35C23">
      <w:pPr>
        <w:rPr>
          <w:lang w:val="en-US"/>
        </w:rPr>
      </w:pPr>
    </w:p>
    <w:p w:rsidR="003B3F7A" w:rsidRDefault="00C35C23" w:rsidP="00C35C23">
      <w:pPr>
        <w:pStyle w:val="Style1"/>
        <w:rPr>
          <w:noProof/>
          <w:lang w:eastAsia="en-GB"/>
        </w:rPr>
      </w:pPr>
      <w:r>
        <w:rPr>
          <w:b/>
          <w:bCs/>
          <w:sz w:val="32"/>
        </w:rPr>
        <w:t>Appendix B</w:t>
      </w:r>
      <w:r w:rsidRPr="00F35B33">
        <w:rPr>
          <w:noProof/>
          <w:lang w:eastAsia="en-GB"/>
        </w:rPr>
        <w:t xml:space="preserve"> </w:t>
      </w:r>
    </w:p>
    <w:p w:rsidR="003B3F7A" w:rsidRDefault="0099417E" w:rsidP="00064DFC">
      <w:pPr>
        <w:kinsoku w:val="0"/>
        <w:overflowPunct w:val="0"/>
        <w:spacing w:before="13" w:after="46"/>
        <w:ind w:left="57" w:right="51"/>
        <w:jc w:val="center"/>
        <w:textAlignment w:val="baseline"/>
        <w:rPr>
          <w:sz w:val="24"/>
        </w:rPr>
      </w:pPr>
      <w:r>
        <w:rPr>
          <w:noProof/>
          <w:sz w:val="24"/>
          <w:lang w:eastAsia="en-GB"/>
        </w:rPr>
        <w:drawing>
          <wp:inline distT="0" distB="0" distL="0" distR="0">
            <wp:extent cx="3629025" cy="5715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9025" cy="571500"/>
                    </a:xfrm>
                    <a:prstGeom prst="rect">
                      <a:avLst/>
                    </a:prstGeom>
                    <a:noFill/>
                    <a:ln>
                      <a:noFill/>
                    </a:ln>
                  </pic:spPr>
                </pic:pic>
              </a:graphicData>
            </a:graphic>
          </wp:inline>
        </w:drawing>
      </w:r>
    </w:p>
    <w:p w:rsidR="003B3F7A" w:rsidRDefault="003B3F7A" w:rsidP="00064DFC">
      <w:pPr>
        <w:kinsoku w:val="0"/>
        <w:overflowPunct w:val="0"/>
        <w:spacing w:before="2" w:after="262" w:line="367" w:lineRule="exact"/>
        <w:jc w:val="center"/>
        <w:textAlignment w:val="baseline"/>
        <w:rPr>
          <w:rFonts w:cs="Arial"/>
          <w:b/>
          <w:bCs/>
          <w:spacing w:val="-4"/>
          <w:sz w:val="32"/>
          <w:szCs w:val="32"/>
        </w:rPr>
      </w:pPr>
      <w:r>
        <w:rPr>
          <w:rFonts w:cs="Arial"/>
          <w:b/>
          <w:bCs/>
          <w:spacing w:val="-4"/>
          <w:sz w:val="32"/>
          <w:szCs w:val="32"/>
        </w:rPr>
        <w:t>Produced by AQDM on behalf of Derry</w:t>
      </w:r>
    </w:p>
    <w:p w:rsidR="003B3F7A" w:rsidRDefault="003B3F7A" w:rsidP="003B3F7A">
      <w:pPr>
        <w:kinsoku w:val="0"/>
        <w:overflowPunct w:val="0"/>
        <w:spacing w:before="2" w:line="366" w:lineRule="exact"/>
        <w:ind w:left="72"/>
        <w:jc w:val="center"/>
        <w:textAlignment w:val="baseline"/>
        <w:rPr>
          <w:rFonts w:cs="Arial"/>
          <w:b/>
          <w:bCs/>
          <w:spacing w:val="-1"/>
          <w:sz w:val="32"/>
          <w:szCs w:val="32"/>
        </w:rPr>
      </w:pPr>
      <w:r>
        <w:rPr>
          <w:rFonts w:cs="Arial"/>
          <w:b/>
          <w:bCs/>
          <w:spacing w:val="-1"/>
          <w:sz w:val="32"/>
          <w:szCs w:val="32"/>
        </w:rPr>
        <w:t>DERRY DALE'S CORNER 2018</w:t>
      </w:r>
    </w:p>
    <w:p w:rsidR="003B3F7A" w:rsidRDefault="003B3F7A" w:rsidP="003B3F7A">
      <w:pPr>
        <w:kinsoku w:val="0"/>
        <w:overflowPunct w:val="0"/>
        <w:spacing w:line="280" w:lineRule="exact"/>
        <w:ind w:left="72"/>
        <w:jc w:val="center"/>
        <w:textAlignment w:val="baseline"/>
        <w:rPr>
          <w:rFonts w:cs="Arial"/>
          <w:b/>
          <w:bCs/>
          <w:sz w:val="24"/>
        </w:rPr>
      </w:pPr>
      <w:r>
        <w:rPr>
          <w:rFonts w:cs="Arial"/>
          <w:b/>
          <w:bCs/>
          <w:sz w:val="24"/>
        </w:rPr>
        <w:t>These data have been fully ratified by AQDM to the LAQM (TG16) standards</w:t>
      </w:r>
    </w:p>
    <w:p w:rsidR="003B3F7A" w:rsidRDefault="003B3F7A" w:rsidP="003B3F7A">
      <w:pPr>
        <w:kinsoku w:val="0"/>
        <w:overflowPunct w:val="0"/>
        <w:spacing w:before="275" w:line="366" w:lineRule="exact"/>
        <w:ind w:left="72"/>
        <w:textAlignment w:val="baseline"/>
        <w:rPr>
          <w:rFonts w:cs="Arial"/>
          <w:b/>
          <w:bCs/>
          <w:sz w:val="32"/>
          <w:szCs w:val="32"/>
        </w:rPr>
      </w:pPr>
      <w:r>
        <w:rPr>
          <w:rFonts w:cs="Arial"/>
          <w:b/>
          <w:bCs/>
          <w:sz w:val="32"/>
          <w:szCs w:val="32"/>
        </w:rPr>
        <w:t>Site Environment and Description</w:t>
      </w:r>
    </w:p>
    <w:p w:rsidR="003B3F7A" w:rsidRDefault="003B3F7A" w:rsidP="003B3F7A">
      <w:pPr>
        <w:kinsoku w:val="0"/>
        <w:overflowPunct w:val="0"/>
        <w:spacing w:line="275" w:lineRule="exact"/>
        <w:ind w:left="72"/>
        <w:textAlignment w:val="baseline"/>
        <w:rPr>
          <w:sz w:val="24"/>
        </w:rPr>
      </w:pPr>
      <w:r>
        <w:rPr>
          <w:sz w:val="24"/>
        </w:rPr>
        <w:t>KERBSIDE: Corner of King Street and Melrose Terrace</w:t>
      </w:r>
    </w:p>
    <w:p w:rsidR="003B3F7A" w:rsidRDefault="003B3F7A" w:rsidP="003B3F7A">
      <w:pPr>
        <w:kinsoku w:val="0"/>
        <w:overflowPunct w:val="0"/>
        <w:spacing w:before="276" w:line="367" w:lineRule="exact"/>
        <w:ind w:left="72"/>
        <w:textAlignment w:val="baseline"/>
        <w:rPr>
          <w:rFonts w:cs="Arial"/>
          <w:b/>
          <w:bCs/>
          <w:sz w:val="32"/>
          <w:szCs w:val="32"/>
        </w:rPr>
      </w:pPr>
      <w:r>
        <w:rPr>
          <w:rFonts w:cs="Arial"/>
          <w:b/>
          <w:bCs/>
          <w:sz w:val="32"/>
          <w:szCs w:val="32"/>
        </w:rPr>
        <w:t>Statistical Summary Report</w:t>
      </w:r>
    </w:p>
    <w:p w:rsidR="003B3F7A" w:rsidRDefault="003B3F7A" w:rsidP="003B3F7A">
      <w:pPr>
        <w:kinsoku w:val="0"/>
        <w:overflowPunct w:val="0"/>
        <w:spacing w:before="3" w:line="276" w:lineRule="exact"/>
        <w:ind w:left="72"/>
        <w:textAlignment w:val="baseline"/>
        <w:rPr>
          <w:sz w:val="24"/>
        </w:rPr>
      </w:pPr>
      <w:r>
        <w:rPr>
          <w:sz w:val="24"/>
        </w:rPr>
        <w:t>This 2018 report contains all the statistics required for the LAQM reporting.</w:t>
      </w:r>
    </w:p>
    <w:p w:rsidR="003B3F7A" w:rsidRDefault="003B3F7A" w:rsidP="003B3F7A">
      <w:pPr>
        <w:kinsoku w:val="0"/>
        <w:overflowPunct w:val="0"/>
        <w:spacing w:before="251" w:line="363" w:lineRule="exact"/>
        <w:ind w:left="72"/>
        <w:textAlignment w:val="baseline"/>
        <w:rPr>
          <w:b/>
          <w:bCs/>
          <w:sz w:val="28"/>
          <w:szCs w:val="28"/>
        </w:rPr>
      </w:pPr>
      <w:r>
        <w:rPr>
          <w:b/>
          <w:bCs/>
          <w:sz w:val="28"/>
          <w:szCs w:val="28"/>
        </w:rPr>
        <w:t xml:space="preserve">First table </w:t>
      </w:r>
      <w:r>
        <w:rPr>
          <w:b/>
          <w:bCs/>
          <w:w w:val="70"/>
          <w:sz w:val="39"/>
          <w:szCs w:val="39"/>
        </w:rPr>
        <w:t xml:space="preserve">– </w:t>
      </w:r>
      <w:r>
        <w:rPr>
          <w:b/>
          <w:bCs/>
          <w:sz w:val="28"/>
          <w:szCs w:val="28"/>
        </w:rPr>
        <w:t>Air Quality Statistics</w:t>
      </w:r>
    </w:p>
    <w:p w:rsidR="003B3F7A" w:rsidRDefault="003B3F7A" w:rsidP="003B3F7A">
      <w:pPr>
        <w:kinsoku w:val="0"/>
        <w:overflowPunct w:val="0"/>
        <w:spacing w:after="252" w:line="270" w:lineRule="exact"/>
        <w:ind w:left="72" w:right="72"/>
        <w:textAlignment w:val="baseline"/>
        <w:rPr>
          <w:sz w:val="24"/>
        </w:rPr>
      </w:pPr>
      <w:r>
        <w:rPr>
          <w:sz w:val="24"/>
        </w:rPr>
        <w:t>The top four lines show the duration within the bands of the Daily Air Quality Index (DAQI). This was introduced by Defra on January 2012 and revised April 2013. The number of occasions within each band is summarised as follows.</w:t>
      </w:r>
    </w:p>
    <w:tbl>
      <w:tblPr>
        <w:tblW w:w="0" w:type="auto"/>
        <w:tblInd w:w="20" w:type="dxa"/>
        <w:tblLayout w:type="fixed"/>
        <w:tblCellMar>
          <w:left w:w="0" w:type="dxa"/>
          <w:right w:w="0" w:type="dxa"/>
        </w:tblCellMar>
        <w:tblLook w:val="0000" w:firstRow="0" w:lastRow="0" w:firstColumn="0" w:lastColumn="0" w:noHBand="0" w:noVBand="0"/>
      </w:tblPr>
      <w:tblGrid>
        <w:gridCol w:w="2146"/>
        <w:gridCol w:w="1368"/>
        <w:gridCol w:w="960"/>
        <w:gridCol w:w="1358"/>
      </w:tblGrid>
      <w:tr w:rsidR="003B3F7A" w:rsidTr="00752FDB">
        <w:trPr>
          <w:trHeight w:hRule="exact" w:val="288"/>
        </w:trPr>
        <w:tc>
          <w:tcPr>
            <w:tcW w:w="2146" w:type="dxa"/>
            <w:tcBorders>
              <w:top w:val="single" w:sz="4" w:space="0" w:color="auto"/>
              <w:left w:val="single" w:sz="4" w:space="0" w:color="auto"/>
              <w:bottom w:val="single" w:sz="4" w:space="0" w:color="auto"/>
              <w:right w:val="single" w:sz="4" w:space="0" w:color="auto"/>
            </w:tcBorders>
            <w:shd w:val="solid" w:color="3333FF" w:fill="auto"/>
            <w:vAlign w:val="center"/>
          </w:tcPr>
          <w:p w:rsidR="003B3F7A" w:rsidRDefault="003B3F7A" w:rsidP="00752FDB">
            <w:pPr>
              <w:kinsoku w:val="0"/>
              <w:overflowPunct w:val="0"/>
              <w:spacing w:line="268" w:lineRule="exact"/>
              <w:ind w:left="110"/>
              <w:textAlignment w:val="baseline"/>
              <w:rPr>
                <w:color w:val="FFFFFF"/>
                <w:sz w:val="24"/>
              </w:rPr>
            </w:pPr>
            <w:r>
              <w:rPr>
                <w:color w:val="FFFFFF"/>
                <w:sz w:val="24"/>
              </w:rPr>
              <w:t>DAQI Pollutant</w:t>
            </w:r>
          </w:p>
        </w:tc>
        <w:tc>
          <w:tcPr>
            <w:tcW w:w="1368" w:type="dxa"/>
            <w:tcBorders>
              <w:top w:val="single" w:sz="4" w:space="0" w:color="auto"/>
              <w:left w:val="single" w:sz="4" w:space="0" w:color="auto"/>
              <w:bottom w:val="single" w:sz="4" w:space="0" w:color="auto"/>
              <w:right w:val="single" w:sz="4" w:space="0" w:color="auto"/>
            </w:tcBorders>
            <w:shd w:val="solid" w:color="3333FF" w:fill="auto"/>
            <w:vAlign w:val="center"/>
          </w:tcPr>
          <w:p w:rsidR="003B3F7A" w:rsidRDefault="003B3F7A" w:rsidP="00752FDB">
            <w:pPr>
              <w:kinsoku w:val="0"/>
              <w:overflowPunct w:val="0"/>
              <w:spacing w:line="268" w:lineRule="exact"/>
              <w:ind w:left="110"/>
              <w:textAlignment w:val="baseline"/>
              <w:rPr>
                <w:color w:val="FFFFFF"/>
                <w:sz w:val="24"/>
              </w:rPr>
            </w:pPr>
            <w:r>
              <w:rPr>
                <w:color w:val="FFFFFF"/>
                <w:sz w:val="24"/>
              </w:rPr>
              <w:t>Moderate</w:t>
            </w:r>
          </w:p>
        </w:tc>
        <w:tc>
          <w:tcPr>
            <w:tcW w:w="960" w:type="dxa"/>
            <w:tcBorders>
              <w:top w:val="single" w:sz="4" w:space="0" w:color="auto"/>
              <w:left w:val="single" w:sz="4" w:space="0" w:color="auto"/>
              <w:bottom w:val="single" w:sz="4" w:space="0" w:color="auto"/>
              <w:right w:val="single" w:sz="4" w:space="0" w:color="auto"/>
            </w:tcBorders>
            <w:shd w:val="solid" w:color="3333FF" w:fill="auto"/>
            <w:vAlign w:val="center"/>
          </w:tcPr>
          <w:p w:rsidR="003B3F7A" w:rsidRDefault="003B3F7A" w:rsidP="00752FDB">
            <w:pPr>
              <w:kinsoku w:val="0"/>
              <w:overflowPunct w:val="0"/>
              <w:spacing w:line="268" w:lineRule="exact"/>
              <w:ind w:left="110"/>
              <w:textAlignment w:val="baseline"/>
              <w:rPr>
                <w:color w:val="FFFFFF"/>
                <w:sz w:val="24"/>
              </w:rPr>
            </w:pPr>
            <w:r>
              <w:rPr>
                <w:color w:val="FFFFFF"/>
                <w:sz w:val="24"/>
              </w:rPr>
              <w:t>High</w:t>
            </w:r>
          </w:p>
        </w:tc>
        <w:tc>
          <w:tcPr>
            <w:tcW w:w="1358" w:type="dxa"/>
            <w:tcBorders>
              <w:top w:val="single" w:sz="4" w:space="0" w:color="auto"/>
              <w:left w:val="single" w:sz="4" w:space="0" w:color="auto"/>
              <w:bottom w:val="single" w:sz="4" w:space="0" w:color="auto"/>
              <w:right w:val="single" w:sz="4" w:space="0" w:color="auto"/>
            </w:tcBorders>
            <w:shd w:val="solid" w:color="3333FF" w:fill="auto"/>
            <w:vAlign w:val="center"/>
          </w:tcPr>
          <w:p w:rsidR="003B3F7A" w:rsidRDefault="003B3F7A" w:rsidP="00752FDB">
            <w:pPr>
              <w:kinsoku w:val="0"/>
              <w:overflowPunct w:val="0"/>
              <w:spacing w:line="268" w:lineRule="exact"/>
              <w:ind w:left="105"/>
              <w:textAlignment w:val="baseline"/>
              <w:rPr>
                <w:color w:val="FFFFFF"/>
                <w:sz w:val="24"/>
              </w:rPr>
            </w:pPr>
            <w:r>
              <w:rPr>
                <w:color w:val="FFFFFF"/>
                <w:sz w:val="24"/>
              </w:rPr>
              <w:t>Very High</w:t>
            </w:r>
          </w:p>
        </w:tc>
      </w:tr>
      <w:tr w:rsidR="003B3F7A" w:rsidTr="00752FDB">
        <w:trPr>
          <w:trHeight w:hRule="exact" w:val="293"/>
        </w:trPr>
        <w:tc>
          <w:tcPr>
            <w:tcW w:w="2146"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line="262" w:lineRule="exact"/>
              <w:ind w:left="110"/>
              <w:textAlignment w:val="baseline"/>
              <w:rPr>
                <w:spacing w:val="1"/>
                <w:sz w:val="16"/>
                <w:szCs w:val="16"/>
              </w:rPr>
            </w:pPr>
            <w:r>
              <w:rPr>
                <w:spacing w:val="1"/>
                <w:sz w:val="24"/>
              </w:rPr>
              <w:t>NO</w:t>
            </w:r>
            <w:r>
              <w:rPr>
                <w:spacing w:val="1"/>
                <w:sz w:val="16"/>
                <w:szCs w:val="16"/>
              </w:rPr>
              <w:t>2</w:t>
            </w:r>
          </w:p>
        </w:tc>
        <w:tc>
          <w:tcPr>
            <w:tcW w:w="1368"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line="273" w:lineRule="exact"/>
              <w:ind w:left="110"/>
              <w:textAlignment w:val="baseline"/>
              <w:rPr>
                <w:spacing w:val="-2"/>
                <w:sz w:val="24"/>
              </w:rPr>
            </w:pPr>
            <w:r>
              <w:rPr>
                <w:spacing w:val="-2"/>
                <w:sz w:val="24"/>
              </w:rPr>
              <w:t>1 hour</w:t>
            </w:r>
          </w:p>
        </w:tc>
        <w:tc>
          <w:tcPr>
            <w:tcW w:w="960"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line="273" w:lineRule="exact"/>
              <w:ind w:left="110"/>
              <w:textAlignment w:val="baseline"/>
              <w:rPr>
                <w:sz w:val="24"/>
              </w:rPr>
            </w:pPr>
            <w:r>
              <w:rPr>
                <w:sz w:val="24"/>
              </w:rPr>
              <w:t>0</w:t>
            </w:r>
          </w:p>
        </w:tc>
        <w:tc>
          <w:tcPr>
            <w:tcW w:w="1358"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line="273" w:lineRule="exact"/>
              <w:ind w:left="105"/>
              <w:textAlignment w:val="baseline"/>
              <w:rPr>
                <w:sz w:val="24"/>
              </w:rPr>
            </w:pPr>
            <w:r>
              <w:rPr>
                <w:sz w:val="24"/>
              </w:rPr>
              <w:t>0</w:t>
            </w:r>
          </w:p>
        </w:tc>
      </w:tr>
    </w:tbl>
    <w:p w:rsidR="003B3F7A" w:rsidRDefault="003B3F7A" w:rsidP="003B3F7A">
      <w:pPr>
        <w:kinsoku w:val="0"/>
        <w:overflowPunct w:val="0"/>
        <w:spacing w:after="198" w:line="20" w:lineRule="exact"/>
        <w:ind w:left="14" w:right="3874"/>
        <w:textAlignment w:val="baseline"/>
        <w:rPr>
          <w:sz w:val="24"/>
        </w:rPr>
      </w:pPr>
    </w:p>
    <w:p w:rsidR="003B3F7A" w:rsidRDefault="003B3F7A" w:rsidP="003B3F7A">
      <w:pPr>
        <w:kinsoku w:val="0"/>
        <w:overflowPunct w:val="0"/>
        <w:spacing w:before="51" w:line="279" w:lineRule="exact"/>
        <w:ind w:left="144"/>
        <w:textAlignment w:val="baseline"/>
        <w:rPr>
          <w:spacing w:val="-1"/>
          <w:sz w:val="24"/>
        </w:rPr>
      </w:pPr>
      <w:r>
        <w:rPr>
          <w:spacing w:val="-1"/>
          <w:sz w:val="24"/>
        </w:rPr>
        <w:t>Nitrogen Dioxide was Moderate on 4</w:t>
      </w:r>
      <w:r>
        <w:rPr>
          <w:spacing w:val="-1"/>
          <w:sz w:val="24"/>
          <w:vertAlign w:val="superscript"/>
        </w:rPr>
        <w:t>th</w:t>
      </w:r>
      <w:r>
        <w:rPr>
          <w:spacing w:val="-1"/>
          <w:sz w:val="24"/>
        </w:rPr>
        <w:t xml:space="preserve"> Feb with an hourly mean reaching 205 µg m</w:t>
      </w:r>
      <w:r>
        <w:rPr>
          <w:spacing w:val="-1"/>
          <w:sz w:val="24"/>
          <w:vertAlign w:val="superscript"/>
        </w:rPr>
        <w:t>-3</w:t>
      </w:r>
      <w:r>
        <w:rPr>
          <w:spacing w:val="-1"/>
          <w:sz w:val="24"/>
        </w:rPr>
        <w:t>.</w:t>
      </w:r>
    </w:p>
    <w:p w:rsidR="003B3F7A" w:rsidRDefault="003B3F7A" w:rsidP="003B3F7A">
      <w:pPr>
        <w:kinsoku w:val="0"/>
        <w:overflowPunct w:val="0"/>
        <w:spacing w:before="288" w:line="275" w:lineRule="exact"/>
        <w:ind w:left="144"/>
        <w:textAlignment w:val="baseline"/>
        <w:rPr>
          <w:b/>
          <w:bCs/>
          <w:spacing w:val="-1"/>
          <w:sz w:val="24"/>
        </w:rPr>
      </w:pPr>
      <w:r>
        <w:rPr>
          <w:b/>
          <w:bCs/>
          <w:spacing w:val="-1"/>
          <w:sz w:val="24"/>
        </w:rPr>
        <w:t>Data Captures</w:t>
      </w:r>
    </w:p>
    <w:p w:rsidR="003B3F7A" w:rsidRDefault="003B3F7A" w:rsidP="003B3F7A">
      <w:pPr>
        <w:kinsoku w:val="0"/>
        <w:overflowPunct w:val="0"/>
        <w:spacing w:line="274" w:lineRule="exact"/>
        <w:ind w:left="144"/>
        <w:textAlignment w:val="baseline"/>
        <w:rPr>
          <w:sz w:val="24"/>
        </w:rPr>
      </w:pPr>
      <w:r>
        <w:rPr>
          <w:sz w:val="24"/>
        </w:rPr>
        <w:t>The annual data captures are shown on the bottom line. These were above the 85% target.</w:t>
      </w:r>
    </w:p>
    <w:p w:rsidR="003B3F7A" w:rsidRDefault="003B3F7A" w:rsidP="003B3F7A">
      <w:pPr>
        <w:kinsoku w:val="0"/>
        <w:overflowPunct w:val="0"/>
        <w:spacing w:before="319" w:line="278" w:lineRule="exact"/>
        <w:ind w:left="144" w:right="4824"/>
        <w:textAlignment w:val="baseline"/>
        <w:rPr>
          <w:b/>
          <w:bCs/>
          <w:i/>
          <w:iCs/>
          <w:sz w:val="24"/>
        </w:rPr>
      </w:pPr>
      <w:r>
        <w:rPr>
          <w:b/>
          <w:bCs/>
          <w:sz w:val="28"/>
          <w:szCs w:val="28"/>
        </w:rPr>
        <w:t xml:space="preserve">Second table </w:t>
      </w:r>
      <w:r>
        <w:rPr>
          <w:b/>
          <w:bCs/>
          <w:w w:val="70"/>
          <w:sz w:val="39"/>
          <w:szCs w:val="39"/>
        </w:rPr>
        <w:t xml:space="preserve">– </w:t>
      </w:r>
      <w:r>
        <w:rPr>
          <w:b/>
          <w:bCs/>
          <w:sz w:val="28"/>
          <w:szCs w:val="28"/>
        </w:rPr>
        <w:t xml:space="preserve">Air Quality Exceedences </w:t>
      </w:r>
      <w:r>
        <w:rPr>
          <w:b/>
          <w:bCs/>
          <w:i/>
          <w:iCs/>
          <w:sz w:val="24"/>
        </w:rPr>
        <w:t>NO</w:t>
      </w:r>
      <w:r>
        <w:rPr>
          <w:b/>
          <w:bCs/>
          <w:i/>
          <w:iCs/>
          <w:sz w:val="16"/>
          <w:szCs w:val="16"/>
        </w:rPr>
        <w:t xml:space="preserve">2 </w:t>
      </w:r>
      <w:r>
        <w:rPr>
          <w:b/>
          <w:bCs/>
          <w:i/>
          <w:iCs/>
          <w:w w:val="70"/>
          <w:sz w:val="28"/>
          <w:szCs w:val="28"/>
        </w:rPr>
        <w:t xml:space="preserve">– </w:t>
      </w:r>
      <w:r>
        <w:rPr>
          <w:b/>
          <w:bCs/>
          <w:i/>
          <w:iCs/>
          <w:sz w:val="24"/>
        </w:rPr>
        <w:t>annual data capture was 98.6 %</w:t>
      </w:r>
    </w:p>
    <w:p w:rsidR="003B3F7A" w:rsidRDefault="003B3F7A" w:rsidP="003B3F7A">
      <w:pPr>
        <w:kinsoku w:val="0"/>
        <w:overflowPunct w:val="0"/>
        <w:spacing w:line="265" w:lineRule="exact"/>
        <w:ind w:left="144"/>
        <w:textAlignment w:val="baseline"/>
        <w:rPr>
          <w:spacing w:val="-1"/>
          <w:sz w:val="24"/>
        </w:rPr>
      </w:pPr>
      <w:r>
        <w:rPr>
          <w:spacing w:val="-1"/>
          <w:sz w:val="24"/>
        </w:rPr>
        <w:t>The annual mean was 32 µg m</w:t>
      </w:r>
      <w:r>
        <w:rPr>
          <w:spacing w:val="-1"/>
          <w:sz w:val="24"/>
          <w:vertAlign w:val="superscript"/>
        </w:rPr>
        <w:t>-3</w:t>
      </w:r>
      <w:r>
        <w:rPr>
          <w:spacing w:val="-1"/>
          <w:sz w:val="24"/>
        </w:rPr>
        <w:t xml:space="preserve"> which did not exceed the 40 µg m</w:t>
      </w:r>
      <w:r>
        <w:rPr>
          <w:spacing w:val="-1"/>
          <w:sz w:val="24"/>
          <w:vertAlign w:val="superscript"/>
        </w:rPr>
        <w:t>-3</w:t>
      </w:r>
      <w:r>
        <w:rPr>
          <w:spacing w:val="-1"/>
          <w:sz w:val="24"/>
        </w:rPr>
        <w:t xml:space="preserve"> Objective.</w:t>
      </w:r>
    </w:p>
    <w:p w:rsidR="00064DFC" w:rsidRDefault="003B3F7A" w:rsidP="00064DFC">
      <w:pPr>
        <w:kinsoku w:val="0"/>
        <w:overflowPunct w:val="0"/>
        <w:spacing w:before="278" w:after="5790" w:line="278" w:lineRule="exact"/>
        <w:ind w:left="144" w:right="144"/>
        <w:jc w:val="both"/>
        <w:textAlignment w:val="baseline"/>
        <w:rPr>
          <w:sz w:val="24"/>
        </w:rPr>
      </w:pPr>
      <w:r>
        <w:rPr>
          <w:sz w:val="24"/>
        </w:rPr>
        <w:t>The maximum hourly mean was 205 µg m</w:t>
      </w:r>
      <w:r>
        <w:rPr>
          <w:sz w:val="24"/>
          <w:vertAlign w:val="superscript"/>
        </w:rPr>
        <w:t>-3</w:t>
      </w:r>
      <w:r>
        <w:rPr>
          <w:sz w:val="24"/>
        </w:rPr>
        <w:t xml:space="preserve"> so there was 1 exceedence of the NO</w:t>
      </w:r>
      <w:r>
        <w:rPr>
          <w:sz w:val="16"/>
          <w:szCs w:val="16"/>
        </w:rPr>
        <w:t xml:space="preserve">2 </w:t>
      </w:r>
      <w:r>
        <w:rPr>
          <w:sz w:val="24"/>
        </w:rPr>
        <w:t>hourly limit of 200 µg m</w:t>
      </w:r>
      <w:r>
        <w:rPr>
          <w:sz w:val="24"/>
          <w:vertAlign w:val="superscript"/>
        </w:rPr>
        <w:t>-3</w:t>
      </w:r>
      <w:r>
        <w:rPr>
          <w:sz w:val="24"/>
        </w:rPr>
        <w:t>. There is an annual allowance of 18 hours so this Objective was not exceeded.</w:t>
      </w:r>
    </w:p>
    <w:p w:rsidR="003B3F7A" w:rsidRDefault="003B3F7A" w:rsidP="00C35C23">
      <w:pPr>
        <w:pStyle w:val="Style1"/>
        <w:rPr>
          <w:noProof/>
          <w:lang w:eastAsia="en-GB"/>
        </w:rPr>
      </w:pPr>
    </w:p>
    <w:p w:rsidR="003B3F7A" w:rsidRDefault="0099417E" w:rsidP="00064DFC">
      <w:pPr>
        <w:kinsoku w:val="0"/>
        <w:overflowPunct w:val="0"/>
        <w:spacing w:before="13"/>
        <w:ind w:left="2145" w:right="2630"/>
        <w:jc w:val="center"/>
        <w:textAlignment w:val="baseline"/>
        <w:rPr>
          <w:sz w:val="24"/>
        </w:rPr>
      </w:pPr>
      <w:r>
        <w:rPr>
          <w:noProof/>
          <w:sz w:val="24"/>
          <w:lang w:eastAsia="en-GB"/>
        </w:rPr>
        <w:drawing>
          <wp:inline distT="0" distB="0" distL="0" distR="0">
            <wp:extent cx="3629025" cy="5715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9025" cy="571500"/>
                    </a:xfrm>
                    <a:prstGeom prst="rect">
                      <a:avLst/>
                    </a:prstGeom>
                    <a:noFill/>
                    <a:ln>
                      <a:noFill/>
                    </a:ln>
                  </pic:spPr>
                </pic:pic>
              </a:graphicData>
            </a:graphic>
          </wp:inline>
        </w:drawing>
      </w:r>
    </w:p>
    <w:p w:rsidR="003B3F7A" w:rsidRDefault="003B3F7A" w:rsidP="003B3F7A">
      <w:pPr>
        <w:kinsoku w:val="0"/>
        <w:overflowPunct w:val="0"/>
        <w:spacing w:line="338" w:lineRule="exact"/>
        <w:ind w:left="144" w:right="3168" w:firstLine="2520"/>
        <w:textAlignment w:val="baseline"/>
        <w:rPr>
          <w:rFonts w:cs="Arial"/>
          <w:b/>
          <w:bCs/>
          <w:sz w:val="32"/>
          <w:szCs w:val="32"/>
        </w:rPr>
      </w:pPr>
    </w:p>
    <w:p w:rsidR="003B3F7A" w:rsidRDefault="003B3F7A" w:rsidP="00064DFC">
      <w:pPr>
        <w:kinsoku w:val="0"/>
        <w:overflowPunct w:val="0"/>
        <w:spacing w:line="338" w:lineRule="exact"/>
        <w:ind w:left="144" w:right="3168"/>
        <w:jc w:val="center"/>
        <w:textAlignment w:val="baseline"/>
        <w:rPr>
          <w:rFonts w:cs="Arial"/>
          <w:b/>
          <w:bCs/>
          <w:sz w:val="32"/>
          <w:szCs w:val="32"/>
        </w:rPr>
      </w:pPr>
      <w:r>
        <w:rPr>
          <w:rFonts w:cs="Arial"/>
          <w:b/>
          <w:bCs/>
          <w:sz w:val="32"/>
          <w:szCs w:val="32"/>
        </w:rPr>
        <w:t>DERRY DALE'S CORNER 2018</w:t>
      </w:r>
    </w:p>
    <w:p w:rsidR="003B3F7A" w:rsidRDefault="003B3F7A" w:rsidP="00064DFC">
      <w:pPr>
        <w:kinsoku w:val="0"/>
        <w:overflowPunct w:val="0"/>
        <w:spacing w:line="338" w:lineRule="exact"/>
        <w:ind w:left="144" w:right="3168"/>
        <w:jc w:val="center"/>
        <w:textAlignment w:val="baseline"/>
        <w:rPr>
          <w:rFonts w:cs="Arial"/>
          <w:b/>
          <w:bCs/>
          <w:sz w:val="32"/>
          <w:szCs w:val="32"/>
        </w:rPr>
      </w:pPr>
      <w:r>
        <w:rPr>
          <w:rFonts w:cs="Arial"/>
          <w:b/>
          <w:bCs/>
          <w:sz w:val="32"/>
          <w:szCs w:val="32"/>
        </w:rPr>
        <w:t>Air Quality Statistics</w:t>
      </w:r>
    </w:p>
    <w:p w:rsidR="003B3F7A" w:rsidRDefault="003B3F7A" w:rsidP="003B3F7A">
      <w:pPr>
        <w:kinsoku w:val="0"/>
        <w:overflowPunct w:val="0"/>
        <w:spacing w:line="338" w:lineRule="exact"/>
        <w:ind w:left="144" w:right="3168"/>
        <w:textAlignment w:val="baseline"/>
        <w:rPr>
          <w:rFonts w:cs="Arial"/>
          <w:b/>
          <w:bCs/>
          <w:sz w:val="32"/>
          <w:szCs w:val="32"/>
        </w:rPr>
      </w:pPr>
    </w:p>
    <w:tbl>
      <w:tblPr>
        <w:tblW w:w="0" w:type="auto"/>
        <w:jc w:val="center"/>
        <w:tblLayout w:type="fixed"/>
        <w:tblCellMar>
          <w:left w:w="0" w:type="dxa"/>
          <w:right w:w="0" w:type="dxa"/>
        </w:tblCellMar>
        <w:tblLook w:val="0000" w:firstRow="0" w:lastRow="0" w:firstColumn="0" w:lastColumn="0" w:noHBand="0" w:noVBand="0"/>
      </w:tblPr>
      <w:tblGrid>
        <w:gridCol w:w="2942"/>
        <w:gridCol w:w="1253"/>
        <w:gridCol w:w="1253"/>
        <w:gridCol w:w="1382"/>
      </w:tblGrid>
      <w:tr w:rsidR="003B3F7A" w:rsidTr="00064DFC">
        <w:trPr>
          <w:trHeight w:hRule="exact" w:val="346"/>
          <w:jc w:val="center"/>
        </w:trPr>
        <w:tc>
          <w:tcPr>
            <w:tcW w:w="2942" w:type="dxa"/>
            <w:tcBorders>
              <w:top w:val="single" w:sz="16" w:space="0" w:color="auto"/>
              <w:left w:val="single" w:sz="16" w:space="0" w:color="auto"/>
              <w:bottom w:val="single" w:sz="4" w:space="0" w:color="auto"/>
              <w:right w:val="single" w:sz="4" w:space="0" w:color="auto"/>
            </w:tcBorders>
            <w:shd w:val="solid" w:color="0000FF" w:fill="auto"/>
            <w:vAlign w:val="center"/>
          </w:tcPr>
          <w:p w:rsidR="003B3F7A" w:rsidRDefault="003B3F7A" w:rsidP="00752FDB">
            <w:pPr>
              <w:kinsoku w:val="0"/>
              <w:overflowPunct w:val="0"/>
              <w:spacing w:before="84" w:after="19" w:line="232" w:lineRule="exact"/>
              <w:ind w:left="134"/>
              <w:textAlignment w:val="baseline"/>
              <w:rPr>
                <w:rFonts w:cs="Arial"/>
                <w:color w:val="FFFFFF"/>
                <w:spacing w:val="-1"/>
              </w:rPr>
            </w:pPr>
            <w:r>
              <w:rPr>
                <w:rFonts w:cs="Arial"/>
                <w:color w:val="FFFFFF"/>
                <w:spacing w:val="-1"/>
              </w:rPr>
              <w:t>Pollutant</w:t>
            </w:r>
          </w:p>
        </w:tc>
        <w:tc>
          <w:tcPr>
            <w:tcW w:w="1253"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Default="003B3F7A" w:rsidP="00752FDB">
            <w:pPr>
              <w:kinsoku w:val="0"/>
              <w:overflowPunct w:val="0"/>
              <w:spacing w:before="93" w:line="242" w:lineRule="exact"/>
              <w:jc w:val="center"/>
              <w:textAlignment w:val="baseline"/>
              <w:rPr>
                <w:rFonts w:cs="Arial"/>
                <w:color w:val="FFFFFF"/>
                <w:spacing w:val="-4"/>
                <w:sz w:val="14"/>
                <w:szCs w:val="14"/>
              </w:rPr>
            </w:pPr>
            <w:r>
              <w:rPr>
                <w:rFonts w:cs="Arial"/>
                <w:color w:val="FFFFFF"/>
                <w:spacing w:val="-4"/>
              </w:rPr>
              <w:t>NO</w:t>
            </w:r>
            <w:r>
              <w:rPr>
                <w:rFonts w:cs="Arial"/>
                <w:color w:val="FFFFFF"/>
                <w:spacing w:val="-4"/>
                <w:sz w:val="14"/>
                <w:szCs w:val="14"/>
              </w:rPr>
              <w:t>2</w:t>
            </w:r>
          </w:p>
        </w:tc>
        <w:tc>
          <w:tcPr>
            <w:tcW w:w="1253"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Default="003B3F7A" w:rsidP="00752FDB">
            <w:pPr>
              <w:kinsoku w:val="0"/>
              <w:overflowPunct w:val="0"/>
              <w:spacing w:before="84" w:after="19" w:line="232" w:lineRule="exact"/>
              <w:jc w:val="center"/>
              <w:textAlignment w:val="baseline"/>
              <w:rPr>
                <w:rFonts w:cs="Arial"/>
                <w:color w:val="FFFFFF"/>
                <w:spacing w:val="-6"/>
              </w:rPr>
            </w:pPr>
            <w:r>
              <w:rPr>
                <w:rFonts w:cs="Arial"/>
                <w:color w:val="FFFFFF"/>
                <w:spacing w:val="-6"/>
              </w:rPr>
              <w:t>NO</w:t>
            </w:r>
          </w:p>
        </w:tc>
        <w:tc>
          <w:tcPr>
            <w:tcW w:w="1382" w:type="dxa"/>
            <w:tcBorders>
              <w:top w:val="single" w:sz="16" w:space="0" w:color="auto"/>
              <w:left w:val="single" w:sz="4" w:space="0" w:color="auto"/>
              <w:bottom w:val="single" w:sz="4" w:space="0" w:color="auto"/>
              <w:right w:val="single" w:sz="16" w:space="0" w:color="auto"/>
            </w:tcBorders>
            <w:shd w:val="solid" w:color="0000FF" w:fill="auto"/>
            <w:vAlign w:val="center"/>
          </w:tcPr>
          <w:p w:rsidR="003B3F7A" w:rsidRDefault="003B3F7A" w:rsidP="00752FDB">
            <w:pPr>
              <w:kinsoku w:val="0"/>
              <w:overflowPunct w:val="0"/>
              <w:spacing w:before="93" w:line="242" w:lineRule="exact"/>
              <w:jc w:val="center"/>
              <w:textAlignment w:val="baseline"/>
              <w:rPr>
                <w:rFonts w:cs="Arial"/>
                <w:color w:val="FFFFFF"/>
                <w:spacing w:val="-4"/>
                <w:sz w:val="14"/>
                <w:szCs w:val="14"/>
              </w:rPr>
            </w:pPr>
            <w:r>
              <w:rPr>
                <w:rFonts w:cs="Arial"/>
                <w:color w:val="FFFFFF"/>
                <w:spacing w:val="-4"/>
              </w:rPr>
              <w:t>NO</w:t>
            </w:r>
            <w:r>
              <w:rPr>
                <w:rFonts w:cs="Arial"/>
                <w:color w:val="FFFFFF"/>
                <w:spacing w:val="-4"/>
                <w:sz w:val="14"/>
                <w:szCs w:val="14"/>
              </w:rPr>
              <w:t>X</w:t>
            </w:r>
          </w:p>
        </w:tc>
      </w:tr>
      <w:tr w:rsidR="003B3F7A" w:rsidTr="00064DFC">
        <w:trPr>
          <w:trHeight w:hRule="exact" w:val="312"/>
          <w:jc w:val="center"/>
        </w:trPr>
        <w:tc>
          <w:tcPr>
            <w:tcW w:w="2942" w:type="dxa"/>
            <w:tcBorders>
              <w:top w:val="single" w:sz="4" w:space="0" w:color="auto"/>
              <w:left w:val="single" w:sz="16" w:space="0" w:color="auto"/>
              <w:bottom w:val="single" w:sz="4" w:space="0" w:color="auto"/>
              <w:right w:val="single" w:sz="4" w:space="0" w:color="auto"/>
            </w:tcBorders>
            <w:vAlign w:val="center"/>
          </w:tcPr>
          <w:p w:rsidR="003B3F7A" w:rsidRDefault="003B3F7A" w:rsidP="00752FDB">
            <w:pPr>
              <w:kinsoku w:val="0"/>
              <w:overflowPunct w:val="0"/>
              <w:spacing w:before="33" w:line="273" w:lineRule="exact"/>
              <w:ind w:left="134"/>
              <w:textAlignment w:val="baseline"/>
              <w:rPr>
                <w:rFonts w:cs="Arial"/>
                <w:spacing w:val="47"/>
                <w:sz w:val="14"/>
                <w:szCs w:val="14"/>
              </w:rPr>
            </w:pPr>
            <w:r>
              <w:rPr>
                <w:rFonts w:cs="Arial"/>
                <w:spacing w:val="47"/>
              </w:rPr>
              <w:t xml:space="preserve">Number Very High </w:t>
            </w:r>
            <w:r>
              <w:rPr>
                <w:rFonts w:cs="Arial"/>
                <w:spacing w:val="47"/>
                <w:sz w:val="14"/>
                <w:szCs w:val="14"/>
              </w:rPr>
              <w:t>#</w:t>
            </w:r>
          </w:p>
        </w:tc>
        <w:tc>
          <w:tcPr>
            <w:tcW w:w="1253"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before="45" w:after="29" w:line="232" w:lineRule="exact"/>
              <w:jc w:val="center"/>
              <w:textAlignment w:val="baseline"/>
              <w:rPr>
                <w:rFonts w:cs="Arial"/>
              </w:rPr>
            </w:pPr>
            <w:r>
              <w:rPr>
                <w:rFonts w:cs="Arial"/>
              </w:rPr>
              <w:t>0</w:t>
            </w:r>
          </w:p>
        </w:tc>
        <w:tc>
          <w:tcPr>
            <w:tcW w:w="1253"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before="45" w:after="29" w:line="232" w:lineRule="exact"/>
              <w:jc w:val="center"/>
              <w:textAlignment w:val="baseline"/>
              <w:rPr>
                <w:rFonts w:cs="Arial"/>
              </w:rPr>
            </w:pPr>
            <w:r>
              <w:rPr>
                <w:rFonts w:cs="Arial"/>
              </w:rPr>
              <w:t>-</w:t>
            </w:r>
          </w:p>
        </w:tc>
        <w:tc>
          <w:tcPr>
            <w:tcW w:w="1382" w:type="dxa"/>
            <w:tcBorders>
              <w:top w:val="single" w:sz="4" w:space="0" w:color="auto"/>
              <w:left w:val="single" w:sz="4" w:space="0" w:color="auto"/>
              <w:bottom w:val="single" w:sz="4" w:space="0" w:color="auto"/>
              <w:right w:val="single" w:sz="16" w:space="0" w:color="auto"/>
            </w:tcBorders>
            <w:vAlign w:val="center"/>
          </w:tcPr>
          <w:p w:rsidR="003B3F7A" w:rsidRDefault="003B3F7A" w:rsidP="00752FDB">
            <w:pPr>
              <w:kinsoku w:val="0"/>
              <w:overflowPunct w:val="0"/>
              <w:spacing w:before="45" w:after="29" w:line="232" w:lineRule="exact"/>
              <w:jc w:val="center"/>
              <w:textAlignment w:val="baseline"/>
              <w:rPr>
                <w:rFonts w:cs="Arial"/>
              </w:rPr>
            </w:pPr>
            <w:r>
              <w:rPr>
                <w:rFonts w:cs="Arial"/>
              </w:rPr>
              <w:t>-</w:t>
            </w:r>
          </w:p>
        </w:tc>
      </w:tr>
      <w:tr w:rsidR="003B3F7A" w:rsidTr="00064DFC">
        <w:trPr>
          <w:trHeight w:hRule="exact" w:val="312"/>
          <w:jc w:val="center"/>
        </w:trPr>
        <w:tc>
          <w:tcPr>
            <w:tcW w:w="2942" w:type="dxa"/>
            <w:tcBorders>
              <w:top w:val="single" w:sz="4" w:space="0" w:color="auto"/>
              <w:left w:val="single" w:sz="16" w:space="0" w:color="auto"/>
              <w:bottom w:val="single" w:sz="4" w:space="0" w:color="auto"/>
              <w:right w:val="single" w:sz="4" w:space="0" w:color="auto"/>
            </w:tcBorders>
            <w:vAlign w:val="center"/>
          </w:tcPr>
          <w:p w:rsidR="003B3F7A" w:rsidRDefault="003B3F7A" w:rsidP="00752FDB">
            <w:pPr>
              <w:kinsoku w:val="0"/>
              <w:overflowPunct w:val="0"/>
              <w:spacing w:line="283" w:lineRule="exact"/>
              <w:ind w:left="134"/>
              <w:textAlignment w:val="baseline"/>
              <w:rPr>
                <w:rFonts w:cs="Arial"/>
                <w:spacing w:val="-1"/>
                <w:sz w:val="14"/>
                <w:szCs w:val="14"/>
              </w:rPr>
            </w:pPr>
            <w:r>
              <w:rPr>
                <w:rFonts w:cs="Arial"/>
                <w:spacing w:val="-1"/>
              </w:rPr>
              <w:t xml:space="preserve">Number High </w:t>
            </w:r>
            <w:r>
              <w:rPr>
                <w:rFonts w:cs="Arial"/>
                <w:spacing w:val="-1"/>
                <w:sz w:val="14"/>
                <w:szCs w:val="14"/>
              </w:rPr>
              <w:t>#</w:t>
            </w:r>
            <w:r w:rsidR="00672CDF">
              <w:rPr>
                <w:rFonts w:cs="Arial"/>
                <w:spacing w:val="-1"/>
                <w:sz w:val="14"/>
                <w:szCs w:val="14"/>
              </w:rPr>
              <w:t>382</w:t>
            </w:r>
          </w:p>
        </w:tc>
        <w:tc>
          <w:tcPr>
            <w:tcW w:w="1253" w:type="dxa"/>
            <w:tcBorders>
              <w:top w:val="single" w:sz="4" w:space="0" w:color="auto"/>
              <w:left w:val="single" w:sz="4" w:space="0" w:color="auto"/>
              <w:bottom w:val="single" w:sz="4" w:space="0" w:color="auto"/>
              <w:right w:val="single" w:sz="4" w:space="0" w:color="auto"/>
            </w:tcBorders>
            <w:vAlign w:val="center"/>
          </w:tcPr>
          <w:p w:rsidR="003B3F7A" w:rsidRDefault="003B3F7A" w:rsidP="00064DFC">
            <w:pPr>
              <w:kinsoku w:val="0"/>
              <w:overflowPunct w:val="0"/>
              <w:spacing w:before="45" w:after="34" w:line="232" w:lineRule="exact"/>
              <w:textAlignment w:val="baseline"/>
              <w:rPr>
                <w:rFonts w:cs="Arial"/>
              </w:rPr>
            </w:pPr>
            <w:r>
              <w:rPr>
                <w:rFonts w:cs="Arial"/>
              </w:rPr>
              <w:t>0</w:t>
            </w:r>
          </w:p>
        </w:tc>
        <w:tc>
          <w:tcPr>
            <w:tcW w:w="1253"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before="45" w:after="34" w:line="232" w:lineRule="exact"/>
              <w:jc w:val="center"/>
              <w:textAlignment w:val="baseline"/>
              <w:rPr>
                <w:rFonts w:cs="Arial"/>
              </w:rPr>
            </w:pPr>
            <w:r>
              <w:rPr>
                <w:rFonts w:cs="Arial"/>
              </w:rPr>
              <w:t>-</w:t>
            </w:r>
          </w:p>
        </w:tc>
        <w:tc>
          <w:tcPr>
            <w:tcW w:w="1382" w:type="dxa"/>
            <w:tcBorders>
              <w:top w:val="single" w:sz="4" w:space="0" w:color="auto"/>
              <w:left w:val="single" w:sz="4" w:space="0" w:color="auto"/>
              <w:bottom w:val="single" w:sz="4" w:space="0" w:color="auto"/>
              <w:right w:val="single" w:sz="16" w:space="0" w:color="auto"/>
            </w:tcBorders>
            <w:vAlign w:val="center"/>
          </w:tcPr>
          <w:p w:rsidR="003B3F7A" w:rsidRDefault="003B3F7A" w:rsidP="00752FDB">
            <w:pPr>
              <w:kinsoku w:val="0"/>
              <w:overflowPunct w:val="0"/>
              <w:spacing w:before="45" w:after="34" w:line="232" w:lineRule="exact"/>
              <w:jc w:val="center"/>
              <w:textAlignment w:val="baseline"/>
              <w:rPr>
                <w:rFonts w:cs="Arial"/>
              </w:rPr>
            </w:pPr>
            <w:r>
              <w:rPr>
                <w:rFonts w:cs="Arial"/>
              </w:rPr>
              <w:t>-</w:t>
            </w:r>
          </w:p>
        </w:tc>
      </w:tr>
      <w:tr w:rsidR="003B3F7A" w:rsidTr="00064DFC">
        <w:trPr>
          <w:trHeight w:hRule="exact" w:val="307"/>
          <w:jc w:val="center"/>
        </w:trPr>
        <w:tc>
          <w:tcPr>
            <w:tcW w:w="2942" w:type="dxa"/>
            <w:tcBorders>
              <w:top w:val="single" w:sz="4" w:space="0" w:color="auto"/>
              <w:left w:val="single" w:sz="16" w:space="0" w:color="auto"/>
              <w:bottom w:val="single" w:sz="4" w:space="0" w:color="auto"/>
              <w:right w:val="single" w:sz="4" w:space="0" w:color="auto"/>
            </w:tcBorders>
            <w:vAlign w:val="center"/>
          </w:tcPr>
          <w:p w:rsidR="003B3F7A" w:rsidRDefault="003B3F7A" w:rsidP="00752FDB">
            <w:pPr>
              <w:kinsoku w:val="0"/>
              <w:overflowPunct w:val="0"/>
              <w:spacing w:line="273" w:lineRule="exact"/>
              <w:ind w:left="134"/>
              <w:textAlignment w:val="baseline"/>
              <w:rPr>
                <w:rFonts w:cs="Arial"/>
                <w:spacing w:val="52"/>
                <w:sz w:val="14"/>
                <w:szCs w:val="14"/>
              </w:rPr>
            </w:pPr>
            <w:r>
              <w:rPr>
                <w:rFonts w:cs="Arial"/>
                <w:spacing w:val="52"/>
              </w:rPr>
              <w:t xml:space="preserve">Number Moderate </w:t>
            </w:r>
            <w:r>
              <w:rPr>
                <w:rFonts w:cs="Arial"/>
                <w:spacing w:val="52"/>
                <w:sz w:val="14"/>
                <w:szCs w:val="14"/>
              </w:rPr>
              <w:t>#</w:t>
            </w:r>
          </w:p>
        </w:tc>
        <w:tc>
          <w:tcPr>
            <w:tcW w:w="1253"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before="40" w:after="29" w:line="232" w:lineRule="exact"/>
              <w:jc w:val="center"/>
              <w:textAlignment w:val="baseline"/>
              <w:rPr>
                <w:rFonts w:cs="Arial"/>
              </w:rPr>
            </w:pPr>
            <w:r>
              <w:rPr>
                <w:rFonts w:cs="Arial"/>
              </w:rPr>
              <w:t>1</w:t>
            </w:r>
          </w:p>
        </w:tc>
        <w:tc>
          <w:tcPr>
            <w:tcW w:w="1253"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before="40" w:after="29" w:line="232" w:lineRule="exact"/>
              <w:jc w:val="center"/>
              <w:textAlignment w:val="baseline"/>
              <w:rPr>
                <w:rFonts w:cs="Arial"/>
              </w:rPr>
            </w:pPr>
            <w:r>
              <w:rPr>
                <w:rFonts w:cs="Arial"/>
              </w:rPr>
              <w:t>-</w:t>
            </w:r>
          </w:p>
        </w:tc>
        <w:tc>
          <w:tcPr>
            <w:tcW w:w="1382" w:type="dxa"/>
            <w:tcBorders>
              <w:top w:val="single" w:sz="4" w:space="0" w:color="auto"/>
              <w:left w:val="single" w:sz="4" w:space="0" w:color="auto"/>
              <w:bottom w:val="single" w:sz="4" w:space="0" w:color="auto"/>
              <w:right w:val="single" w:sz="16" w:space="0" w:color="auto"/>
            </w:tcBorders>
            <w:vAlign w:val="center"/>
          </w:tcPr>
          <w:p w:rsidR="003B3F7A" w:rsidRDefault="003B3F7A" w:rsidP="00752FDB">
            <w:pPr>
              <w:kinsoku w:val="0"/>
              <w:overflowPunct w:val="0"/>
              <w:spacing w:before="40" w:after="29" w:line="232" w:lineRule="exact"/>
              <w:jc w:val="center"/>
              <w:textAlignment w:val="baseline"/>
              <w:rPr>
                <w:rFonts w:cs="Arial"/>
              </w:rPr>
            </w:pPr>
            <w:r>
              <w:rPr>
                <w:rFonts w:cs="Arial"/>
              </w:rPr>
              <w:t>-</w:t>
            </w:r>
          </w:p>
        </w:tc>
      </w:tr>
      <w:tr w:rsidR="003B3F7A" w:rsidTr="00064DFC">
        <w:trPr>
          <w:trHeight w:hRule="exact" w:val="312"/>
          <w:jc w:val="center"/>
        </w:trPr>
        <w:tc>
          <w:tcPr>
            <w:tcW w:w="2942" w:type="dxa"/>
            <w:tcBorders>
              <w:top w:val="single" w:sz="4" w:space="0" w:color="auto"/>
              <w:left w:val="single" w:sz="16" w:space="0" w:color="auto"/>
              <w:bottom w:val="single" w:sz="4" w:space="0" w:color="auto"/>
              <w:right w:val="single" w:sz="4" w:space="0" w:color="auto"/>
            </w:tcBorders>
            <w:vAlign w:val="center"/>
          </w:tcPr>
          <w:p w:rsidR="003B3F7A" w:rsidRDefault="003B3F7A" w:rsidP="00752FDB">
            <w:pPr>
              <w:kinsoku w:val="0"/>
              <w:overflowPunct w:val="0"/>
              <w:spacing w:before="33" w:line="278" w:lineRule="exact"/>
              <w:ind w:left="134"/>
              <w:textAlignment w:val="baseline"/>
              <w:rPr>
                <w:rFonts w:cs="Arial"/>
                <w:spacing w:val="-1"/>
                <w:sz w:val="14"/>
                <w:szCs w:val="14"/>
              </w:rPr>
            </w:pPr>
            <w:r>
              <w:rPr>
                <w:rFonts w:cs="Arial"/>
                <w:spacing w:val="-1"/>
              </w:rPr>
              <w:t xml:space="preserve">Number Low </w:t>
            </w:r>
            <w:r>
              <w:rPr>
                <w:rFonts w:cs="Arial"/>
                <w:spacing w:val="-1"/>
                <w:sz w:val="14"/>
                <w:szCs w:val="14"/>
              </w:rPr>
              <w:t>#</w:t>
            </w:r>
          </w:p>
        </w:tc>
        <w:tc>
          <w:tcPr>
            <w:tcW w:w="1253"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before="45" w:after="34" w:line="232" w:lineRule="exact"/>
              <w:jc w:val="center"/>
              <w:textAlignment w:val="baseline"/>
              <w:rPr>
                <w:rFonts w:cs="Arial"/>
                <w:spacing w:val="-2"/>
              </w:rPr>
            </w:pPr>
            <w:r>
              <w:rPr>
                <w:rFonts w:cs="Arial"/>
                <w:spacing w:val="-2"/>
              </w:rPr>
              <w:t>8640</w:t>
            </w:r>
          </w:p>
        </w:tc>
        <w:tc>
          <w:tcPr>
            <w:tcW w:w="1253"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before="45" w:after="34" w:line="232" w:lineRule="exact"/>
              <w:jc w:val="center"/>
              <w:textAlignment w:val="baseline"/>
              <w:rPr>
                <w:rFonts w:cs="Arial"/>
              </w:rPr>
            </w:pPr>
            <w:r>
              <w:rPr>
                <w:rFonts w:cs="Arial"/>
              </w:rPr>
              <w:t>-</w:t>
            </w:r>
          </w:p>
        </w:tc>
        <w:tc>
          <w:tcPr>
            <w:tcW w:w="1382" w:type="dxa"/>
            <w:tcBorders>
              <w:top w:val="single" w:sz="4" w:space="0" w:color="auto"/>
              <w:left w:val="single" w:sz="4" w:space="0" w:color="auto"/>
              <w:bottom w:val="single" w:sz="4" w:space="0" w:color="auto"/>
              <w:right w:val="single" w:sz="16" w:space="0" w:color="auto"/>
            </w:tcBorders>
            <w:vAlign w:val="center"/>
          </w:tcPr>
          <w:p w:rsidR="003B3F7A" w:rsidRDefault="003B3F7A" w:rsidP="00752FDB">
            <w:pPr>
              <w:kinsoku w:val="0"/>
              <w:overflowPunct w:val="0"/>
              <w:spacing w:before="45" w:after="34" w:line="232" w:lineRule="exact"/>
              <w:jc w:val="center"/>
              <w:textAlignment w:val="baseline"/>
              <w:rPr>
                <w:rFonts w:cs="Arial"/>
              </w:rPr>
            </w:pPr>
            <w:r>
              <w:rPr>
                <w:rFonts w:cs="Arial"/>
              </w:rPr>
              <w:t>-</w:t>
            </w:r>
          </w:p>
        </w:tc>
      </w:tr>
      <w:tr w:rsidR="003B3F7A" w:rsidTr="00064DFC">
        <w:trPr>
          <w:trHeight w:hRule="exact" w:val="307"/>
          <w:jc w:val="center"/>
        </w:trPr>
        <w:tc>
          <w:tcPr>
            <w:tcW w:w="2942" w:type="dxa"/>
            <w:tcBorders>
              <w:top w:val="single" w:sz="4" w:space="0" w:color="auto"/>
              <w:left w:val="single" w:sz="16" w:space="0" w:color="auto"/>
              <w:bottom w:val="single" w:sz="4" w:space="0" w:color="auto"/>
              <w:right w:val="single" w:sz="4" w:space="0" w:color="auto"/>
            </w:tcBorders>
            <w:vAlign w:val="center"/>
          </w:tcPr>
          <w:p w:rsidR="003B3F7A" w:rsidRDefault="003B3F7A" w:rsidP="00752FDB">
            <w:pPr>
              <w:kinsoku w:val="0"/>
              <w:overflowPunct w:val="0"/>
              <w:spacing w:before="45" w:after="25" w:line="232" w:lineRule="exact"/>
              <w:ind w:left="134"/>
              <w:textAlignment w:val="baseline"/>
              <w:rPr>
                <w:rFonts w:cs="Arial"/>
              </w:rPr>
            </w:pPr>
            <w:r>
              <w:rPr>
                <w:rFonts w:cs="Arial"/>
              </w:rPr>
              <w:t>Maximum 15-min mean</w:t>
            </w:r>
          </w:p>
        </w:tc>
        <w:tc>
          <w:tcPr>
            <w:tcW w:w="1253"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line="283" w:lineRule="exact"/>
              <w:jc w:val="center"/>
              <w:textAlignment w:val="baseline"/>
              <w:rPr>
                <w:rFonts w:cs="Arial"/>
                <w:spacing w:val="-5"/>
                <w:sz w:val="14"/>
                <w:szCs w:val="14"/>
              </w:rPr>
            </w:pPr>
            <w:r>
              <w:rPr>
                <w:rFonts w:cs="Arial"/>
                <w:spacing w:val="-5"/>
              </w:rPr>
              <w:t>233 µg m</w:t>
            </w:r>
            <w:r>
              <w:rPr>
                <w:rFonts w:cs="Arial"/>
                <w:spacing w:val="-5"/>
                <w:vertAlign w:val="superscript"/>
              </w:rPr>
              <w:t>-3</w:t>
            </w:r>
          </w:p>
        </w:tc>
        <w:tc>
          <w:tcPr>
            <w:tcW w:w="1253"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line="283" w:lineRule="exact"/>
              <w:jc w:val="center"/>
              <w:textAlignment w:val="baseline"/>
              <w:rPr>
                <w:rFonts w:cs="Arial"/>
                <w:spacing w:val="-5"/>
                <w:sz w:val="14"/>
                <w:szCs w:val="14"/>
              </w:rPr>
            </w:pPr>
            <w:r>
              <w:rPr>
                <w:rFonts w:cs="Arial"/>
                <w:spacing w:val="-5"/>
              </w:rPr>
              <w:t>555 µg m</w:t>
            </w:r>
            <w:r>
              <w:rPr>
                <w:rFonts w:cs="Arial"/>
                <w:spacing w:val="-5"/>
                <w:vertAlign w:val="superscript"/>
              </w:rPr>
              <w:t>-3</w:t>
            </w:r>
          </w:p>
        </w:tc>
        <w:tc>
          <w:tcPr>
            <w:tcW w:w="1382" w:type="dxa"/>
            <w:tcBorders>
              <w:top w:val="single" w:sz="4" w:space="0" w:color="auto"/>
              <w:left w:val="single" w:sz="4" w:space="0" w:color="auto"/>
              <w:bottom w:val="single" w:sz="4" w:space="0" w:color="auto"/>
              <w:right w:val="single" w:sz="16" w:space="0" w:color="auto"/>
            </w:tcBorders>
            <w:vAlign w:val="center"/>
          </w:tcPr>
          <w:p w:rsidR="003B3F7A" w:rsidRDefault="003B3F7A" w:rsidP="00752FDB">
            <w:pPr>
              <w:kinsoku w:val="0"/>
              <w:overflowPunct w:val="0"/>
              <w:spacing w:line="280" w:lineRule="exact"/>
              <w:jc w:val="center"/>
              <w:textAlignment w:val="baseline"/>
              <w:rPr>
                <w:rFonts w:cs="Arial"/>
                <w:spacing w:val="-1"/>
                <w:sz w:val="14"/>
                <w:szCs w:val="14"/>
              </w:rPr>
            </w:pPr>
            <w:r>
              <w:rPr>
                <w:rFonts w:cs="Arial"/>
                <w:spacing w:val="-1"/>
              </w:rPr>
              <w:t>1084 µg m</w:t>
            </w:r>
            <w:r>
              <w:rPr>
                <w:rFonts w:cs="Arial"/>
                <w:spacing w:val="-1"/>
                <w:sz w:val="14"/>
                <w:szCs w:val="14"/>
              </w:rPr>
              <w:t>-3</w:t>
            </w:r>
          </w:p>
        </w:tc>
      </w:tr>
      <w:tr w:rsidR="003B3F7A" w:rsidTr="00064DFC">
        <w:trPr>
          <w:trHeight w:hRule="exact" w:val="312"/>
          <w:jc w:val="center"/>
        </w:trPr>
        <w:tc>
          <w:tcPr>
            <w:tcW w:w="2942" w:type="dxa"/>
            <w:tcBorders>
              <w:top w:val="single" w:sz="4" w:space="0" w:color="auto"/>
              <w:left w:val="single" w:sz="16" w:space="0" w:color="auto"/>
              <w:bottom w:val="single" w:sz="4" w:space="0" w:color="auto"/>
              <w:right w:val="single" w:sz="4" w:space="0" w:color="auto"/>
            </w:tcBorders>
            <w:vAlign w:val="center"/>
          </w:tcPr>
          <w:p w:rsidR="003B3F7A" w:rsidRDefault="003B3F7A" w:rsidP="00752FDB">
            <w:pPr>
              <w:kinsoku w:val="0"/>
              <w:overflowPunct w:val="0"/>
              <w:spacing w:before="45" w:after="34" w:line="232" w:lineRule="exact"/>
              <w:ind w:left="134"/>
              <w:textAlignment w:val="baseline"/>
              <w:rPr>
                <w:rFonts w:cs="Arial"/>
                <w:spacing w:val="-1"/>
              </w:rPr>
            </w:pPr>
            <w:r>
              <w:rPr>
                <w:rFonts w:cs="Arial"/>
                <w:spacing w:val="-1"/>
              </w:rPr>
              <w:t>Maximum hourly mean</w:t>
            </w:r>
          </w:p>
        </w:tc>
        <w:tc>
          <w:tcPr>
            <w:tcW w:w="1253"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after="4" w:line="287" w:lineRule="exact"/>
              <w:jc w:val="center"/>
              <w:textAlignment w:val="baseline"/>
              <w:rPr>
                <w:rFonts w:cs="Arial"/>
                <w:spacing w:val="-5"/>
                <w:sz w:val="14"/>
                <w:szCs w:val="14"/>
              </w:rPr>
            </w:pPr>
            <w:r>
              <w:rPr>
                <w:rFonts w:cs="Arial"/>
                <w:spacing w:val="-5"/>
              </w:rPr>
              <w:t>205 µg m</w:t>
            </w:r>
            <w:r>
              <w:rPr>
                <w:rFonts w:cs="Arial"/>
                <w:spacing w:val="-5"/>
                <w:vertAlign w:val="superscript"/>
              </w:rPr>
              <w:t>-3</w:t>
            </w:r>
          </w:p>
        </w:tc>
        <w:tc>
          <w:tcPr>
            <w:tcW w:w="1253"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after="4" w:line="287" w:lineRule="exact"/>
              <w:jc w:val="center"/>
              <w:textAlignment w:val="baseline"/>
              <w:rPr>
                <w:rFonts w:cs="Arial"/>
                <w:spacing w:val="-5"/>
                <w:sz w:val="14"/>
                <w:szCs w:val="14"/>
              </w:rPr>
            </w:pPr>
            <w:r>
              <w:rPr>
                <w:rFonts w:cs="Arial"/>
                <w:spacing w:val="-5"/>
              </w:rPr>
              <w:t>479 µg m</w:t>
            </w:r>
            <w:r>
              <w:rPr>
                <w:rFonts w:cs="Arial"/>
                <w:spacing w:val="-5"/>
                <w:vertAlign w:val="superscript"/>
              </w:rPr>
              <w:t>-3</w:t>
            </w:r>
          </w:p>
        </w:tc>
        <w:tc>
          <w:tcPr>
            <w:tcW w:w="1382" w:type="dxa"/>
            <w:tcBorders>
              <w:top w:val="single" w:sz="4" w:space="0" w:color="auto"/>
              <w:left w:val="single" w:sz="4" w:space="0" w:color="auto"/>
              <w:bottom w:val="single" w:sz="4" w:space="0" w:color="auto"/>
              <w:right w:val="single" w:sz="16" w:space="0" w:color="auto"/>
            </w:tcBorders>
            <w:vAlign w:val="center"/>
          </w:tcPr>
          <w:p w:rsidR="003B3F7A" w:rsidRDefault="003B3F7A" w:rsidP="00752FDB">
            <w:pPr>
              <w:kinsoku w:val="0"/>
              <w:overflowPunct w:val="0"/>
              <w:spacing w:after="4" w:line="287" w:lineRule="exact"/>
              <w:jc w:val="center"/>
              <w:textAlignment w:val="baseline"/>
              <w:rPr>
                <w:rFonts w:cs="Arial"/>
                <w:sz w:val="14"/>
                <w:szCs w:val="14"/>
              </w:rPr>
            </w:pPr>
            <w:r>
              <w:rPr>
                <w:rFonts w:cs="Arial"/>
              </w:rPr>
              <w:t>939 µg m</w:t>
            </w:r>
            <w:r>
              <w:rPr>
                <w:rFonts w:cs="Arial"/>
                <w:sz w:val="14"/>
                <w:szCs w:val="14"/>
              </w:rPr>
              <w:t>-3</w:t>
            </w:r>
          </w:p>
        </w:tc>
      </w:tr>
      <w:tr w:rsidR="003B3F7A" w:rsidTr="00064DFC">
        <w:trPr>
          <w:trHeight w:hRule="exact" w:val="312"/>
          <w:jc w:val="center"/>
        </w:trPr>
        <w:tc>
          <w:tcPr>
            <w:tcW w:w="2942" w:type="dxa"/>
            <w:tcBorders>
              <w:top w:val="single" w:sz="4" w:space="0" w:color="auto"/>
              <w:left w:val="single" w:sz="16" w:space="0" w:color="auto"/>
              <w:bottom w:val="single" w:sz="4" w:space="0" w:color="auto"/>
              <w:right w:val="single" w:sz="4" w:space="0" w:color="auto"/>
            </w:tcBorders>
            <w:vAlign w:val="center"/>
          </w:tcPr>
          <w:p w:rsidR="003B3F7A" w:rsidRDefault="003B3F7A" w:rsidP="00752FDB">
            <w:pPr>
              <w:kinsoku w:val="0"/>
              <w:overflowPunct w:val="0"/>
              <w:spacing w:before="45" w:after="25" w:line="232" w:lineRule="exact"/>
              <w:ind w:left="134"/>
              <w:textAlignment w:val="baseline"/>
              <w:rPr>
                <w:rFonts w:cs="Arial"/>
              </w:rPr>
            </w:pPr>
            <w:r>
              <w:rPr>
                <w:rFonts w:cs="Arial"/>
              </w:rPr>
              <w:t>Maximum running 8-hr mean</w:t>
            </w:r>
          </w:p>
        </w:tc>
        <w:tc>
          <w:tcPr>
            <w:tcW w:w="1253"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line="282" w:lineRule="exact"/>
              <w:jc w:val="center"/>
              <w:textAlignment w:val="baseline"/>
              <w:rPr>
                <w:rFonts w:cs="Arial"/>
                <w:spacing w:val="-6"/>
                <w:sz w:val="14"/>
                <w:szCs w:val="14"/>
              </w:rPr>
            </w:pPr>
            <w:r>
              <w:rPr>
                <w:rFonts w:cs="Arial"/>
                <w:spacing w:val="-6"/>
              </w:rPr>
              <w:t>112 µg m</w:t>
            </w:r>
            <w:r>
              <w:rPr>
                <w:rFonts w:cs="Arial"/>
                <w:spacing w:val="-6"/>
                <w:vertAlign w:val="superscript"/>
              </w:rPr>
              <w:t>-3</w:t>
            </w:r>
          </w:p>
        </w:tc>
        <w:tc>
          <w:tcPr>
            <w:tcW w:w="1253"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line="282" w:lineRule="exact"/>
              <w:jc w:val="center"/>
              <w:textAlignment w:val="baseline"/>
              <w:rPr>
                <w:rFonts w:cs="Arial"/>
                <w:spacing w:val="-5"/>
                <w:sz w:val="14"/>
                <w:szCs w:val="14"/>
              </w:rPr>
            </w:pPr>
            <w:r>
              <w:rPr>
                <w:rFonts w:cs="Arial"/>
                <w:spacing w:val="-5"/>
              </w:rPr>
              <w:t>244 µg m</w:t>
            </w:r>
            <w:r>
              <w:rPr>
                <w:rFonts w:cs="Arial"/>
                <w:spacing w:val="-5"/>
                <w:vertAlign w:val="superscript"/>
              </w:rPr>
              <w:t>-3</w:t>
            </w:r>
          </w:p>
        </w:tc>
        <w:tc>
          <w:tcPr>
            <w:tcW w:w="1382" w:type="dxa"/>
            <w:tcBorders>
              <w:top w:val="single" w:sz="4" w:space="0" w:color="auto"/>
              <w:left w:val="single" w:sz="4" w:space="0" w:color="auto"/>
              <w:bottom w:val="single" w:sz="4" w:space="0" w:color="auto"/>
              <w:right w:val="single" w:sz="16" w:space="0" w:color="auto"/>
            </w:tcBorders>
            <w:vAlign w:val="center"/>
          </w:tcPr>
          <w:p w:rsidR="003B3F7A" w:rsidRDefault="003B3F7A" w:rsidP="00752FDB">
            <w:pPr>
              <w:kinsoku w:val="0"/>
              <w:overflowPunct w:val="0"/>
              <w:spacing w:line="282" w:lineRule="exact"/>
              <w:jc w:val="center"/>
              <w:textAlignment w:val="baseline"/>
              <w:rPr>
                <w:rFonts w:cs="Arial"/>
                <w:sz w:val="14"/>
                <w:szCs w:val="14"/>
              </w:rPr>
            </w:pPr>
            <w:r>
              <w:rPr>
                <w:rFonts w:cs="Arial"/>
              </w:rPr>
              <w:t>474 µg m</w:t>
            </w:r>
            <w:r>
              <w:rPr>
                <w:rFonts w:cs="Arial"/>
                <w:sz w:val="14"/>
                <w:szCs w:val="14"/>
              </w:rPr>
              <w:t>-3</w:t>
            </w:r>
          </w:p>
        </w:tc>
      </w:tr>
      <w:tr w:rsidR="003B3F7A" w:rsidTr="00064DFC">
        <w:trPr>
          <w:trHeight w:hRule="exact" w:val="307"/>
          <w:jc w:val="center"/>
        </w:trPr>
        <w:tc>
          <w:tcPr>
            <w:tcW w:w="2942" w:type="dxa"/>
            <w:tcBorders>
              <w:top w:val="single" w:sz="4" w:space="0" w:color="auto"/>
              <w:left w:val="single" w:sz="16" w:space="0" w:color="auto"/>
              <w:bottom w:val="single" w:sz="4" w:space="0" w:color="auto"/>
              <w:right w:val="single" w:sz="4" w:space="0" w:color="auto"/>
            </w:tcBorders>
            <w:vAlign w:val="center"/>
          </w:tcPr>
          <w:p w:rsidR="003B3F7A" w:rsidRDefault="003B3F7A" w:rsidP="00752FDB">
            <w:pPr>
              <w:kinsoku w:val="0"/>
              <w:overflowPunct w:val="0"/>
              <w:spacing w:before="41" w:after="34" w:line="232" w:lineRule="exact"/>
              <w:ind w:left="134"/>
              <w:textAlignment w:val="baseline"/>
              <w:rPr>
                <w:rFonts w:cs="Arial"/>
              </w:rPr>
            </w:pPr>
            <w:r>
              <w:rPr>
                <w:rFonts w:cs="Arial"/>
              </w:rPr>
              <w:t>Maximum running 24-hr mean</w:t>
            </w:r>
          </w:p>
        </w:tc>
        <w:tc>
          <w:tcPr>
            <w:tcW w:w="1253"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after="8" w:line="287" w:lineRule="exact"/>
              <w:jc w:val="center"/>
              <w:textAlignment w:val="baseline"/>
              <w:rPr>
                <w:rFonts w:cs="Arial"/>
                <w:spacing w:val="-6"/>
                <w:sz w:val="14"/>
                <w:szCs w:val="14"/>
              </w:rPr>
            </w:pPr>
            <w:r>
              <w:rPr>
                <w:rFonts w:cs="Arial"/>
                <w:spacing w:val="-6"/>
              </w:rPr>
              <w:t>81 µg m</w:t>
            </w:r>
            <w:r>
              <w:rPr>
                <w:rFonts w:cs="Arial"/>
                <w:spacing w:val="-6"/>
                <w:vertAlign w:val="superscript"/>
              </w:rPr>
              <w:t>-3</w:t>
            </w:r>
          </w:p>
        </w:tc>
        <w:tc>
          <w:tcPr>
            <w:tcW w:w="1253"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after="5" w:line="287" w:lineRule="exact"/>
              <w:jc w:val="center"/>
              <w:textAlignment w:val="baseline"/>
              <w:rPr>
                <w:rFonts w:cs="Arial"/>
                <w:spacing w:val="-6"/>
                <w:sz w:val="14"/>
                <w:szCs w:val="14"/>
              </w:rPr>
            </w:pPr>
            <w:r>
              <w:rPr>
                <w:rFonts w:cs="Arial"/>
                <w:spacing w:val="-6"/>
              </w:rPr>
              <w:t>127 µg m</w:t>
            </w:r>
            <w:r>
              <w:rPr>
                <w:rFonts w:cs="Arial"/>
                <w:spacing w:val="-6"/>
                <w:vertAlign w:val="superscript"/>
              </w:rPr>
              <w:t>-3</w:t>
            </w:r>
          </w:p>
        </w:tc>
        <w:tc>
          <w:tcPr>
            <w:tcW w:w="1382" w:type="dxa"/>
            <w:tcBorders>
              <w:top w:val="single" w:sz="4" w:space="0" w:color="auto"/>
              <w:left w:val="single" w:sz="4" w:space="0" w:color="auto"/>
              <w:bottom w:val="single" w:sz="4" w:space="0" w:color="auto"/>
              <w:right w:val="single" w:sz="16" w:space="0" w:color="auto"/>
            </w:tcBorders>
            <w:vAlign w:val="center"/>
          </w:tcPr>
          <w:p w:rsidR="003B3F7A" w:rsidRDefault="003B3F7A" w:rsidP="00752FDB">
            <w:pPr>
              <w:kinsoku w:val="0"/>
              <w:overflowPunct w:val="0"/>
              <w:spacing w:after="5" w:line="287" w:lineRule="exact"/>
              <w:jc w:val="center"/>
              <w:textAlignment w:val="baseline"/>
              <w:rPr>
                <w:rFonts w:cs="Arial"/>
                <w:sz w:val="14"/>
                <w:szCs w:val="14"/>
              </w:rPr>
            </w:pPr>
            <w:r>
              <w:rPr>
                <w:rFonts w:cs="Arial"/>
              </w:rPr>
              <w:t>264 µg m</w:t>
            </w:r>
            <w:r>
              <w:rPr>
                <w:rFonts w:cs="Arial"/>
                <w:sz w:val="14"/>
                <w:szCs w:val="14"/>
              </w:rPr>
              <w:t>-3</w:t>
            </w:r>
          </w:p>
        </w:tc>
      </w:tr>
      <w:tr w:rsidR="003B3F7A" w:rsidTr="00064DFC">
        <w:trPr>
          <w:trHeight w:hRule="exact" w:val="312"/>
          <w:jc w:val="center"/>
        </w:trPr>
        <w:tc>
          <w:tcPr>
            <w:tcW w:w="2942" w:type="dxa"/>
            <w:tcBorders>
              <w:top w:val="single" w:sz="4" w:space="0" w:color="auto"/>
              <w:left w:val="single" w:sz="16" w:space="0" w:color="auto"/>
              <w:bottom w:val="single" w:sz="4" w:space="0" w:color="auto"/>
              <w:right w:val="single" w:sz="4" w:space="0" w:color="auto"/>
            </w:tcBorders>
            <w:vAlign w:val="center"/>
          </w:tcPr>
          <w:p w:rsidR="003B3F7A" w:rsidRDefault="003B3F7A" w:rsidP="00752FDB">
            <w:pPr>
              <w:kinsoku w:val="0"/>
              <w:overflowPunct w:val="0"/>
              <w:spacing w:before="46" w:after="24" w:line="232" w:lineRule="exact"/>
              <w:ind w:left="134"/>
              <w:textAlignment w:val="baseline"/>
              <w:rPr>
                <w:rFonts w:cs="Arial"/>
              </w:rPr>
            </w:pPr>
            <w:r>
              <w:rPr>
                <w:rFonts w:cs="Arial"/>
              </w:rPr>
              <w:t>Maximum daily mean</w:t>
            </w:r>
          </w:p>
        </w:tc>
        <w:tc>
          <w:tcPr>
            <w:tcW w:w="1253"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line="285" w:lineRule="exact"/>
              <w:jc w:val="center"/>
              <w:textAlignment w:val="baseline"/>
              <w:rPr>
                <w:rFonts w:cs="Arial"/>
                <w:spacing w:val="-6"/>
                <w:sz w:val="14"/>
                <w:szCs w:val="14"/>
              </w:rPr>
            </w:pPr>
            <w:r>
              <w:rPr>
                <w:rFonts w:cs="Arial"/>
                <w:spacing w:val="-6"/>
              </w:rPr>
              <w:t>76 µg m</w:t>
            </w:r>
            <w:r>
              <w:rPr>
                <w:rFonts w:cs="Arial"/>
                <w:spacing w:val="-6"/>
                <w:vertAlign w:val="superscript"/>
              </w:rPr>
              <w:t>-3</w:t>
            </w:r>
          </w:p>
        </w:tc>
        <w:tc>
          <w:tcPr>
            <w:tcW w:w="1253"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line="282" w:lineRule="exact"/>
              <w:jc w:val="center"/>
              <w:textAlignment w:val="baseline"/>
              <w:rPr>
                <w:rFonts w:cs="Arial"/>
                <w:spacing w:val="-6"/>
                <w:sz w:val="14"/>
                <w:szCs w:val="14"/>
              </w:rPr>
            </w:pPr>
            <w:r>
              <w:rPr>
                <w:rFonts w:cs="Arial"/>
                <w:spacing w:val="-6"/>
              </w:rPr>
              <w:t>127 µg m</w:t>
            </w:r>
            <w:r>
              <w:rPr>
                <w:rFonts w:cs="Arial"/>
                <w:spacing w:val="-6"/>
                <w:vertAlign w:val="superscript"/>
              </w:rPr>
              <w:t>-3</w:t>
            </w:r>
          </w:p>
        </w:tc>
        <w:tc>
          <w:tcPr>
            <w:tcW w:w="1382" w:type="dxa"/>
            <w:tcBorders>
              <w:top w:val="single" w:sz="4" w:space="0" w:color="auto"/>
              <w:left w:val="single" w:sz="4" w:space="0" w:color="auto"/>
              <w:bottom w:val="single" w:sz="4" w:space="0" w:color="auto"/>
              <w:right w:val="single" w:sz="16" w:space="0" w:color="auto"/>
            </w:tcBorders>
            <w:vAlign w:val="center"/>
          </w:tcPr>
          <w:p w:rsidR="003B3F7A" w:rsidRDefault="003B3F7A" w:rsidP="00752FDB">
            <w:pPr>
              <w:kinsoku w:val="0"/>
              <w:overflowPunct w:val="0"/>
              <w:spacing w:line="282" w:lineRule="exact"/>
              <w:jc w:val="center"/>
              <w:textAlignment w:val="baseline"/>
              <w:rPr>
                <w:rFonts w:cs="Arial"/>
                <w:sz w:val="14"/>
                <w:szCs w:val="14"/>
              </w:rPr>
            </w:pPr>
            <w:r>
              <w:rPr>
                <w:rFonts w:cs="Arial"/>
              </w:rPr>
              <w:t>263 µg m</w:t>
            </w:r>
            <w:r>
              <w:rPr>
                <w:rFonts w:cs="Arial"/>
                <w:sz w:val="14"/>
                <w:szCs w:val="14"/>
              </w:rPr>
              <w:t>-3</w:t>
            </w:r>
          </w:p>
        </w:tc>
      </w:tr>
      <w:tr w:rsidR="003B3F7A" w:rsidTr="00064DFC">
        <w:trPr>
          <w:trHeight w:hRule="exact" w:val="307"/>
          <w:jc w:val="center"/>
        </w:trPr>
        <w:tc>
          <w:tcPr>
            <w:tcW w:w="2942" w:type="dxa"/>
            <w:tcBorders>
              <w:top w:val="single" w:sz="4" w:space="0" w:color="auto"/>
              <w:left w:val="single" w:sz="16" w:space="0" w:color="auto"/>
              <w:bottom w:val="single" w:sz="4" w:space="0" w:color="auto"/>
              <w:right w:val="single" w:sz="4" w:space="0" w:color="auto"/>
            </w:tcBorders>
            <w:vAlign w:val="center"/>
          </w:tcPr>
          <w:p w:rsidR="003B3F7A" w:rsidRDefault="003B3F7A" w:rsidP="00752FDB">
            <w:pPr>
              <w:kinsoku w:val="0"/>
              <w:overflowPunct w:val="0"/>
              <w:spacing w:before="46" w:after="14" w:line="232" w:lineRule="exact"/>
              <w:ind w:left="134"/>
              <w:textAlignment w:val="baseline"/>
              <w:rPr>
                <w:rFonts w:cs="Arial"/>
              </w:rPr>
            </w:pPr>
            <w:r>
              <w:rPr>
                <w:rFonts w:cs="Arial"/>
              </w:rPr>
              <w:t>Average</w:t>
            </w:r>
          </w:p>
        </w:tc>
        <w:tc>
          <w:tcPr>
            <w:tcW w:w="1253"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line="275" w:lineRule="exact"/>
              <w:jc w:val="center"/>
              <w:textAlignment w:val="baseline"/>
              <w:rPr>
                <w:rFonts w:cs="Arial"/>
                <w:spacing w:val="-6"/>
                <w:sz w:val="14"/>
                <w:szCs w:val="14"/>
              </w:rPr>
            </w:pPr>
            <w:r>
              <w:rPr>
                <w:rFonts w:cs="Arial"/>
                <w:spacing w:val="-6"/>
              </w:rPr>
              <w:t>32 µg m</w:t>
            </w:r>
            <w:r>
              <w:rPr>
                <w:rFonts w:cs="Arial"/>
                <w:spacing w:val="-6"/>
                <w:vertAlign w:val="superscript"/>
              </w:rPr>
              <w:t>-3</w:t>
            </w:r>
          </w:p>
        </w:tc>
        <w:tc>
          <w:tcPr>
            <w:tcW w:w="1253"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line="275" w:lineRule="exact"/>
              <w:jc w:val="center"/>
              <w:textAlignment w:val="baseline"/>
              <w:rPr>
                <w:rFonts w:cs="Arial"/>
                <w:spacing w:val="-6"/>
                <w:sz w:val="14"/>
                <w:szCs w:val="14"/>
              </w:rPr>
            </w:pPr>
            <w:r>
              <w:rPr>
                <w:rFonts w:cs="Arial"/>
                <w:spacing w:val="-6"/>
              </w:rPr>
              <w:t>25 µg m</w:t>
            </w:r>
            <w:r>
              <w:rPr>
                <w:rFonts w:cs="Arial"/>
                <w:spacing w:val="-6"/>
                <w:vertAlign w:val="superscript"/>
              </w:rPr>
              <w:t>-3</w:t>
            </w:r>
          </w:p>
        </w:tc>
        <w:tc>
          <w:tcPr>
            <w:tcW w:w="1382" w:type="dxa"/>
            <w:tcBorders>
              <w:top w:val="single" w:sz="4" w:space="0" w:color="auto"/>
              <w:left w:val="single" w:sz="4" w:space="0" w:color="auto"/>
              <w:bottom w:val="single" w:sz="4" w:space="0" w:color="auto"/>
              <w:right w:val="single" w:sz="16" w:space="0" w:color="auto"/>
            </w:tcBorders>
            <w:vAlign w:val="center"/>
          </w:tcPr>
          <w:p w:rsidR="003B3F7A" w:rsidRDefault="003B3F7A" w:rsidP="00752FDB">
            <w:pPr>
              <w:kinsoku w:val="0"/>
              <w:overflowPunct w:val="0"/>
              <w:spacing w:line="275" w:lineRule="exact"/>
              <w:jc w:val="center"/>
              <w:textAlignment w:val="baseline"/>
              <w:rPr>
                <w:rFonts w:cs="Arial"/>
                <w:sz w:val="14"/>
                <w:szCs w:val="14"/>
              </w:rPr>
            </w:pPr>
            <w:r>
              <w:rPr>
                <w:rFonts w:cs="Arial"/>
              </w:rPr>
              <w:t>71 µg m</w:t>
            </w:r>
            <w:r>
              <w:rPr>
                <w:rFonts w:cs="Arial"/>
                <w:sz w:val="14"/>
                <w:szCs w:val="14"/>
              </w:rPr>
              <w:t>-3</w:t>
            </w:r>
          </w:p>
        </w:tc>
      </w:tr>
      <w:tr w:rsidR="003B3F7A" w:rsidTr="00064DFC">
        <w:trPr>
          <w:trHeight w:hRule="exact" w:val="355"/>
          <w:jc w:val="center"/>
        </w:trPr>
        <w:tc>
          <w:tcPr>
            <w:tcW w:w="2942" w:type="dxa"/>
            <w:tcBorders>
              <w:top w:val="single" w:sz="4" w:space="0" w:color="auto"/>
              <w:left w:val="single" w:sz="16" w:space="0" w:color="auto"/>
              <w:bottom w:val="single" w:sz="16" w:space="0" w:color="auto"/>
              <w:right w:val="single" w:sz="4" w:space="0" w:color="auto"/>
            </w:tcBorders>
            <w:vAlign w:val="center"/>
          </w:tcPr>
          <w:p w:rsidR="003B3F7A" w:rsidRDefault="003B3F7A" w:rsidP="00752FDB">
            <w:pPr>
              <w:kinsoku w:val="0"/>
              <w:overflowPunct w:val="0"/>
              <w:spacing w:before="46" w:after="67" w:line="232" w:lineRule="exact"/>
              <w:ind w:left="134"/>
              <w:textAlignment w:val="baseline"/>
              <w:rPr>
                <w:rFonts w:cs="Arial"/>
                <w:spacing w:val="-1"/>
              </w:rPr>
            </w:pPr>
            <w:r>
              <w:rPr>
                <w:rFonts w:cs="Arial"/>
                <w:spacing w:val="-1"/>
              </w:rPr>
              <w:t>Data capture</w:t>
            </w:r>
          </w:p>
        </w:tc>
        <w:tc>
          <w:tcPr>
            <w:tcW w:w="1253" w:type="dxa"/>
            <w:tcBorders>
              <w:top w:val="single" w:sz="4" w:space="0" w:color="auto"/>
              <w:left w:val="single" w:sz="4" w:space="0" w:color="auto"/>
              <w:bottom w:val="single" w:sz="16" w:space="0" w:color="auto"/>
              <w:right w:val="single" w:sz="4" w:space="0" w:color="auto"/>
            </w:tcBorders>
            <w:vAlign w:val="center"/>
          </w:tcPr>
          <w:p w:rsidR="003B3F7A" w:rsidRDefault="003B3F7A" w:rsidP="00752FDB">
            <w:pPr>
              <w:kinsoku w:val="0"/>
              <w:overflowPunct w:val="0"/>
              <w:spacing w:before="46" w:after="67" w:line="232" w:lineRule="exact"/>
              <w:jc w:val="center"/>
              <w:textAlignment w:val="baseline"/>
              <w:rPr>
                <w:rFonts w:cs="Arial"/>
                <w:spacing w:val="-1"/>
              </w:rPr>
            </w:pPr>
            <w:r>
              <w:rPr>
                <w:rFonts w:cs="Arial"/>
                <w:spacing w:val="-1"/>
              </w:rPr>
              <w:t>98.6 %</w:t>
            </w:r>
          </w:p>
        </w:tc>
        <w:tc>
          <w:tcPr>
            <w:tcW w:w="1253" w:type="dxa"/>
            <w:tcBorders>
              <w:top w:val="single" w:sz="4" w:space="0" w:color="auto"/>
              <w:left w:val="single" w:sz="4" w:space="0" w:color="auto"/>
              <w:bottom w:val="single" w:sz="16" w:space="0" w:color="auto"/>
              <w:right w:val="single" w:sz="4" w:space="0" w:color="auto"/>
            </w:tcBorders>
            <w:vAlign w:val="center"/>
          </w:tcPr>
          <w:p w:rsidR="003B3F7A" w:rsidRDefault="003B3F7A" w:rsidP="00752FDB">
            <w:pPr>
              <w:kinsoku w:val="0"/>
              <w:overflowPunct w:val="0"/>
              <w:spacing w:before="46" w:after="67" w:line="232" w:lineRule="exact"/>
              <w:jc w:val="center"/>
              <w:textAlignment w:val="baseline"/>
              <w:rPr>
                <w:rFonts w:cs="Arial"/>
                <w:spacing w:val="-1"/>
              </w:rPr>
            </w:pPr>
            <w:r>
              <w:rPr>
                <w:rFonts w:cs="Arial"/>
                <w:spacing w:val="-1"/>
              </w:rPr>
              <w:t>98.6 %</w:t>
            </w:r>
          </w:p>
        </w:tc>
        <w:tc>
          <w:tcPr>
            <w:tcW w:w="1382" w:type="dxa"/>
            <w:tcBorders>
              <w:top w:val="single" w:sz="4" w:space="0" w:color="auto"/>
              <w:left w:val="single" w:sz="4" w:space="0" w:color="auto"/>
              <w:bottom w:val="single" w:sz="16" w:space="0" w:color="auto"/>
              <w:right w:val="single" w:sz="16" w:space="0" w:color="auto"/>
            </w:tcBorders>
            <w:vAlign w:val="center"/>
          </w:tcPr>
          <w:p w:rsidR="003B3F7A" w:rsidRDefault="003B3F7A" w:rsidP="00752FDB">
            <w:pPr>
              <w:kinsoku w:val="0"/>
              <w:overflowPunct w:val="0"/>
              <w:spacing w:before="46" w:after="67" w:line="232" w:lineRule="exact"/>
              <w:jc w:val="center"/>
              <w:textAlignment w:val="baseline"/>
              <w:rPr>
                <w:rFonts w:cs="Arial"/>
                <w:spacing w:val="-1"/>
              </w:rPr>
            </w:pPr>
            <w:r>
              <w:rPr>
                <w:rFonts w:cs="Arial"/>
                <w:spacing w:val="-1"/>
              </w:rPr>
              <w:t>98.6 %</w:t>
            </w:r>
          </w:p>
        </w:tc>
      </w:tr>
    </w:tbl>
    <w:p w:rsidR="003B3F7A" w:rsidRDefault="003B3F7A" w:rsidP="003B3F7A">
      <w:pPr>
        <w:kinsoku w:val="0"/>
        <w:overflowPunct w:val="0"/>
        <w:spacing w:after="207" w:line="20" w:lineRule="exact"/>
        <w:ind w:left="14" w:right="3643"/>
        <w:textAlignment w:val="baseline"/>
        <w:rPr>
          <w:sz w:val="24"/>
        </w:rPr>
      </w:pPr>
    </w:p>
    <w:p w:rsidR="003B3F7A" w:rsidRDefault="003B3F7A" w:rsidP="003B3F7A">
      <w:pPr>
        <w:kinsoku w:val="0"/>
        <w:overflowPunct w:val="0"/>
        <w:spacing w:before="106" w:line="229" w:lineRule="exact"/>
        <w:ind w:left="144" w:right="2088"/>
        <w:textAlignment w:val="baseline"/>
        <w:rPr>
          <w:rFonts w:cs="Arial"/>
          <w:spacing w:val="18"/>
          <w:sz w:val="14"/>
          <w:szCs w:val="14"/>
        </w:rPr>
      </w:pPr>
      <w:r>
        <w:rPr>
          <w:rFonts w:cs="Arial"/>
          <w:spacing w:val="18"/>
          <w:sz w:val="14"/>
          <w:szCs w:val="14"/>
        </w:rPr>
        <w:t xml:space="preserve"># </w:t>
      </w:r>
      <w:r>
        <w:rPr>
          <w:rFonts w:cs="Arial"/>
          <w:spacing w:val="18"/>
        </w:rPr>
        <w:t>Daily Air Quality Index (DAQI) as defined by COMEAP January 2012 and revised April 2013 Mass units for the gases are at 20'C and 1013mb NO</w:t>
      </w:r>
      <w:r>
        <w:rPr>
          <w:rFonts w:cs="Arial"/>
          <w:spacing w:val="18"/>
          <w:sz w:val="14"/>
          <w:szCs w:val="14"/>
        </w:rPr>
        <w:t xml:space="preserve">X </w:t>
      </w:r>
      <w:r>
        <w:rPr>
          <w:rFonts w:cs="Arial"/>
          <w:spacing w:val="18"/>
        </w:rPr>
        <w:t>mass units are NO</w:t>
      </w:r>
      <w:r>
        <w:rPr>
          <w:rFonts w:cs="Arial"/>
          <w:spacing w:val="18"/>
          <w:sz w:val="14"/>
          <w:szCs w:val="14"/>
        </w:rPr>
        <w:t xml:space="preserve">X </w:t>
      </w:r>
      <w:r>
        <w:rPr>
          <w:rFonts w:cs="Arial"/>
          <w:spacing w:val="18"/>
        </w:rPr>
        <w:t>as NO</w:t>
      </w:r>
      <w:r>
        <w:rPr>
          <w:rFonts w:cs="Arial"/>
          <w:spacing w:val="18"/>
          <w:sz w:val="14"/>
          <w:szCs w:val="14"/>
        </w:rPr>
        <w:t xml:space="preserve">2 </w:t>
      </w:r>
      <w:r>
        <w:rPr>
          <w:rFonts w:cs="Arial"/>
          <w:spacing w:val="18"/>
        </w:rPr>
        <w:t>µg m</w:t>
      </w:r>
      <w:r>
        <w:rPr>
          <w:rFonts w:cs="Arial"/>
          <w:spacing w:val="18"/>
          <w:sz w:val="14"/>
          <w:szCs w:val="14"/>
        </w:rPr>
        <w:t>-3</w:t>
      </w:r>
    </w:p>
    <w:p w:rsidR="003B3F7A" w:rsidRDefault="003B3F7A" w:rsidP="00064DFC">
      <w:pPr>
        <w:kinsoku w:val="0"/>
        <w:overflowPunct w:val="0"/>
        <w:spacing w:before="224" w:line="359" w:lineRule="exact"/>
        <w:ind w:left="144"/>
        <w:jc w:val="center"/>
        <w:textAlignment w:val="baseline"/>
        <w:rPr>
          <w:rFonts w:cs="Arial"/>
          <w:b/>
          <w:bCs/>
          <w:sz w:val="32"/>
          <w:szCs w:val="32"/>
        </w:rPr>
      </w:pPr>
      <w:r>
        <w:rPr>
          <w:rFonts w:cs="Arial"/>
          <w:b/>
          <w:bCs/>
          <w:sz w:val="32"/>
          <w:szCs w:val="32"/>
        </w:rPr>
        <w:t>Air Quality Exceedences</w:t>
      </w:r>
    </w:p>
    <w:tbl>
      <w:tblPr>
        <w:tblW w:w="10430" w:type="dxa"/>
        <w:tblInd w:w="600" w:type="dxa"/>
        <w:tblLayout w:type="fixed"/>
        <w:tblCellMar>
          <w:left w:w="0" w:type="dxa"/>
          <w:right w:w="0" w:type="dxa"/>
        </w:tblCellMar>
        <w:tblLook w:val="0000" w:firstRow="0" w:lastRow="0" w:firstColumn="0" w:lastColumn="0" w:noHBand="0" w:noVBand="0"/>
      </w:tblPr>
      <w:tblGrid>
        <w:gridCol w:w="1848"/>
        <w:gridCol w:w="3202"/>
        <w:gridCol w:w="1248"/>
        <w:gridCol w:w="1012"/>
        <w:gridCol w:w="788"/>
        <w:gridCol w:w="1084"/>
        <w:gridCol w:w="1248"/>
      </w:tblGrid>
      <w:tr w:rsidR="003B3F7A" w:rsidTr="00AC36EC">
        <w:trPr>
          <w:trHeight w:hRule="exact" w:val="509"/>
        </w:trPr>
        <w:tc>
          <w:tcPr>
            <w:tcW w:w="1848" w:type="dxa"/>
            <w:tcBorders>
              <w:top w:val="single" w:sz="16" w:space="0" w:color="auto"/>
              <w:left w:val="single" w:sz="16" w:space="0" w:color="auto"/>
              <w:bottom w:val="single" w:sz="4" w:space="0" w:color="auto"/>
              <w:right w:val="single" w:sz="4" w:space="0" w:color="auto"/>
            </w:tcBorders>
            <w:shd w:val="solid" w:color="0000FF" w:fill="auto"/>
            <w:vAlign w:val="center"/>
          </w:tcPr>
          <w:p w:rsidR="003B3F7A" w:rsidRDefault="003B3F7A" w:rsidP="00752FDB">
            <w:pPr>
              <w:kinsoku w:val="0"/>
              <w:overflowPunct w:val="0"/>
              <w:spacing w:before="161" w:after="106" w:line="232" w:lineRule="exact"/>
              <w:ind w:left="154"/>
              <w:textAlignment w:val="baseline"/>
              <w:rPr>
                <w:rFonts w:cs="Arial"/>
                <w:color w:val="FFFFFF"/>
                <w:spacing w:val="-1"/>
              </w:rPr>
            </w:pPr>
            <w:r>
              <w:rPr>
                <w:rFonts w:cs="Arial"/>
                <w:color w:val="FFFFFF"/>
                <w:spacing w:val="-1"/>
              </w:rPr>
              <w:t>Pollutant</w:t>
            </w:r>
          </w:p>
        </w:tc>
        <w:tc>
          <w:tcPr>
            <w:tcW w:w="3202" w:type="dxa"/>
            <w:tcBorders>
              <w:top w:val="single" w:sz="16" w:space="0" w:color="auto"/>
              <w:left w:val="single" w:sz="4" w:space="0" w:color="auto"/>
              <w:bottom w:val="single" w:sz="4" w:space="0" w:color="auto"/>
              <w:right w:val="single" w:sz="4" w:space="0" w:color="auto"/>
            </w:tcBorders>
            <w:shd w:val="solid" w:color="0000FF" w:fill="auto"/>
          </w:tcPr>
          <w:p w:rsidR="003B3F7A" w:rsidRDefault="003B3F7A" w:rsidP="00752FDB">
            <w:pPr>
              <w:kinsoku w:val="0"/>
              <w:overflowPunct w:val="0"/>
              <w:spacing w:before="48" w:line="225" w:lineRule="exact"/>
              <w:ind w:left="108" w:right="1044"/>
              <w:textAlignment w:val="baseline"/>
              <w:rPr>
                <w:rFonts w:cs="Arial"/>
                <w:color w:val="FFFFFF"/>
                <w:spacing w:val="-2"/>
              </w:rPr>
            </w:pPr>
            <w:r>
              <w:rPr>
                <w:rFonts w:cs="Arial"/>
                <w:color w:val="FFFFFF"/>
                <w:spacing w:val="-2"/>
              </w:rPr>
              <w:t>Air Quality Regulations (Northern Ireland) 2003</w:t>
            </w:r>
          </w:p>
        </w:tc>
        <w:tc>
          <w:tcPr>
            <w:tcW w:w="1248"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Default="003B3F7A" w:rsidP="00752FDB">
            <w:pPr>
              <w:kinsoku w:val="0"/>
              <w:overflowPunct w:val="0"/>
              <w:spacing w:before="161" w:after="106" w:line="232" w:lineRule="exact"/>
              <w:jc w:val="center"/>
              <w:textAlignment w:val="baseline"/>
              <w:rPr>
                <w:rFonts w:cs="Arial"/>
                <w:color w:val="FFFFFF"/>
                <w:spacing w:val="-1"/>
              </w:rPr>
            </w:pPr>
            <w:r>
              <w:rPr>
                <w:rFonts w:cs="Arial"/>
                <w:color w:val="FFFFFF"/>
                <w:spacing w:val="-1"/>
              </w:rPr>
              <w:t>Max Conc</w:t>
            </w:r>
          </w:p>
        </w:tc>
        <w:tc>
          <w:tcPr>
            <w:tcW w:w="1012"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Default="003B3F7A" w:rsidP="00752FDB">
            <w:pPr>
              <w:kinsoku w:val="0"/>
              <w:overflowPunct w:val="0"/>
              <w:spacing w:before="161" w:after="106" w:line="232" w:lineRule="exact"/>
              <w:jc w:val="center"/>
              <w:textAlignment w:val="baseline"/>
              <w:rPr>
                <w:rFonts w:cs="Arial"/>
                <w:color w:val="FFFFFF"/>
                <w:spacing w:val="-1"/>
              </w:rPr>
            </w:pPr>
            <w:r>
              <w:rPr>
                <w:rFonts w:cs="Arial"/>
                <w:color w:val="FFFFFF"/>
                <w:spacing w:val="-1"/>
              </w:rPr>
              <w:t>Number</w:t>
            </w:r>
          </w:p>
        </w:tc>
        <w:tc>
          <w:tcPr>
            <w:tcW w:w="788"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Default="003B3F7A" w:rsidP="00752FDB">
            <w:pPr>
              <w:kinsoku w:val="0"/>
              <w:overflowPunct w:val="0"/>
              <w:spacing w:before="161" w:after="106" w:line="232" w:lineRule="exact"/>
              <w:jc w:val="center"/>
              <w:textAlignment w:val="baseline"/>
              <w:rPr>
                <w:rFonts w:cs="Arial"/>
                <w:color w:val="FFFFFF"/>
                <w:spacing w:val="-4"/>
              </w:rPr>
            </w:pPr>
            <w:r>
              <w:rPr>
                <w:rFonts w:cs="Arial"/>
                <w:color w:val="FFFFFF"/>
                <w:spacing w:val="-4"/>
              </w:rPr>
              <w:t>Days</w:t>
            </w:r>
          </w:p>
        </w:tc>
        <w:tc>
          <w:tcPr>
            <w:tcW w:w="1084"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Default="003B3F7A" w:rsidP="00752FDB">
            <w:pPr>
              <w:kinsoku w:val="0"/>
              <w:overflowPunct w:val="0"/>
              <w:spacing w:before="161" w:after="106" w:line="232" w:lineRule="exact"/>
              <w:jc w:val="center"/>
              <w:textAlignment w:val="baseline"/>
              <w:rPr>
                <w:rFonts w:cs="Arial"/>
                <w:color w:val="FFFFFF"/>
              </w:rPr>
            </w:pPr>
            <w:r>
              <w:rPr>
                <w:rFonts w:cs="Arial"/>
                <w:color w:val="FFFFFF"/>
              </w:rPr>
              <w:t>Allowed</w:t>
            </w:r>
          </w:p>
        </w:tc>
        <w:tc>
          <w:tcPr>
            <w:tcW w:w="1248" w:type="dxa"/>
            <w:tcBorders>
              <w:top w:val="single" w:sz="16" w:space="0" w:color="auto"/>
              <w:left w:val="single" w:sz="4" w:space="0" w:color="auto"/>
              <w:bottom w:val="single" w:sz="4" w:space="0" w:color="auto"/>
              <w:right w:val="single" w:sz="16" w:space="0" w:color="auto"/>
            </w:tcBorders>
            <w:shd w:val="solid" w:color="0000FF" w:fill="auto"/>
            <w:vAlign w:val="center"/>
          </w:tcPr>
          <w:p w:rsidR="003B3F7A" w:rsidRDefault="003B3F7A" w:rsidP="00752FDB">
            <w:pPr>
              <w:kinsoku w:val="0"/>
              <w:overflowPunct w:val="0"/>
              <w:spacing w:before="161" w:after="106" w:line="232" w:lineRule="exact"/>
              <w:jc w:val="center"/>
              <w:textAlignment w:val="baseline"/>
              <w:rPr>
                <w:rFonts w:cs="Arial"/>
                <w:color w:val="FFFFFF"/>
                <w:spacing w:val="-2"/>
              </w:rPr>
            </w:pPr>
            <w:r>
              <w:rPr>
                <w:rFonts w:cs="Arial"/>
                <w:color w:val="FFFFFF"/>
                <w:spacing w:val="-2"/>
              </w:rPr>
              <w:t>Exceeded</w:t>
            </w:r>
          </w:p>
        </w:tc>
      </w:tr>
      <w:tr w:rsidR="003B3F7A" w:rsidTr="00AC36EC">
        <w:trPr>
          <w:trHeight w:hRule="exact" w:val="307"/>
        </w:trPr>
        <w:tc>
          <w:tcPr>
            <w:tcW w:w="1848" w:type="dxa"/>
            <w:tcBorders>
              <w:top w:val="single" w:sz="4" w:space="0" w:color="auto"/>
              <w:left w:val="single" w:sz="16" w:space="0" w:color="auto"/>
              <w:bottom w:val="single" w:sz="4" w:space="0" w:color="auto"/>
              <w:right w:val="single" w:sz="4" w:space="0" w:color="auto"/>
            </w:tcBorders>
            <w:vAlign w:val="center"/>
          </w:tcPr>
          <w:p w:rsidR="003B3F7A" w:rsidRDefault="003B3F7A" w:rsidP="00752FDB">
            <w:pPr>
              <w:kinsoku w:val="0"/>
              <w:overflowPunct w:val="0"/>
              <w:spacing w:before="46" w:after="15" w:line="232" w:lineRule="exact"/>
              <w:ind w:left="154"/>
              <w:textAlignment w:val="baseline"/>
              <w:rPr>
                <w:rFonts w:cs="Arial"/>
                <w:spacing w:val="-1"/>
              </w:rPr>
            </w:pPr>
            <w:r>
              <w:rPr>
                <w:rFonts w:cs="Arial"/>
                <w:spacing w:val="-1"/>
              </w:rPr>
              <w:t>Nitrogen Dioxide</w:t>
            </w:r>
          </w:p>
        </w:tc>
        <w:tc>
          <w:tcPr>
            <w:tcW w:w="3202"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line="264" w:lineRule="exact"/>
              <w:ind w:left="106"/>
              <w:textAlignment w:val="baseline"/>
              <w:rPr>
                <w:rFonts w:cs="Arial"/>
                <w:spacing w:val="-2"/>
                <w:sz w:val="14"/>
                <w:szCs w:val="14"/>
              </w:rPr>
            </w:pPr>
            <w:r>
              <w:rPr>
                <w:rFonts w:cs="Arial"/>
                <w:spacing w:val="-2"/>
              </w:rPr>
              <w:t>Annual mean &gt; 40 µg m</w:t>
            </w:r>
            <w:r>
              <w:rPr>
                <w:rFonts w:cs="Arial"/>
                <w:spacing w:val="-2"/>
                <w:vertAlign w:val="superscript"/>
              </w:rPr>
              <w:t>-3</w:t>
            </w:r>
          </w:p>
        </w:tc>
        <w:tc>
          <w:tcPr>
            <w:tcW w:w="1248"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line="276" w:lineRule="exact"/>
              <w:jc w:val="center"/>
              <w:textAlignment w:val="baseline"/>
              <w:rPr>
                <w:rFonts w:cs="Arial"/>
                <w:spacing w:val="-6"/>
                <w:sz w:val="14"/>
                <w:szCs w:val="14"/>
              </w:rPr>
            </w:pPr>
            <w:r>
              <w:rPr>
                <w:rFonts w:cs="Arial"/>
                <w:spacing w:val="-6"/>
              </w:rPr>
              <w:t>32 µg m</w:t>
            </w:r>
            <w:r>
              <w:rPr>
                <w:rFonts w:cs="Arial"/>
                <w:spacing w:val="-6"/>
                <w:vertAlign w:val="superscript"/>
              </w:rPr>
              <w:t>-3</w:t>
            </w:r>
          </w:p>
        </w:tc>
        <w:tc>
          <w:tcPr>
            <w:tcW w:w="1012"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before="46" w:after="15" w:line="232" w:lineRule="exact"/>
              <w:jc w:val="center"/>
              <w:textAlignment w:val="baseline"/>
              <w:rPr>
                <w:rFonts w:cs="Arial"/>
              </w:rPr>
            </w:pPr>
            <w:r>
              <w:rPr>
                <w:rFonts w:cs="Arial"/>
              </w:rPr>
              <w:t>0</w:t>
            </w:r>
          </w:p>
        </w:tc>
        <w:tc>
          <w:tcPr>
            <w:tcW w:w="788"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before="46" w:after="15" w:line="232" w:lineRule="exact"/>
              <w:jc w:val="center"/>
              <w:textAlignment w:val="baseline"/>
              <w:rPr>
                <w:rFonts w:cs="Arial"/>
              </w:rPr>
            </w:pPr>
            <w:r>
              <w:rPr>
                <w:rFonts w:cs="Arial"/>
              </w:rPr>
              <w:t>-</w:t>
            </w:r>
          </w:p>
        </w:tc>
        <w:tc>
          <w:tcPr>
            <w:tcW w:w="1084" w:type="dxa"/>
            <w:tcBorders>
              <w:top w:val="single" w:sz="4" w:space="0" w:color="auto"/>
              <w:left w:val="single" w:sz="4" w:space="0" w:color="auto"/>
              <w:bottom w:val="single" w:sz="4" w:space="0" w:color="auto"/>
              <w:right w:val="single" w:sz="4" w:space="0" w:color="auto"/>
            </w:tcBorders>
            <w:vAlign w:val="center"/>
          </w:tcPr>
          <w:p w:rsidR="003B3F7A" w:rsidRDefault="003B3F7A" w:rsidP="00752FDB">
            <w:pPr>
              <w:kinsoku w:val="0"/>
              <w:overflowPunct w:val="0"/>
              <w:spacing w:before="46" w:after="15" w:line="232" w:lineRule="exact"/>
              <w:jc w:val="center"/>
              <w:textAlignment w:val="baseline"/>
              <w:rPr>
                <w:rFonts w:cs="Arial"/>
              </w:rPr>
            </w:pPr>
            <w:r>
              <w:rPr>
                <w:rFonts w:cs="Arial"/>
              </w:rPr>
              <w:t>-</w:t>
            </w:r>
          </w:p>
        </w:tc>
        <w:tc>
          <w:tcPr>
            <w:tcW w:w="1248" w:type="dxa"/>
            <w:tcBorders>
              <w:top w:val="single" w:sz="4" w:space="0" w:color="auto"/>
              <w:left w:val="single" w:sz="4" w:space="0" w:color="auto"/>
              <w:bottom w:val="single" w:sz="4" w:space="0" w:color="auto"/>
              <w:right w:val="single" w:sz="16" w:space="0" w:color="auto"/>
            </w:tcBorders>
            <w:vAlign w:val="center"/>
          </w:tcPr>
          <w:p w:rsidR="003B3F7A" w:rsidRDefault="003B3F7A" w:rsidP="00752FDB">
            <w:pPr>
              <w:kinsoku w:val="0"/>
              <w:overflowPunct w:val="0"/>
              <w:spacing w:before="46" w:after="15" w:line="232" w:lineRule="exact"/>
              <w:jc w:val="center"/>
              <w:textAlignment w:val="baseline"/>
              <w:rPr>
                <w:rFonts w:cs="Arial"/>
                <w:spacing w:val="-6"/>
              </w:rPr>
            </w:pPr>
            <w:r>
              <w:rPr>
                <w:rFonts w:cs="Arial"/>
                <w:spacing w:val="-6"/>
              </w:rPr>
              <w:t>No</w:t>
            </w:r>
          </w:p>
        </w:tc>
      </w:tr>
      <w:tr w:rsidR="003B3F7A" w:rsidTr="00AC36EC">
        <w:trPr>
          <w:trHeight w:hRule="exact" w:val="356"/>
        </w:trPr>
        <w:tc>
          <w:tcPr>
            <w:tcW w:w="1848" w:type="dxa"/>
            <w:tcBorders>
              <w:top w:val="single" w:sz="4" w:space="0" w:color="auto"/>
              <w:left w:val="single" w:sz="16" w:space="0" w:color="auto"/>
              <w:bottom w:val="single" w:sz="16" w:space="0" w:color="auto"/>
              <w:right w:val="single" w:sz="4" w:space="0" w:color="auto"/>
            </w:tcBorders>
            <w:vAlign w:val="center"/>
          </w:tcPr>
          <w:p w:rsidR="003B3F7A" w:rsidRDefault="003B3F7A" w:rsidP="00752FDB">
            <w:pPr>
              <w:kinsoku w:val="0"/>
              <w:overflowPunct w:val="0"/>
              <w:spacing w:before="46" w:after="68" w:line="232" w:lineRule="exact"/>
              <w:ind w:left="154"/>
              <w:textAlignment w:val="baseline"/>
              <w:rPr>
                <w:rFonts w:cs="Arial"/>
                <w:spacing w:val="-1"/>
              </w:rPr>
            </w:pPr>
            <w:r>
              <w:rPr>
                <w:rFonts w:cs="Arial"/>
                <w:spacing w:val="-1"/>
              </w:rPr>
              <w:t>Nitrogen Dioxide</w:t>
            </w:r>
          </w:p>
        </w:tc>
        <w:tc>
          <w:tcPr>
            <w:tcW w:w="3202" w:type="dxa"/>
            <w:tcBorders>
              <w:top w:val="single" w:sz="4" w:space="0" w:color="auto"/>
              <w:left w:val="single" w:sz="4" w:space="0" w:color="auto"/>
              <w:bottom w:val="single" w:sz="16" w:space="0" w:color="auto"/>
              <w:right w:val="single" w:sz="4" w:space="0" w:color="auto"/>
            </w:tcBorders>
            <w:vAlign w:val="center"/>
          </w:tcPr>
          <w:p w:rsidR="003B3F7A" w:rsidRDefault="003B3F7A" w:rsidP="00752FDB">
            <w:pPr>
              <w:kinsoku w:val="0"/>
              <w:overflowPunct w:val="0"/>
              <w:spacing w:before="34" w:after="24" w:line="288" w:lineRule="exact"/>
              <w:ind w:left="106"/>
              <w:textAlignment w:val="baseline"/>
              <w:rPr>
                <w:rFonts w:cs="Arial"/>
                <w:spacing w:val="-2"/>
                <w:sz w:val="14"/>
                <w:szCs w:val="14"/>
              </w:rPr>
            </w:pPr>
            <w:r>
              <w:rPr>
                <w:rFonts w:cs="Arial"/>
                <w:spacing w:val="-2"/>
              </w:rPr>
              <w:t>Hourly mean &gt; 200 µg m</w:t>
            </w:r>
            <w:r>
              <w:rPr>
                <w:rFonts w:cs="Arial"/>
                <w:spacing w:val="-2"/>
                <w:vertAlign w:val="superscript"/>
              </w:rPr>
              <w:t>-3</w:t>
            </w:r>
          </w:p>
        </w:tc>
        <w:tc>
          <w:tcPr>
            <w:tcW w:w="1248" w:type="dxa"/>
            <w:tcBorders>
              <w:top w:val="single" w:sz="4" w:space="0" w:color="auto"/>
              <w:left w:val="single" w:sz="4" w:space="0" w:color="auto"/>
              <w:bottom w:val="single" w:sz="16" w:space="0" w:color="auto"/>
              <w:right w:val="single" w:sz="4" w:space="0" w:color="auto"/>
            </w:tcBorders>
            <w:vAlign w:val="center"/>
          </w:tcPr>
          <w:p w:rsidR="003B3F7A" w:rsidRDefault="003B3F7A" w:rsidP="00752FDB">
            <w:pPr>
              <w:kinsoku w:val="0"/>
              <w:overflowPunct w:val="0"/>
              <w:spacing w:after="39" w:line="287" w:lineRule="exact"/>
              <w:jc w:val="center"/>
              <w:textAlignment w:val="baseline"/>
              <w:rPr>
                <w:rFonts w:cs="Arial"/>
                <w:spacing w:val="-5"/>
                <w:sz w:val="14"/>
                <w:szCs w:val="14"/>
              </w:rPr>
            </w:pPr>
            <w:r>
              <w:rPr>
                <w:rFonts w:cs="Arial"/>
                <w:spacing w:val="-5"/>
              </w:rPr>
              <w:t>205 µg m</w:t>
            </w:r>
            <w:r>
              <w:rPr>
                <w:rFonts w:cs="Arial"/>
                <w:spacing w:val="-5"/>
                <w:vertAlign w:val="superscript"/>
              </w:rPr>
              <w:t>-3</w:t>
            </w:r>
          </w:p>
        </w:tc>
        <w:tc>
          <w:tcPr>
            <w:tcW w:w="1012" w:type="dxa"/>
            <w:tcBorders>
              <w:top w:val="single" w:sz="4" w:space="0" w:color="auto"/>
              <w:left w:val="single" w:sz="4" w:space="0" w:color="auto"/>
              <w:bottom w:val="single" w:sz="16" w:space="0" w:color="auto"/>
              <w:right w:val="single" w:sz="4" w:space="0" w:color="auto"/>
            </w:tcBorders>
            <w:vAlign w:val="center"/>
          </w:tcPr>
          <w:p w:rsidR="003B3F7A" w:rsidRDefault="003B3F7A" w:rsidP="00752FDB">
            <w:pPr>
              <w:kinsoku w:val="0"/>
              <w:overflowPunct w:val="0"/>
              <w:spacing w:before="46" w:after="68" w:line="232" w:lineRule="exact"/>
              <w:jc w:val="center"/>
              <w:textAlignment w:val="baseline"/>
              <w:rPr>
                <w:rFonts w:cs="Arial"/>
              </w:rPr>
            </w:pPr>
            <w:r>
              <w:rPr>
                <w:rFonts w:cs="Arial"/>
              </w:rPr>
              <w:t>1</w:t>
            </w:r>
          </w:p>
        </w:tc>
        <w:tc>
          <w:tcPr>
            <w:tcW w:w="788" w:type="dxa"/>
            <w:tcBorders>
              <w:top w:val="single" w:sz="4" w:space="0" w:color="auto"/>
              <w:left w:val="single" w:sz="4" w:space="0" w:color="auto"/>
              <w:bottom w:val="single" w:sz="16" w:space="0" w:color="auto"/>
              <w:right w:val="single" w:sz="4" w:space="0" w:color="auto"/>
            </w:tcBorders>
            <w:vAlign w:val="center"/>
          </w:tcPr>
          <w:p w:rsidR="003B3F7A" w:rsidRDefault="003B3F7A" w:rsidP="00752FDB">
            <w:pPr>
              <w:kinsoku w:val="0"/>
              <w:overflowPunct w:val="0"/>
              <w:spacing w:before="46" w:after="68" w:line="232" w:lineRule="exact"/>
              <w:jc w:val="center"/>
              <w:textAlignment w:val="baseline"/>
              <w:rPr>
                <w:rFonts w:cs="Arial"/>
              </w:rPr>
            </w:pPr>
            <w:r>
              <w:rPr>
                <w:rFonts w:cs="Arial"/>
              </w:rPr>
              <w:t>1</w:t>
            </w:r>
          </w:p>
        </w:tc>
        <w:tc>
          <w:tcPr>
            <w:tcW w:w="1084" w:type="dxa"/>
            <w:tcBorders>
              <w:top w:val="single" w:sz="4" w:space="0" w:color="auto"/>
              <w:left w:val="single" w:sz="4" w:space="0" w:color="auto"/>
              <w:bottom w:val="single" w:sz="16" w:space="0" w:color="auto"/>
              <w:right w:val="single" w:sz="4" w:space="0" w:color="auto"/>
            </w:tcBorders>
            <w:vAlign w:val="center"/>
          </w:tcPr>
          <w:p w:rsidR="003B3F7A" w:rsidRDefault="003B3F7A" w:rsidP="00752FDB">
            <w:pPr>
              <w:kinsoku w:val="0"/>
              <w:overflowPunct w:val="0"/>
              <w:spacing w:before="46" w:after="68" w:line="232" w:lineRule="exact"/>
              <w:jc w:val="center"/>
              <w:textAlignment w:val="baseline"/>
              <w:rPr>
                <w:rFonts w:cs="Arial"/>
                <w:spacing w:val="-2"/>
              </w:rPr>
            </w:pPr>
            <w:r>
              <w:rPr>
                <w:rFonts w:cs="Arial"/>
                <w:spacing w:val="-2"/>
              </w:rPr>
              <w:t>18 hours</w:t>
            </w:r>
          </w:p>
        </w:tc>
        <w:tc>
          <w:tcPr>
            <w:tcW w:w="1248" w:type="dxa"/>
            <w:tcBorders>
              <w:top w:val="single" w:sz="4" w:space="0" w:color="auto"/>
              <w:left w:val="single" w:sz="4" w:space="0" w:color="auto"/>
              <w:bottom w:val="single" w:sz="16" w:space="0" w:color="auto"/>
              <w:right w:val="single" w:sz="16" w:space="0" w:color="auto"/>
            </w:tcBorders>
            <w:vAlign w:val="center"/>
          </w:tcPr>
          <w:p w:rsidR="003B3F7A" w:rsidRDefault="003B3F7A" w:rsidP="00752FDB">
            <w:pPr>
              <w:kinsoku w:val="0"/>
              <w:overflowPunct w:val="0"/>
              <w:spacing w:before="46" w:after="68" w:line="232" w:lineRule="exact"/>
              <w:jc w:val="center"/>
              <w:textAlignment w:val="baseline"/>
              <w:rPr>
                <w:rFonts w:cs="Arial"/>
                <w:spacing w:val="-6"/>
              </w:rPr>
            </w:pPr>
            <w:r>
              <w:rPr>
                <w:rFonts w:cs="Arial"/>
                <w:spacing w:val="-6"/>
              </w:rPr>
              <w:t>No</w:t>
            </w:r>
          </w:p>
        </w:tc>
      </w:tr>
    </w:tbl>
    <w:p w:rsidR="00C35C23" w:rsidRDefault="00C35C23"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064DFC" w:rsidRDefault="00064DFC" w:rsidP="003B3F7A">
      <w:pPr>
        <w:widowControl w:val="0"/>
        <w:kinsoku w:val="0"/>
        <w:overflowPunct w:val="0"/>
        <w:spacing w:before="13"/>
        <w:ind w:left="2368" w:right="2407"/>
        <w:textAlignment w:val="baseline"/>
        <w:rPr>
          <w:rFonts w:ascii="Times New Roman" w:hAnsi="Times New Roman"/>
          <w:sz w:val="24"/>
          <w:lang w:val="en-US" w:eastAsia="en-GB"/>
        </w:rPr>
      </w:pPr>
    </w:p>
    <w:p w:rsidR="003B3F7A" w:rsidRPr="003B3F7A" w:rsidRDefault="0099417E" w:rsidP="003B3F7A">
      <w:pPr>
        <w:widowControl w:val="0"/>
        <w:kinsoku w:val="0"/>
        <w:overflowPunct w:val="0"/>
        <w:spacing w:before="13"/>
        <w:ind w:left="2368" w:right="2407"/>
        <w:textAlignment w:val="baseline"/>
        <w:rPr>
          <w:rFonts w:ascii="Times New Roman" w:hAnsi="Times New Roman"/>
          <w:sz w:val="24"/>
          <w:lang w:val="en-US" w:eastAsia="en-GB"/>
        </w:rPr>
      </w:pPr>
      <w:r w:rsidRPr="003B3F7A">
        <w:rPr>
          <w:rFonts w:ascii="Times New Roman" w:hAnsi="Times New Roman"/>
          <w:noProof/>
          <w:sz w:val="24"/>
          <w:lang w:eastAsia="en-GB"/>
        </w:rPr>
        <w:drawing>
          <wp:inline distT="0" distB="0" distL="0" distR="0">
            <wp:extent cx="3629025" cy="5715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9025" cy="571500"/>
                    </a:xfrm>
                    <a:prstGeom prst="rect">
                      <a:avLst/>
                    </a:prstGeom>
                    <a:noFill/>
                    <a:ln>
                      <a:noFill/>
                    </a:ln>
                  </pic:spPr>
                </pic:pic>
              </a:graphicData>
            </a:graphic>
          </wp:inline>
        </w:drawing>
      </w:r>
    </w:p>
    <w:p w:rsidR="003B3F7A" w:rsidRDefault="003B3F7A" w:rsidP="003B3F7A">
      <w:pPr>
        <w:widowControl w:val="0"/>
        <w:kinsoku w:val="0"/>
        <w:overflowPunct w:val="0"/>
        <w:spacing w:line="338" w:lineRule="exact"/>
        <w:ind w:left="360" w:right="2952"/>
        <w:textAlignment w:val="baseline"/>
        <w:rPr>
          <w:rFonts w:cs="Arial"/>
          <w:b/>
          <w:bCs/>
          <w:sz w:val="32"/>
          <w:szCs w:val="32"/>
          <w:lang w:val="en-US" w:eastAsia="en-GB"/>
        </w:rPr>
      </w:pPr>
    </w:p>
    <w:p w:rsidR="003B3F7A" w:rsidRDefault="003B3F7A" w:rsidP="00064DFC">
      <w:pPr>
        <w:widowControl w:val="0"/>
        <w:kinsoku w:val="0"/>
        <w:overflowPunct w:val="0"/>
        <w:spacing w:line="338" w:lineRule="exact"/>
        <w:ind w:left="360" w:right="2952"/>
        <w:jc w:val="center"/>
        <w:textAlignment w:val="baseline"/>
        <w:rPr>
          <w:rFonts w:cs="Arial"/>
          <w:b/>
          <w:bCs/>
          <w:sz w:val="32"/>
          <w:szCs w:val="32"/>
          <w:lang w:val="en-US" w:eastAsia="en-GB"/>
        </w:rPr>
      </w:pPr>
      <w:r>
        <w:rPr>
          <w:rFonts w:cs="Arial"/>
          <w:b/>
          <w:bCs/>
          <w:sz w:val="32"/>
          <w:szCs w:val="32"/>
          <w:lang w:val="en-US" w:eastAsia="en-GB"/>
        </w:rPr>
        <w:t>D</w:t>
      </w:r>
      <w:r w:rsidRPr="003B3F7A">
        <w:rPr>
          <w:rFonts w:cs="Arial"/>
          <w:b/>
          <w:bCs/>
          <w:sz w:val="32"/>
          <w:szCs w:val="32"/>
          <w:lang w:val="en-US" w:eastAsia="en-GB"/>
        </w:rPr>
        <w:t xml:space="preserve">ERRY DALE'S </w:t>
      </w:r>
      <w:r>
        <w:rPr>
          <w:rFonts w:cs="Arial"/>
          <w:b/>
          <w:bCs/>
          <w:sz w:val="32"/>
          <w:szCs w:val="32"/>
          <w:lang w:val="en-US" w:eastAsia="en-GB"/>
        </w:rPr>
        <w:t>C</w:t>
      </w:r>
      <w:r w:rsidRPr="003B3F7A">
        <w:rPr>
          <w:rFonts w:cs="Arial"/>
          <w:b/>
          <w:bCs/>
          <w:sz w:val="32"/>
          <w:szCs w:val="32"/>
          <w:lang w:val="en-US" w:eastAsia="en-GB"/>
        </w:rPr>
        <w:t>ORNER 2018</w:t>
      </w:r>
    </w:p>
    <w:p w:rsidR="003B3F7A" w:rsidRDefault="003B3F7A" w:rsidP="003B3F7A">
      <w:pPr>
        <w:widowControl w:val="0"/>
        <w:kinsoku w:val="0"/>
        <w:overflowPunct w:val="0"/>
        <w:spacing w:line="338" w:lineRule="exact"/>
        <w:ind w:left="360" w:right="2952"/>
        <w:textAlignment w:val="baseline"/>
        <w:rPr>
          <w:rFonts w:cs="Arial"/>
          <w:b/>
          <w:bCs/>
          <w:sz w:val="32"/>
          <w:szCs w:val="32"/>
          <w:lang w:val="en-US" w:eastAsia="en-GB"/>
        </w:rPr>
      </w:pPr>
    </w:p>
    <w:p w:rsidR="003B3F7A" w:rsidRPr="003B3F7A" w:rsidRDefault="003B3F7A" w:rsidP="003B3F7A">
      <w:pPr>
        <w:widowControl w:val="0"/>
        <w:kinsoku w:val="0"/>
        <w:overflowPunct w:val="0"/>
        <w:spacing w:line="338" w:lineRule="exact"/>
        <w:ind w:left="360" w:right="2952"/>
        <w:textAlignment w:val="baseline"/>
        <w:rPr>
          <w:rFonts w:cs="Arial"/>
          <w:b/>
          <w:bCs/>
          <w:sz w:val="32"/>
          <w:szCs w:val="32"/>
          <w:lang w:val="en-US" w:eastAsia="en-GB"/>
        </w:rPr>
      </w:pPr>
      <w:r w:rsidRPr="003B3F7A">
        <w:rPr>
          <w:rFonts w:cs="Arial"/>
          <w:b/>
          <w:bCs/>
          <w:sz w:val="32"/>
          <w:szCs w:val="32"/>
          <w:lang w:val="en-US" w:eastAsia="en-GB"/>
        </w:rPr>
        <w:t>Monthly Data Captures %</w:t>
      </w:r>
    </w:p>
    <w:tbl>
      <w:tblPr>
        <w:tblW w:w="9931" w:type="dxa"/>
        <w:jc w:val="center"/>
        <w:tblLayout w:type="fixed"/>
        <w:tblCellMar>
          <w:left w:w="0" w:type="dxa"/>
          <w:right w:w="0" w:type="dxa"/>
        </w:tblCellMar>
        <w:tblLook w:val="0000" w:firstRow="0" w:lastRow="0" w:firstColumn="0" w:lastColumn="0" w:noHBand="0" w:noVBand="0"/>
      </w:tblPr>
      <w:tblGrid>
        <w:gridCol w:w="1723"/>
        <w:gridCol w:w="725"/>
        <w:gridCol w:w="667"/>
        <w:gridCol w:w="667"/>
        <w:gridCol w:w="668"/>
        <w:gridCol w:w="667"/>
        <w:gridCol w:w="667"/>
        <w:gridCol w:w="667"/>
        <w:gridCol w:w="667"/>
        <w:gridCol w:w="668"/>
        <w:gridCol w:w="667"/>
        <w:gridCol w:w="725"/>
        <w:gridCol w:w="753"/>
      </w:tblGrid>
      <w:tr w:rsidR="003B3F7A" w:rsidRPr="003B3F7A" w:rsidTr="00064DFC">
        <w:trPr>
          <w:trHeight w:hRule="exact" w:val="346"/>
          <w:jc w:val="center"/>
        </w:trPr>
        <w:tc>
          <w:tcPr>
            <w:tcW w:w="1723" w:type="dxa"/>
            <w:tcBorders>
              <w:top w:val="single" w:sz="16" w:space="0" w:color="auto"/>
              <w:left w:val="single" w:sz="16"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21" w:line="235" w:lineRule="exact"/>
              <w:ind w:left="149"/>
              <w:textAlignment w:val="baseline"/>
              <w:rPr>
                <w:rFonts w:cs="Arial"/>
                <w:b/>
                <w:bCs/>
                <w:color w:val="FFFFFF"/>
                <w:spacing w:val="-1"/>
                <w:szCs w:val="20"/>
                <w:lang w:val="en-US" w:eastAsia="en-GB"/>
              </w:rPr>
            </w:pPr>
            <w:r w:rsidRPr="003B3F7A">
              <w:rPr>
                <w:rFonts w:cs="Arial"/>
                <w:b/>
                <w:bCs/>
                <w:color w:val="FFFFFF"/>
                <w:spacing w:val="-1"/>
                <w:szCs w:val="20"/>
                <w:lang w:val="en-US" w:eastAsia="en-GB"/>
              </w:rPr>
              <w:t>Pollutant</w:t>
            </w:r>
          </w:p>
        </w:tc>
        <w:tc>
          <w:tcPr>
            <w:tcW w:w="725"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21" w:line="235" w:lineRule="exact"/>
              <w:jc w:val="center"/>
              <w:textAlignment w:val="baseline"/>
              <w:rPr>
                <w:rFonts w:cs="Arial"/>
                <w:b/>
                <w:bCs/>
                <w:color w:val="FFFFFF"/>
                <w:spacing w:val="-3"/>
                <w:szCs w:val="20"/>
                <w:lang w:val="en-US" w:eastAsia="en-GB"/>
              </w:rPr>
            </w:pPr>
            <w:r w:rsidRPr="003B3F7A">
              <w:rPr>
                <w:rFonts w:cs="Arial"/>
                <w:b/>
                <w:bCs/>
                <w:color w:val="FFFFFF"/>
                <w:spacing w:val="-3"/>
                <w:szCs w:val="20"/>
                <w:lang w:val="en-US" w:eastAsia="en-GB"/>
              </w:rPr>
              <w:t>Jan</w:t>
            </w:r>
          </w:p>
        </w:tc>
        <w:tc>
          <w:tcPr>
            <w:tcW w:w="667"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21" w:line="235" w:lineRule="exact"/>
              <w:jc w:val="center"/>
              <w:textAlignment w:val="baseline"/>
              <w:rPr>
                <w:rFonts w:cs="Arial"/>
                <w:b/>
                <w:bCs/>
                <w:color w:val="FFFFFF"/>
                <w:spacing w:val="-5"/>
                <w:szCs w:val="20"/>
                <w:lang w:val="en-US" w:eastAsia="en-GB"/>
              </w:rPr>
            </w:pPr>
            <w:r w:rsidRPr="003B3F7A">
              <w:rPr>
                <w:rFonts w:cs="Arial"/>
                <w:b/>
                <w:bCs/>
                <w:color w:val="FFFFFF"/>
                <w:spacing w:val="-5"/>
                <w:szCs w:val="20"/>
                <w:lang w:val="en-US" w:eastAsia="en-GB"/>
              </w:rPr>
              <w:t>Feb</w:t>
            </w:r>
          </w:p>
        </w:tc>
        <w:tc>
          <w:tcPr>
            <w:tcW w:w="667"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21" w:line="235" w:lineRule="exact"/>
              <w:jc w:val="center"/>
              <w:textAlignment w:val="baseline"/>
              <w:rPr>
                <w:rFonts w:cs="Arial"/>
                <w:b/>
                <w:bCs/>
                <w:color w:val="FFFFFF"/>
                <w:spacing w:val="-1"/>
                <w:szCs w:val="20"/>
                <w:lang w:val="en-US" w:eastAsia="en-GB"/>
              </w:rPr>
            </w:pPr>
            <w:r w:rsidRPr="003B3F7A">
              <w:rPr>
                <w:rFonts w:cs="Arial"/>
                <w:b/>
                <w:bCs/>
                <w:color w:val="FFFFFF"/>
                <w:spacing w:val="-1"/>
                <w:szCs w:val="20"/>
                <w:lang w:val="en-US" w:eastAsia="en-GB"/>
              </w:rPr>
              <w:t>Mar</w:t>
            </w:r>
          </w:p>
        </w:tc>
        <w:tc>
          <w:tcPr>
            <w:tcW w:w="668"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21" w:line="235" w:lineRule="exact"/>
              <w:jc w:val="center"/>
              <w:textAlignment w:val="baseline"/>
              <w:rPr>
                <w:rFonts w:cs="Arial"/>
                <w:b/>
                <w:bCs/>
                <w:color w:val="FFFFFF"/>
                <w:szCs w:val="20"/>
                <w:lang w:val="en-US" w:eastAsia="en-GB"/>
              </w:rPr>
            </w:pPr>
            <w:r w:rsidRPr="003B3F7A">
              <w:rPr>
                <w:rFonts w:cs="Arial"/>
                <w:b/>
                <w:bCs/>
                <w:color w:val="FFFFFF"/>
                <w:szCs w:val="20"/>
                <w:lang w:val="en-US" w:eastAsia="en-GB"/>
              </w:rPr>
              <w:t>Apr</w:t>
            </w:r>
          </w:p>
        </w:tc>
        <w:tc>
          <w:tcPr>
            <w:tcW w:w="667"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21" w:line="235" w:lineRule="exact"/>
              <w:jc w:val="center"/>
              <w:textAlignment w:val="baseline"/>
              <w:rPr>
                <w:rFonts w:cs="Arial"/>
                <w:b/>
                <w:bCs/>
                <w:color w:val="FFFFFF"/>
                <w:szCs w:val="20"/>
                <w:lang w:val="en-US" w:eastAsia="en-GB"/>
              </w:rPr>
            </w:pPr>
            <w:r w:rsidRPr="003B3F7A">
              <w:rPr>
                <w:rFonts w:cs="Arial"/>
                <w:b/>
                <w:bCs/>
                <w:color w:val="FFFFFF"/>
                <w:szCs w:val="20"/>
                <w:lang w:val="en-US" w:eastAsia="en-GB"/>
              </w:rPr>
              <w:t>May</w:t>
            </w:r>
          </w:p>
        </w:tc>
        <w:tc>
          <w:tcPr>
            <w:tcW w:w="667"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21" w:line="235" w:lineRule="exact"/>
              <w:jc w:val="center"/>
              <w:textAlignment w:val="baseline"/>
              <w:rPr>
                <w:rFonts w:cs="Arial"/>
                <w:b/>
                <w:bCs/>
                <w:color w:val="FFFFFF"/>
                <w:spacing w:val="-3"/>
                <w:szCs w:val="20"/>
                <w:lang w:val="en-US" w:eastAsia="en-GB"/>
              </w:rPr>
            </w:pPr>
            <w:r w:rsidRPr="003B3F7A">
              <w:rPr>
                <w:rFonts w:cs="Arial"/>
                <w:b/>
                <w:bCs/>
                <w:color w:val="FFFFFF"/>
                <w:spacing w:val="-3"/>
                <w:szCs w:val="20"/>
                <w:lang w:val="en-US" w:eastAsia="en-GB"/>
              </w:rPr>
              <w:t>Jun</w:t>
            </w:r>
          </w:p>
        </w:tc>
        <w:tc>
          <w:tcPr>
            <w:tcW w:w="667"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21" w:line="235" w:lineRule="exact"/>
              <w:jc w:val="center"/>
              <w:textAlignment w:val="baseline"/>
              <w:rPr>
                <w:rFonts w:cs="Arial"/>
                <w:b/>
                <w:bCs/>
                <w:color w:val="FFFFFF"/>
                <w:spacing w:val="-3"/>
                <w:szCs w:val="20"/>
                <w:lang w:val="en-US" w:eastAsia="en-GB"/>
              </w:rPr>
            </w:pPr>
            <w:r w:rsidRPr="003B3F7A">
              <w:rPr>
                <w:rFonts w:cs="Arial"/>
                <w:b/>
                <w:bCs/>
                <w:color w:val="FFFFFF"/>
                <w:spacing w:val="-3"/>
                <w:szCs w:val="20"/>
                <w:lang w:val="en-US" w:eastAsia="en-GB"/>
              </w:rPr>
              <w:t>Jul</w:t>
            </w:r>
          </w:p>
        </w:tc>
        <w:tc>
          <w:tcPr>
            <w:tcW w:w="667"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21" w:line="235" w:lineRule="exact"/>
              <w:jc w:val="center"/>
              <w:textAlignment w:val="baseline"/>
              <w:rPr>
                <w:rFonts w:cs="Arial"/>
                <w:b/>
                <w:bCs/>
                <w:color w:val="FFFFFF"/>
                <w:spacing w:val="-3"/>
                <w:szCs w:val="20"/>
                <w:lang w:val="en-US" w:eastAsia="en-GB"/>
              </w:rPr>
            </w:pPr>
            <w:r w:rsidRPr="003B3F7A">
              <w:rPr>
                <w:rFonts w:cs="Arial"/>
                <w:b/>
                <w:bCs/>
                <w:color w:val="FFFFFF"/>
                <w:spacing w:val="-3"/>
                <w:szCs w:val="20"/>
                <w:lang w:val="en-US" w:eastAsia="en-GB"/>
              </w:rPr>
              <w:t>Aug</w:t>
            </w:r>
          </w:p>
        </w:tc>
        <w:tc>
          <w:tcPr>
            <w:tcW w:w="668"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21" w:line="235" w:lineRule="exact"/>
              <w:jc w:val="center"/>
              <w:textAlignment w:val="baseline"/>
              <w:rPr>
                <w:rFonts w:cs="Arial"/>
                <w:b/>
                <w:bCs/>
                <w:color w:val="FFFFFF"/>
                <w:spacing w:val="-2"/>
                <w:szCs w:val="20"/>
                <w:lang w:val="en-US" w:eastAsia="en-GB"/>
              </w:rPr>
            </w:pPr>
            <w:r w:rsidRPr="003B3F7A">
              <w:rPr>
                <w:rFonts w:cs="Arial"/>
                <w:b/>
                <w:bCs/>
                <w:color w:val="FFFFFF"/>
                <w:spacing w:val="-2"/>
                <w:szCs w:val="20"/>
                <w:lang w:val="en-US" w:eastAsia="en-GB"/>
              </w:rPr>
              <w:t>Sep</w:t>
            </w:r>
          </w:p>
        </w:tc>
        <w:tc>
          <w:tcPr>
            <w:tcW w:w="667"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21" w:line="235" w:lineRule="exact"/>
              <w:jc w:val="center"/>
              <w:textAlignment w:val="baseline"/>
              <w:rPr>
                <w:rFonts w:cs="Arial"/>
                <w:b/>
                <w:bCs/>
                <w:color w:val="FFFFFF"/>
                <w:szCs w:val="20"/>
                <w:lang w:val="en-US" w:eastAsia="en-GB"/>
              </w:rPr>
            </w:pPr>
            <w:r w:rsidRPr="003B3F7A">
              <w:rPr>
                <w:rFonts w:cs="Arial"/>
                <w:b/>
                <w:bCs/>
                <w:color w:val="FFFFFF"/>
                <w:szCs w:val="20"/>
                <w:lang w:val="en-US" w:eastAsia="en-GB"/>
              </w:rPr>
              <w:t>Oct</w:t>
            </w:r>
          </w:p>
        </w:tc>
        <w:tc>
          <w:tcPr>
            <w:tcW w:w="725"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21" w:line="235" w:lineRule="exact"/>
              <w:jc w:val="center"/>
              <w:textAlignment w:val="baseline"/>
              <w:rPr>
                <w:rFonts w:cs="Arial"/>
                <w:b/>
                <w:bCs/>
                <w:color w:val="FFFFFF"/>
                <w:spacing w:val="-3"/>
                <w:szCs w:val="20"/>
                <w:lang w:val="en-US" w:eastAsia="en-GB"/>
              </w:rPr>
            </w:pPr>
            <w:r w:rsidRPr="003B3F7A">
              <w:rPr>
                <w:rFonts w:cs="Arial"/>
                <w:b/>
                <w:bCs/>
                <w:color w:val="FFFFFF"/>
                <w:spacing w:val="-3"/>
                <w:szCs w:val="20"/>
                <w:lang w:val="en-US" w:eastAsia="en-GB"/>
              </w:rPr>
              <w:t>Nov</w:t>
            </w:r>
          </w:p>
        </w:tc>
        <w:tc>
          <w:tcPr>
            <w:tcW w:w="753" w:type="dxa"/>
            <w:tcBorders>
              <w:top w:val="single" w:sz="16" w:space="0" w:color="auto"/>
              <w:left w:val="single" w:sz="4" w:space="0" w:color="auto"/>
              <w:bottom w:val="single" w:sz="4" w:space="0" w:color="auto"/>
              <w:right w:val="single" w:sz="16" w:space="0" w:color="auto"/>
            </w:tcBorders>
            <w:shd w:val="solid" w:color="0000FF" w:fill="auto"/>
            <w:vAlign w:val="center"/>
          </w:tcPr>
          <w:p w:rsidR="003B3F7A" w:rsidRPr="003B3F7A" w:rsidRDefault="003B3F7A" w:rsidP="003B3F7A">
            <w:pPr>
              <w:widowControl w:val="0"/>
              <w:kinsoku w:val="0"/>
              <w:overflowPunct w:val="0"/>
              <w:spacing w:before="79" w:after="21" w:line="235" w:lineRule="exact"/>
              <w:jc w:val="center"/>
              <w:textAlignment w:val="baseline"/>
              <w:rPr>
                <w:rFonts w:cs="Arial"/>
                <w:b/>
                <w:bCs/>
                <w:color w:val="FFFFFF"/>
                <w:spacing w:val="-2"/>
                <w:szCs w:val="20"/>
                <w:lang w:val="en-US" w:eastAsia="en-GB"/>
              </w:rPr>
            </w:pPr>
            <w:r w:rsidRPr="003B3F7A">
              <w:rPr>
                <w:rFonts w:cs="Arial"/>
                <w:b/>
                <w:bCs/>
                <w:color w:val="FFFFFF"/>
                <w:spacing w:val="-2"/>
                <w:szCs w:val="20"/>
                <w:lang w:val="en-US" w:eastAsia="en-GB"/>
              </w:rPr>
              <w:t>Dec</w:t>
            </w:r>
          </w:p>
        </w:tc>
      </w:tr>
      <w:tr w:rsidR="003B3F7A" w:rsidRPr="003B3F7A" w:rsidTr="00064DFC">
        <w:trPr>
          <w:trHeight w:hRule="exact" w:val="355"/>
          <w:jc w:val="center"/>
        </w:trPr>
        <w:tc>
          <w:tcPr>
            <w:tcW w:w="1723" w:type="dxa"/>
            <w:tcBorders>
              <w:top w:val="single" w:sz="4" w:space="0" w:color="auto"/>
              <w:left w:val="single" w:sz="16"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9" w:line="237" w:lineRule="exact"/>
              <w:ind w:left="149"/>
              <w:textAlignment w:val="baseline"/>
              <w:rPr>
                <w:rFonts w:cs="Arial"/>
                <w:spacing w:val="-5"/>
                <w:sz w:val="21"/>
                <w:szCs w:val="21"/>
                <w:lang w:val="en-US" w:eastAsia="en-GB"/>
              </w:rPr>
            </w:pPr>
            <w:r w:rsidRPr="003B3F7A">
              <w:rPr>
                <w:rFonts w:cs="Arial"/>
                <w:spacing w:val="-5"/>
                <w:sz w:val="21"/>
                <w:szCs w:val="21"/>
                <w:lang w:val="en-US" w:eastAsia="en-GB"/>
              </w:rPr>
              <w:t>Nitrogen Dioxide</w:t>
            </w:r>
          </w:p>
        </w:tc>
        <w:tc>
          <w:tcPr>
            <w:tcW w:w="725"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9" w:line="237" w:lineRule="exact"/>
              <w:jc w:val="center"/>
              <w:textAlignment w:val="baseline"/>
              <w:rPr>
                <w:rFonts w:cs="Arial"/>
                <w:spacing w:val="-7"/>
                <w:sz w:val="21"/>
                <w:szCs w:val="21"/>
                <w:lang w:val="en-US" w:eastAsia="en-GB"/>
              </w:rPr>
            </w:pPr>
            <w:r w:rsidRPr="003B3F7A">
              <w:rPr>
                <w:rFonts w:cs="Arial"/>
                <w:spacing w:val="-7"/>
                <w:sz w:val="21"/>
                <w:szCs w:val="21"/>
                <w:lang w:val="en-US" w:eastAsia="en-GB"/>
              </w:rPr>
              <w:t>100.0</w:t>
            </w:r>
          </w:p>
        </w:tc>
        <w:tc>
          <w:tcPr>
            <w:tcW w:w="667"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9" w:line="237" w:lineRule="exact"/>
              <w:jc w:val="center"/>
              <w:textAlignment w:val="baseline"/>
              <w:rPr>
                <w:rFonts w:cs="Arial"/>
                <w:spacing w:val="-5"/>
                <w:sz w:val="21"/>
                <w:szCs w:val="21"/>
                <w:lang w:val="en-US" w:eastAsia="en-GB"/>
              </w:rPr>
            </w:pPr>
            <w:r w:rsidRPr="003B3F7A">
              <w:rPr>
                <w:rFonts w:cs="Arial"/>
                <w:spacing w:val="-5"/>
                <w:sz w:val="21"/>
                <w:szCs w:val="21"/>
                <w:lang w:val="en-US" w:eastAsia="en-GB"/>
              </w:rPr>
              <w:t>99.7</w:t>
            </w:r>
          </w:p>
        </w:tc>
        <w:tc>
          <w:tcPr>
            <w:tcW w:w="667"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9" w:line="237" w:lineRule="exact"/>
              <w:jc w:val="center"/>
              <w:textAlignment w:val="baseline"/>
              <w:rPr>
                <w:rFonts w:cs="Arial"/>
                <w:spacing w:val="-5"/>
                <w:sz w:val="21"/>
                <w:szCs w:val="21"/>
                <w:lang w:val="en-US" w:eastAsia="en-GB"/>
              </w:rPr>
            </w:pPr>
            <w:r w:rsidRPr="003B3F7A">
              <w:rPr>
                <w:rFonts w:cs="Arial"/>
                <w:spacing w:val="-5"/>
                <w:sz w:val="21"/>
                <w:szCs w:val="21"/>
                <w:lang w:val="en-US" w:eastAsia="en-GB"/>
              </w:rPr>
              <w:t>97.8</w:t>
            </w:r>
          </w:p>
        </w:tc>
        <w:tc>
          <w:tcPr>
            <w:tcW w:w="668"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9" w:line="237" w:lineRule="exact"/>
              <w:jc w:val="center"/>
              <w:textAlignment w:val="baseline"/>
              <w:rPr>
                <w:rFonts w:cs="Arial"/>
                <w:spacing w:val="-5"/>
                <w:sz w:val="21"/>
                <w:szCs w:val="21"/>
                <w:lang w:val="en-US" w:eastAsia="en-GB"/>
              </w:rPr>
            </w:pPr>
            <w:r w:rsidRPr="003B3F7A">
              <w:rPr>
                <w:rFonts w:cs="Arial"/>
                <w:spacing w:val="-5"/>
                <w:sz w:val="21"/>
                <w:szCs w:val="21"/>
                <w:lang w:val="en-US" w:eastAsia="en-GB"/>
              </w:rPr>
              <w:t>99.9</w:t>
            </w:r>
          </w:p>
        </w:tc>
        <w:tc>
          <w:tcPr>
            <w:tcW w:w="667"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9" w:line="237" w:lineRule="exact"/>
              <w:jc w:val="center"/>
              <w:textAlignment w:val="baseline"/>
              <w:rPr>
                <w:rFonts w:cs="Arial"/>
                <w:spacing w:val="-4"/>
                <w:sz w:val="21"/>
                <w:szCs w:val="21"/>
                <w:lang w:val="en-US" w:eastAsia="en-GB"/>
              </w:rPr>
            </w:pPr>
            <w:r w:rsidRPr="003B3F7A">
              <w:rPr>
                <w:rFonts w:cs="Arial"/>
                <w:spacing w:val="-4"/>
                <w:sz w:val="21"/>
                <w:szCs w:val="21"/>
                <w:lang w:val="en-US" w:eastAsia="en-GB"/>
              </w:rPr>
              <w:t>98.3</w:t>
            </w:r>
          </w:p>
        </w:tc>
        <w:tc>
          <w:tcPr>
            <w:tcW w:w="667"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9" w:line="237" w:lineRule="exact"/>
              <w:jc w:val="center"/>
              <w:textAlignment w:val="baseline"/>
              <w:rPr>
                <w:rFonts w:cs="Arial"/>
                <w:spacing w:val="-10"/>
                <w:sz w:val="21"/>
                <w:szCs w:val="21"/>
                <w:lang w:val="en-US" w:eastAsia="en-GB"/>
              </w:rPr>
            </w:pPr>
            <w:r w:rsidRPr="003B3F7A">
              <w:rPr>
                <w:rFonts w:cs="Arial"/>
                <w:spacing w:val="-10"/>
                <w:sz w:val="21"/>
                <w:szCs w:val="21"/>
                <w:lang w:val="en-US" w:eastAsia="en-GB"/>
              </w:rPr>
              <w:t>96.1</w:t>
            </w:r>
          </w:p>
        </w:tc>
        <w:tc>
          <w:tcPr>
            <w:tcW w:w="667"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9" w:line="237" w:lineRule="exact"/>
              <w:jc w:val="center"/>
              <w:textAlignment w:val="baseline"/>
              <w:rPr>
                <w:rFonts w:cs="Arial"/>
                <w:spacing w:val="-5"/>
                <w:sz w:val="21"/>
                <w:szCs w:val="21"/>
                <w:lang w:val="en-US" w:eastAsia="en-GB"/>
              </w:rPr>
            </w:pPr>
            <w:r w:rsidRPr="003B3F7A">
              <w:rPr>
                <w:rFonts w:cs="Arial"/>
                <w:spacing w:val="-5"/>
                <w:sz w:val="21"/>
                <w:szCs w:val="21"/>
                <w:lang w:val="en-US" w:eastAsia="en-GB"/>
              </w:rPr>
              <w:t>97.6</w:t>
            </w:r>
          </w:p>
        </w:tc>
        <w:tc>
          <w:tcPr>
            <w:tcW w:w="667"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9" w:line="237" w:lineRule="exact"/>
              <w:jc w:val="center"/>
              <w:textAlignment w:val="baseline"/>
              <w:rPr>
                <w:rFonts w:cs="Arial"/>
                <w:spacing w:val="-5"/>
                <w:sz w:val="21"/>
                <w:szCs w:val="21"/>
                <w:lang w:val="en-US" w:eastAsia="en-GB"/>
              </w:rPr>
            </w:pPr>
            <w:r w:rsidRPr="003B3F7A">
              <w:rPr>
                <w:rFonts w:cs="Arial"/>
                <w:spacing w:val="-5"/>
                <w:sz w:val="21"/>
                <w:szCs w:val="21"/>
                <w:lang w:val="en-US" w:eastAsia="en-GB"/>
              </w:rPr>
              <w:t>95.3</w:t>
            </w:r>
          </w:p>
        </w:tc>
        <w:tc>
          <w:tcPr>
            <w:tcW w:w="668"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9" w:line="237" w:lineRule="exact"/>
              <w:jc w:val="center"/>
              <w:textAlignment w:val="baseline"/>
              <w:rPr>
                <w:rFonts w:cs="Arial"/>
                <w:spacing w:val="-5"/>
                <w:sz w:val="21"/>
                <w:szCs w:val="21"/>
                <w:lang w:val="en-US" w:eastAsia="en-GB"/>
              </w:rPr>
            </w:pPr>
            <w:r w:rsidRPr="003B3F7A">
              <w:rPr>
                <w:rFonts w:cs="Arial"/>
                <w:spacing w:val="-5"/>
                <w:sz w:val="21"/>
                <w:szCs w:val="21"/>
                <w:lang w:val="en-US" w:eastAsia="en-GB"/>
              </w:rPr>
              <w:t>99.9</w:t>
            </w:r>
          </w:p>
        </w:tc>
        <w:tc>
          <w:tcPr>
            <w:tcW w:w="667"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9" w:line="237" w:lineRule="exact"/>
              <w:jc w:val="center"/>
              <w:textAlignment w:val="baseline"/>
              <w:rPr>
                <w:rFonts w:cs="Arial"/>
                <w:spacing w:val="-4"/>
                <w:sz w:val="21"/>
                <w:szCs w:val="21"/>
                <w:lang w:val="en-US" w:eastAsia="en-GB"/>
              </w:rPr>
            </w:pPr>
            <w:r w:rsidRPr="003B3F7A">
              <w:rPr>
                <w:rFonts w:cs="Arial"/>
                <w:spacing w:val="-4"/>
                <w:sz w:val="21"/>
                <w:szCs w:val="21"/>
                <w:lang w:val="en-US" w:eastAsia="en-GB"/>
              </w:rPr>
              <w:t>99.3</w:t>
            </w:r>
          </w:p>
        </w:tc>
        <w:tc>
          <w:tcPr>
            <w:tcW w:w="725"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9" w:line="237" w:lineRule="exact"/>
              <w:jc w:val="center"/>
              <w:textAlignment w:val="baseline"/>
              <w:rPr>
                <w:rFonts w:cs="Arial"/>
                <w:spacing w:val="-7"/>
                <w:sz w:val="21"/>
                <w:szCs w:val="21"/>
                <w:lang w:val="en-US" w:eastAsia="en-GB"/>
              </w:rPr>
            </w:pPr>
            <w:r w:rsidRPr="003B3F7A">
              <w:rPr>
                <w:rFonts w:cs="Arial"/>
                <w:spacing w:val="-7"/>
                <w:sz w:val="21"/>
                <w:szCs w:val="21"/>
                <w:lang w:val="en-US" w:eastAsia="en-GB"/>
              </w:rPr>
              <w:t>100.0</w:t>
            </w:r>
          </w:p>
        </w:tc>
        <w:tc>
          <w:tcPr>
            <w:tcW w:w="753" w:type="dxa"/>
            <w:tcBorders>
              <w:top w:val="single" w:sz="4" w:space="0" w:color="auto"/>
              <w:left w:val="single" w:sz="4" w:space="0" w:color="auto"/>
              <w:bottom w:val="single" w:sz="16" w:space="0" w:color="auto"/>
              <w:right w:val="single" w:sz="16" w:space="0" w:color="auto"/>
            </w:tcBorders>
            <w:vAlign w:val="center"/>
          </w:tcPr>
          <w:p w:rsidR="003B3F7A" w:rsidRPr="003B3F7A" w:rsidRDefault="003B3F7A" w:rsidP="003B3F7A">
            <w:pPr>
              <w:widowControl w:val="0"/>
              <w:kinsoku w:val="0"/>
              <w:overflowPunct w:val="0"/>
              <w:spacing w:before="43" w:after="69" w:line="237" w:lineRule="exact"/>
              <w:jc w:val="center"/>
              <w:textAlignment w:val="baseline"/>
              <w:rPr>
                <w:rFonts w:cs="Arial"/>
                <w:spacing w:val="-7"/>
                <w:sz w:val="21"/>
                <w:szCs w:val="21"/>
                <w:lang w:val="en-US" w:eastAsia="en-GB"/>
              </w:rPr>
            </w:pPr>
            <w:r w:rsidRPr="003B3F7A">
              <w:rPr>
                <w:rFonts w:cs="Arial"/>
                <w:spacing w:val="-7"/>
                <w:sz w:val="21"/>
                <w:szCs w:val="21"/>
                <w:lang w:val="en-US" w:eastAsia="en-GB"/>
              </w:rPr>
              <w:t>100.0</w:t>
            </w:r>
          </w:p>
        </w:tc>
      </w:tr>
    </w:tbl>
    <w:p w:rsidR="003B3F7A" w:rsidRPr="003B3F7A" w:rsidRDefault="003B3F7A" w:rsidP="003B3F7A">
      <w:pPr>
        <w:widowControl w:val="0"/>
        <w:kinsoku w:val="0"/>
        <w:overflowPunct w:val="0"/>
        <w:spacing w:after="256" w:line="20" w:lineRule="exact"/>
        <w:ind w:left="242" w:right="314"/>
        <w:textAlignment w:val="baseline"/>
        <w:rPr>
          <w:rFonts w:ascii="Times New Roman" w:hAnsi="Times New Roman"/>
          <w:sz w:val="24"/>
          <w:lang w:val="en-US" w:eastAsia="en-GB"/>
        </w:rPr>
      </w:pPr>
    </w:p>
    <w:p w:rsidR="003B3F7A" w:rsidRDefault="003B3F7A" w:rsidP="003B3F7A">
      <w:pPr>
        <w:widowControl w:val="0"/>
        <w:kinsoku w:val="0"/>
        <w:overflowPunct w:val="0"/>
        <w:spacing w:before="2" w:line="364" w:lineRule="exact"/>
        <w:ind w:left="360"/>
        <w:textAlignment w:val="baseline"/>
        <w:rPr>
          <w:rFonts w:cs="Arial"/>
          <w:b/>
          <w:bCs/>
          <w:spacing w:val="-2"/>
          <w:sz w:val="32"/>
          <w:szCs w:val="32"/>
          <w:lang w:val="en-US" w:eastAsia="en-GB"/>
        </w:rPr>
      </w:pPr>
      <w:r w:rsidRPr="003B3F7A">
        <w:rPr>
          <w:rFonts w:cs="Arial"/>
          <w:b/>
          <w:bCs/>
          <w:spacing w:val="-2"/>
          <w:sz w:val="32"/>
          <w:szCs w:val="32"/>
          <w:lang w:val="en-US" w:eastAsia="en-GB"/>
        </w:rPr>
        <w:t>Monthly Means</w:t>
      </w:r>
    </w:p>
    <w:tbl>
      <w:tblPr>
        <w:tblW w:w="10003" w:type="dxa"/>
        <w:jc w:val="center"/>
        <w:tblLayout w:type="fixed"/>
        <w:tblCellMar>
          <w:left w:w="0" w:type="dxa"/>
          <w:right w:w="0" w:type="dxa"/>
        </w:tblCellMar>
        <w:tblLook w:val="0000" w:firstRow="0" w:lastRow="0" w:firstColumn="0" w:lastColumn="0" w:noHBand="0" w:noVBand="0"/>
      </w:tblPr>
      <w:tblGrid>
        <w:gridCol w:w="2342"/>
        <w:gridCol w:w="624"/>
        <w:gridCol w:w="639"/>
        <w:gridCol w:w="638"/>
        <w:gridCol w:w="624"/>
        <w:gridCol w:w="667"/>
        <w:gridCol w:w="639"/>
        <w:gridCol w:w="585"/>
        <w:gridCol w:w="663"/>
        <w:gridCol w:w="653"/>
        <w:gridCol w:w="614"/>
        <w:gridCol w:w="648"/>
        <w:gridCol w:w="667"/>
      </w:tblGrid>
      <w:tr w:rsidR="003B3F7A" w:rsidRPr="003B3F7A" w:rsidTr="00064DFC">
        <w:trPr>
          <w:trHeight w:hRule="exact" w:val="346"/>
          <w:jc w:val="center"/>
        </w:trPr>
        <w:tc>
          <w:tcPr>
            <w:tcW w:w="2342" w:type="dxa"/>
            <w:tcBorders>
              <w:top w:val="single" w:sz="16" w:space="0" w:color="auto"/>
              <w:left w:val="single" w:sz="16"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31" w:line="235" w:lineRule="exact"/>
              <w:ind w:left="149"/>
              <w:textAlignment w:val="baseline"/>
              <w:rPr>
                <w:rFonts w:cs="Arial"/>
                <w:b/>
                <w:bCs/>
                <w:color w:val="FFFFFF"/>
                <w:spacing w:val="-1"/>
                <w:szCs w:val="20"/>
                <w:lang w:val="en-US" w:eastAsia="en-GB"/>
              </w:rPr>
            </w:pPr>
            <w:r w:rsidRPr="003B3F7A">
              <w:rPr>
                <w:rFonts w:cs="Arial"/>
                <w:b/>
                <w:bCs/>
                <w:color w:val="FFFFFF"/>
                <w:spacing w:val="-1"/>
                <w:szCs w:val="20"/>
                <w:lang w:val="en-US" w:eastAsia="en-GB"/>
              </w:rPr>
              <w:t>Pollutant</w:t>
            </w:r>
          </w:p>
        </w:tc>
        <w:tc>
          <w:tcPr>
            <w:tcW w:w="624"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31" w:line="235" w:lineRule="exact"/>
              <w:jc w:val="center"/>
              <w:textAlignment w:val="baseline"/>
              <w:rPr>
                <w:rFonts w:cs="Arial"/>
                <w:b/>
                <w:bCs/>
                <w:color w:val="FFFFFF"/>
                <w:spacing w:val="-2"/>
                <w:szCs w:val="20"/>
                <w:lang w:val="en-US" w:eastAsia="en-GB"/>
              </w:rPr>
            </w:pPr>
            <w:r w:rsidRPr="003B3F7A">
              <w:rPr>
                <w:rFonts w:cs="Arial"/>
                <w:b/>
                <w:bCs/>
                <w:color w:val="FFFFFF"/>
                <w:spacing w:val="-2"/>
                <w:szCs w:val="20"/>
                <w:lang w:val="en-US" w:eastAsia="en-GB"/>
              </w:rPr>
              <w:t>Jan</w:t>
            </w:r>
          </w:p>
        </w:tc>
        <w:tc>
          <w:tcPr>
            <w:tcW w:w="639"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31" w:line="235" w:lineRule="exact"/>
              <w:jc w:val="center"/>
              <w:textAlignment w:val="baseline"/>
              <w:rPr>
                <w:rFonts w:cs="Arial"/>
                <w:b/>
                <w:bCs/>
                <w:color w:val="FFFFFF"/>
                <w:spacing w:val="-4"/>
                <w:szCs w:val="20"/>
                <w:lang w:val="en-US" w:eastAsia="en-GB"/>
              </w:rPr>
            </w:pPr>
            <w:r w:rsidRPr="003B3F7A">
              <w:rPr>
                <w:rFonts w:cs="Arial"/>
                <w:b/>
                <w:bCs/>
                <w:color w:val="FFFFFF"/>
                <w:spacing w:val="-4"/>
                <w:szCs w:val="20"/>
                <w:lang w:val="en-US" w:eastAsia="en-GB"/>
              </w:rPr>
              <w:t>Feb</w:t>
            </w:r>
          </w:p>
        </w:tc>
        <w:tc>
          <w:tcPr>
            <w:tcW w:w="638"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31" w:line="235" w:lineRule="exact"/>
              <w:jc w:val="center"/>
              <w:textAlignment w:val="baseline"/>
              <w:rPr>
                <w:rFonts w:cs="Arial"/>
                <w:b/>
                <w:bCs/>
                <w:color w:val="FFFFFF"/>
                <w:szCs w:val="20"/>
                <w:lang w:val="en-US" w:eastAsia="en-GB"/>
              </w:rPr>
            </w:pPr>
            <w:r w:rsidRPr="003B3F7A">
              <w:rPr>
                <w:rFonts w:cs="Arial"/>
                <w:b/>
                <w:bCs/>
                <w:color w:val="FFFFFF"/>
                <w:szCs w:val="20"/>
                <w:lang w:val="en-US" w:eastAsia="en-GB"/>
              </w:rPr>
              <w:t>Mar</w:t>
            </w:r>
          </w:p>
        </w:tc>
        <w:tc>
          <w:tcPr>
            <w:tcW w:w="624"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31" w:line="235" w:lineRule="exact"/>
              <w:jc w:val="center"/>
              <w:textAlignment w:val="baseline"/>
              <w:rPr>
                <w:rFonts w:cs="Arial"/>
                <w:b/>
                <w:bCs/>
                <w:color w:val="FFFFFF"/>
                <w:szCs w:val="20"/>
                <w:lang w:val="en-US" w:eastAsia="en-GB"/>
              </w:rPr>
            </w:pPr>
            <w:r w:rsidRPr="003B3F7A">
              <w:rPr>
                <w:rFonts w:cs="Arial"/>
                <w:b/>
                <w:bCs/>
                <w:color w:val="FFFFFF"/>
                <w:szCs w:val="20"/>
                <w:lang w:val="en-US" w:eastAsia="en-GB"/>
              </w:rPr>
              <w:t>Apr</w:t>
            </w:r>
          </w:p>
        </w:tc>
        <w:tc>
          <w:tcPr>
            <w:tcW w:w="667"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31" w:line="235" w:lineRule="exact"/>
              <w:ind w:left="154"/>
              <w:textAlignment w:val="baseline"/>
              <w:rPr>
                <w:rFonts w:cs="Arial"/>
                <w:b/>
                <w:bCs/>
                <w:color w:val="FFFFFF"/>
                <w:spacing w:val="-1"/>
                <w:szCs w:val="20"/>
                <w:lang w:val="en-US" w:eastAsia="en-GB"/>
              </w:rPr>
            </w:pPr>
            <w:r w:rsidRPr="003B3F7A">
              <w:rPr>
                <w:rFonts w:cs="Arial"/>
                <w:b/>
                <w:bCs/>
                <w:color w:val="FFFFFF"/>
                <w:spacing w:val="-1"/>
                <w:szCs w:val="20"/>
                <w:lang w:val="en-US" w:eastAsia="en-GB"/>
              </w:rPr>
              <w:t>May</w:t>
            </w:r>
          </w:p>
        </w:tc>
        <w:tc>
          <w:tcPr>
            <w:tcW w:w="639"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31" w:line="235" w:lineRule="exact"/>
              <w:jc w:val="center"/>
              <w:textAlignment w:val="baseline"/>
              <w:rPr>
                <w:rFonts w:cs="Arial"/>
                <w:b/>
                <w:bCs/>
                <w:color w:val="FFFFFF"/>
                <w:spacing w:val="-3"/>
                <w:szCs w:val="20"/>
                <w:lang w:val="en-US" w:eastAsia="en-GB"/>
              </w:rPr>
            </w:pPr>
            <w:r w:rsidRPr="003B3F7A">
              <w:rPr>
                <w:rFonts w:cs="Arial"/>
                <w:b/>
                <w:bCs/>
                <w:color w:val="FFFFFF"/>
                <w:spacing w:val="-3"/>
                <w:szCs w:val="20"/>
                <w:lang w:val="en-US" w:eastAsia="en-GB"/>
              </w:rPr>
              <w:t>Jun</w:t>
            </w:r>
          </w:p>
        </w:tc>
        <w:tc>
          <w:tcPr>
            <w:tcW w:w="585"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31" w:line="235" w:lineRule="exact"/>
              <w:jc w:val="center"/>
              <w:textAlignment w:val="baseline"/>
              <w:rPr>
                <w:rFonts w:cs="Arial"/>
                <w:b/>
                <w:bCs/>
                <w:color w:val="FFFFFF"/>
                <w:spacing w:val="-3"/>
                <w:szCs w:val="20"/>
                <w:lang w:val="en-US" w:eastAsia="en-GB"/>
              </w:rPr>
            </w:pPr>
            <w:r w:rsidRPr="003B3F7A">
              <w:rPr>
                <w:rFonts w:cs="Arial"/>
                <w:b/>
                <w:bCs/>
                <w:color w:val="FFFFFF"/>
                <w:spacing w:val="-3"/>
                <w:szCs w:val="20"/>
                <w:lang w:val="en-US" w:eastAsia="en-GB"/>
              </w:rPr>
              <w:t>Jul</w:t>
            </w:r>
          </w:p>
        </w:tc>
        <w:tc>
          <w:tcPr>
            <w:tcW w:w="663"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31" w:line="235" w:lineRule="exact"/>
              <w:jc w:val="center"/>
              <w:textAlignment w:val="baseline"/>
              <w:rPr>
                <w:rFonts w:cs="Arial"/>
                <w:b/>
                <w:bCs/>
                <w:color w:val="FFFFFF"/>
                <w:spacing w:val="-3"/>
                <w:szCs w:val="20"/>
                <w:lang w:val="en-US" w:eastAsia="en-GB"/>
              </w:rPr>
            </w:pPr>
            <w:r w:rsidRPr="003B3F7A">
              <w:rPr>
                <w:rFonts w:cs="Arial"/>
                <w:b/>
                <w:bCs/>
                <w:color w:val="FFFFFF"/>
                <w:spacing w:val="-3"/>
                <w:szCs w:val="20"/>
                <w:lang w:val="en-US" w:eastAsia="en-GB"/>
              </w:rPr>
              <w:t>Aug</w:t>
            </w:r>
          </w:p>
        </w:tc>
        <w:tc>
          <w:tcPr>
            <w:tcW w:w="653"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31" w:line="235" w:lineRule="exact"/>
              <w:jc w:val="center"/>
              <w:textAlignment w:val="baseline"/>
              <w:rPr>
                <w:rFonts w:cs="Arial"/>
                <w:b/>
                <w:bCs/>
                <w:color w:val="FFFFFF"/>
                <w:spacing w:val="-2"/>
                <w:szCs w:val="20"/>
                <w:lang w:val="en-US" w:eastAsia="en-GB"/>
              </w:rPr>
            </w:pPr>
            <w:r w:rsidRPr="003B3F7A">
              <w:rPr>
                <w:rFonts w:cs="Arial"/>
                <w:b/>
                <w:bCs/>
                <w:color w:val="FFFFFF"/>
                <w:spacing w:val="-2"/>
                <w:szCs w:val="20"/>
                <w:lang w:val="en-US" w:eastAsia="en-GB"/>
              </w:rPr>
              <w:t>Sep</w:t>
            </w:r>
          </w:p>
        </w:tc>
        <w:tc>
          <w:tcPr>
            <w:tcW w:w="614"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31" w:line="235" w:lineRule="exact"/>
              <w:jc w:val="center"/>
              <w:textAlignment w:val="baseline"/>
              <w:rPr>
                <w:rFonts w:cs="Arial"/>
                <w:b/>
                <w:bCs/>
                <w:color w:val="FFFFFF"/>
                <w:szCs w:val="20"/>
                <w:lang w:val="en-US" w:eastAsia="en-GB"/>
              </w:rPr>
            </w:pPr>
            <w:r w:rsidRPr="003B3F7A">
              <w:rPr>
                <w:rFonts w:cs="Arial"/>
                <w:b/>
                <w:bCs/>
                <w:color w:val="FFFFFF"/>
                <w:szCs w:val="20"/>
                <w:lang w:val="en-US" w:eastAsia="en-GB"/>
              </w:rPr>
              <w:t>Oct</w:t>
            </w:r>
          </w:p>
        </w:tc>
        <w:tc>
          <w:tcPr>
            <w:tcW w:w="648" w:type="dxa"/>
            <w:tcBorders>
              <w:top w:val="single" w:sz="16" w:space="0" w:color="auto"/>
              <w:left w:val="single" w:sz="4" w:space="0" w:color="auto"/>
              <w:bottom w:val="single" w:sz="4" w:space="0" w:color="auto"/>
              <w:right w:val="single" w:sz="4" w:space="0" w:color="auto"/>
            </w:tcBorders>
            <w:shd w:val="solid" w:color="0000FF" w:fill="auto"/>
            <w:vAlign w:val="center"/>
          </w:tcPr>
          <w:p w:rsidR="003B3F7A" w:rsidRPr="003B3F7A" w:rsidRDefault="003B3F7A" w:rsidP="003B3F7A">
            <w:pPr>
              <w:widowControl w:val="0"/>
              <w:kinsoku w:val="0"/>
              <w:overflowPunct w:val="0"/>
              <w:spacing w:before="79" w:after="31" w:line="235" w:lineRule="exact"/>
              <w:jc w:val="center"/>
              <w:textAlignment w:val="baseline"/>
              <w:rPr>
                <w:rFonts w:cs="Arial"/>
                <w:b/>
                <w:bCs/>
                <w:color w:val="FFFFFF"/>
                <w:spacing w:val="-2"/>
                <w:szCs w:val="20"/>
                <w:lang w:val="en-US" w:eastAsia="en-GB"/>
              </w:rPr>
            </w:pPr>
            <w:r w:rsidRPr="003B3F7A">
              <w:rPr>
                <w:rFonts w:cs="Arial"/>
                <w:b/>
                <w:bCs/>
                <w:color w:val="FFFFFF"/>
                <w:spacing w:val="-2"/>
                <w:szCs w:val="20"/>
                <w:lang w:val="en-US" w:eastAsia="en-GB"/>
              </w:rPr>
              <w:t>Nov</w:t>
            </w:r>
          </w:p>
        </w:tc>
        <w:tc>
          <w:tcPr>
            <w:tcW w:w="667" w:type="dxa"/>
            <w:tcBorders>
              <w:top w:val="single" w:sz="16" w:space="0" w:color="auto"/>
              <w:left w:val="single" w:sz="4" w:space="0" w:color="auto"/>
              <w:bottom w:val="single" w:sz="4" w:space="0" w:color="auto"/>
              <w:right w:val="single" w:sz="16" w:space="0" w:color="auto"/>
            </w:tcBorders>
            <w:shd w:val="solid" w:color="0000FF" w:fill="auto"/>
            <w:vAlign w:val="center"/>
          </w:tcPr>
          <w:p w:rsidR="003B3F7A" w:rsidRPr="003B3F7A" w:rsidRDefault="003B3F7A" w:rsidP="003B3F7A">
            <w:pPr>
              <w:widowControl w:val="0"/>
              <w:kinsoku w:val="0"/>
              <w:overflowPunct w:val="0"/>
              <w:spacing w:before="79" w:after="31" w:line="235" w:lineRule="exact"/>
              <w:jc w:val="center"/>
              <w:textAlignment w:val="baseline"/>
              <w:rPr>
                <w:rFonts w:cs="Arial"/>
                <w:b/>
                <w:bCs/>
                <w:color w:val="FFFFFF"/>
                <w:spacing w:val="-2"/>
                <w:szCs w:val="20"/>
                <w:lang w:val="en-US" w:eastAsia="en-GB"/>
              </w:rPr>
            </w:pPr>
            <w:r w:rsidRPr="003B3F7A">
              <w:rPr>
                <w:rFonts w:cs="Arial"/>
                <w:b/>
                <w:bCs/>
                <w:color w:val="FFFFFF"/>
                <w:spacing w:val="-2"/>
                <w:szCs w:val="20"/>
                <w:lang w:val="en-US" w:eastAsia="en-GB"/>
              </w:rPr>
              <w:t>Dec</w:t>
            </w:r>
          </w:p>
        </w:tc>
      </w:tr>
      <w:tr w:rsidR="003B3F7A" w:rsidRPr="003B3F7A" w:rsidTr="00064DFC">
        <w:trPr>
          <w:trHeight w:hRule="exact" w:val="355"/>
          <w:jc w:val="center"/>
        </w:trPr>
        <w:tc>
          <w:tcPr>
            <w:tcW w:w="2342" w:type="dxa"/>
            <w:tcBorders>
              <w:top w:val="single" w:sz="4" w:space="0" w:color="auto"/>
              <w:left w:val="single" w:sz="16"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32" w:after="72" w:line="241" w:lineRule="exact"/>
              <w:ind w:left="149"/>
              <w:textAlignment w:val="baseline"/>
              <w:rPr>
                <w:rFonts w:cs="Arial"/>
                <w:spacing w:val="-6"/>
                <w:sz w:val="15"/>
                <w:szCs w:val="15"/>
                <w:lang w:val="en-US" w:eastAsia="en-GB"/>
              </w:rPr>
            </w:pPr>
            <w:r w:rsidRPr="003B3F7A">
              <w:rPr>
                <w:rFonts w:cs="Arial"/>
                <w:spacing w:val="-6"/>
                <w:sz w:val="21"/>
                <w:szCs w:val="21"/>
                <w:lang w:val="en-US" w:eastAsia="en-GB"/>
              </w:rPr>
              <w:t>Nitrogen Dioxide µg m</w:t>
            </w:r>
            <w:r w:rsidRPr="003B3F7A">
              <w:rPr>
                <w:rFonts w:cs="Arial"/>
                <w:spacing w:val="-6"/>
                <w:sz w:val="21"/>
                <w:szCs w:val="21"/>
                <w:vertAlign w:val="superscript"/>
                <w:lang w:val="en-US" w:eastAsia="en-GB"/>
              </w:rPr>
              <w:t>-3</w:t>
            </w:r>
          </w:p>
        </w:tc>
        <w:tc>
          <w:tcPr>
            <w:tcW w:w="624"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5" w:line="237" w:lineRule="exact"/>
              <w:jc w:val="center"/>
              <w:textAlignment w:val="baseline"/>
              <w:rPr>
                <w:rFonts w:cs="Arial"/>
                <w:spacing w:val="-6"/>
                <w:sz w:val="21"/>
                <w:szCs w:val="21"/>
                <w:lang w:val="en-US" w:eastAsia="en-GB"/>
              </w:rPr>
            </w:pPr>
            <w:r w:rsidRPr="003B3F7A">
              <w:rPr>
                <w:rFonts w:cs="Arial"/>
                <w:spacing w:val="-6"/>
                <w:sz w:val="21"/>
                <w:szCs w:val="21"/>
                <w:lang w:val="en-US" w:eastAsia="en-GB"/>
              </w:rPr>
              <w:t>35</w:t>
            </w:r>
          </w:p>
        </w:tc>
        <w:tc>
          <w:tcPr>
            <w:tcW w:w="639"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5" w:line="237" w:lineRule="exact"/>
              <w:jc w:val="center"/>
              <w:textAlignment w:val="baseline"/>
              <w:rPr>
                <w:rFonts w:cs="Arial"/>
                <w:spacing w:val="-6"/>
                <w:sz w:val="21"/>
                <w:szCs w:val="21"/>
                <w:lang w:val="en-US" w:eastAsia="en-GB"/>
              </w:rPr>
            </w:pPr>
            <w:r w:rsidRPr="003B3F7A">
              <w:rPr>
                <w:rFonts w:cs="Arial"/>
                <w:spacing w:val="-6"/>
                <w:sz w:val="21"/>
                <w:szCs w:val="21"/>
                <w:lang w:val="en-US" w:eastAsia="en-GB"/>
              </w:rPr>
              <w:t>39</w:t>
            </w:r>
          </w:p>
        </w:tc>
        <w:tc>
          <w:tcPr>
            <w:tcW w:w="638"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5" w:line="237" w:lineRule="exact"/>
              <w:jc w:val="center"/>
              <w:textAlignment w:val="baseline"/>
              <w:rPr>
                <w:rFonts w:cs="Arial"/>
                <w:spacing w:val="-6"/>
                <w:sz w:val="21"/>
                <w:szCs w:val="21"/>
                <w:lang w:val="en-US" w:eastAsia="en-GB"/>
              </w:rPr>
            </w:pPr>
            <w:r w:rsidRPr="003B3F7A">
              <w:rPr>
                <w:rFonts w:cs="Arial"/>
                <w:spacing w:val="-6"/>
                <w:sz w:val="21"/>
                <w:szCs w:val="21"/>
                <w:lang w:val="en-US" w:eastAsia="en-GB"/>
              </w:rPr>
              <w:t>36</w:t>
            </w:r>
          </w:p>
        </w:tc>
        <w:tc>
          <w:tcPr>
            <w:tcW w:w="624"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5" w:line="237" w:lineRule="exact"/>
              <w:jc w:val="center"/>
              <w:textAlignment w:val="baseline"/>
              <w:rPr>
                <w:rFonts w:cs="Arial"/>
                <w:spacing w:val="-7"/>
                <w:sz w:val="21"/>
                <w:szCs w:val="21"/>
                <w:lang w:val="en-US" w:eastAsia="en-GB"/>
              </w:rPr>
            </w:pPr>
            <w:r w:rsidRPr="003B3F7A">
              <w:rPr>
                <w:rFonts w:cs="Arial"/>
                <w:spacing w:val="-7"/>
                <w:sz w:val="21"/>
                <w:szCs w:val="21"/>
                <w:lang w:val="en-US" w:eastAsia="en-GB"/>
              </w:rPr>
              <w:t>32</w:t>
            </w:r>
          </w:p>
        </w:tc>
        <w:tc>
          <w:tcPr>
            <w:tcW w:w="667"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5" w:line="237" w:lineRule="exact"/>
              <w:ind w:left="154"/>
              <w:textAlignment w:val="baseline"/>
              <w:rPr>
                <w:rFonts w:cs="Arial"/>
                <w:spacing w:val="-15"/>
                <w:sz w:val="21"/>
                <w:szCs w:val="21"/>
                <w:lang w:val="en-US" w:eastAsia="en-GB"/>
              </w:rPr>
            </w:pPr>
            <w:r w:rsidRPr="003B3F7A">
              <w:rPr>
                <w:rFonts w:cs="Arial"/>
                <w:spacing w:val="-15"/>
                <w:sz w:val="21"/>
                <w:szCs w:val="21"/>
                <w:lang w:val="en-US" w:eastAsia="en-GB"/>
              </w:rPr>
              <w:t>31</w:t>
            </w:r>
          </w:p>
        </w:tc>
        <w:tc>
          <w:tcPr>
            <w:tcW w:w="639"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5" w:line="237" w:lineRule="exact"/>
              <w:jc w:val="center"/>
              <w:textAlignment w:val="baseline"/>
              <w:rPr>
                <w:rFonts w:cs="Arial"/>
                <w:spacing w:val="-6"/>
                <w:sz w:val="21"/>
                <w:szCs w:val="21"/>
                <w:lang w:val="en-US" w:eastAsia="en-GB"/>
              </w:rPr>
            </w:pPr>
            <w:r w:rsidRPr="003B3F7A">
              <w:rPr>
                <w:rFonts w:cs="Arial"/>
                <w:spacing w:val="-6"/>
                <w:sz w:val="21"/>
                <w:szCs w:val="21"/>
                <w:lang w:val="en-US" w:eastAsia="en-GB"/>
              </w:rPr>
              <w:t>30</w:t>
            </w:r>
          </w:p>
        </w:tc>
        <w:tc>
          <w:tcPr>
            <w:tcW w:w="585"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5" w:line="237" w:lineRule="exact"/>
              <w:jc w:val="center"/>
              <w:textAlignment w:val="baseline"/>
              <w:rPr>
                <w:rFonts w:cs="Arial"/>
                <w:spacing w:val="-6"/>
                <w:sz w:val="21"/>
                <w:szCs w:val="21"/>
                <w:lang w:val="en-US" w:eastAsia="en-GB"/>
              </w:rPr>
            </w:pPr>
            <w:r w:rsidRPr="003B3F7A">
              <w:rPr>
                <w:rFonts w:cs="Arial"/>
                <w:spacing w:val="-6"/>
                <w:sz w:val="21"/>
                <w:szCs w:val="21"/>
                <w:lang w:val="en-US" w:eastAsia="en-GB"/>
              </w:rPr>
              <w:t>25</w:t>
            </w:r>
          </w:p>
        </w:tc>
        <w:tc>
          <w:tcPr>
            <w:tcW w:w="663"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5" w:line="237" w:lineRule="exact"/>
              <w:jc w:val="center"/>
              <w:textAlignment w:val="baseline"/>
              <w:rPr>
                <w:rFonts w:cs="Arial"/>
                <w:spacing w:val="-8"/>
                <w:sz w:val="21"/>
                <w:szCs w:val="21"/>
                <w:lang w:val="en-US" w:eastAsia="en-GB"/>
              </w:rPr>
            </w:pPr>
            <w:r w:rsidRPr="003B3F7A">
              <w:rPr>
                <w:rFonts w:cs="Arial"/>
                <w:spacing w:val="-8"/>
                <w:sz w:val="21"/>
                <w:szCs w:val="21"/>
                <w:lang w:val="en-US" w:eastAsia="en-GB"/>
              </w:rPr>
              <w:t>22</w:t>
            </w:r>
          </w:p>
        </w:tc>
        <w:tc>
          <w:tcPr>
            <w:tcW w:w="653"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5" w:line="237" w:lineRule="exact"/>
              <w:jc w:val="center"/>
              <w:textAlignment w:val="baseline"/>
              <w:rPr>
                <w:rFonts w:cs="Arial"/>
                <w:spacing w:val="-6"/>
                <w:sz w:val="21"/>
                <w:szCs w:val="21"/>
                <w:lang w:val="en-US" w:eastAsia="en-GB"/>
              </w:rPr>
            </w:pPr>
            <w:r w:rsidRPr="003B3F7A">
              <w:rPr>
                <w:rFonts w:cs="Arial"/>
                <w:spacing w:val="-6"/>
                <w:sz w:val="21"/>
                <w:szCs w:val="21"/>
                <w:lang w:val="en-US" w:eastAsia="en-GB"/>
              </w:rPr>
              <w:t>29</w:t>
            </w:r>
          </w:p>
        </w:tc>
        <w:tc>
          <w:tcPr>
            <w:tcW w:w="614"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5" w:line="237" w:lineRule="exact"/>
              <w:jc w:val="center"/>
              <w:textAlignment w:val="baseline"/>
              <w:rPr>
                <w:rFonts w:cs="Arial"/>
                <w:spacing w:val="-6"/>
                <w:sz w:val="21"/>
                <w:szCs w:val="21"/>
                <w:lang w:val="en-US" w:eastAsia="en-GB"/>
              </w:rPr>
            </w:pPr>
            <w:r w:rsidRPr="003B3F7A">
              <w:rPr>
                <w:rFonts w:cs="Arial"/>
                <w:spacing w:val="-6"/>
                <w:sz w:val="21"/>
                <w:szCs w:val="21"/>
                <w:lang w:val="en-US" w:eastAsia="en-GB"/>
              </w:rPr>
              <w:t>33</w:t>
            </w:r>
          </w:p>
        </w:tc>
        <w:tc>
          <w:tcPr>
            <w:tcW w:w="648" w:type="dxa"/>
            <w:tcBorders>
              <w:top w:val="single" w:sz="4" w:space="0" w:color="auto"/>
              <w:left w:val="single" w:sz="4" w:space="0" w:color="auto"/>
              <w:bottom w:val="single" w:sz="16" w:space="0" w:color="auto"/>
              <w:right w:val="single" w:sz="4" w:space="0" w:color="auto"/>
            </w:tcBorders>
            <w:vAlign w:val="center"/>
          </w:tcPr>
          <w:p w:rsidR="003B3F7A" w:rsidRPr="003B3F7A" w:rsidRDefault="003B3F7A" w:rsidP="003B3F7A">
            <w:pPr>
              <w:widowControl w:val="0"/>
              <w:kinsoku w:val="0"/>
              <w:overflowPunct w:val="0"/>
              <w:spacing w:before="43" w:after="65" w:line="237" w:lineRule="exact"/>
              <w:jc w:val="center"/>
              <w:textAlignment w:val="baseline"/>
              <w:rPr>
                <w:rFonts w:cs="Arial"/>
                <w:spacing w:val="-6"/>
                <w:sz w:val="21"/>
                <w:szCs w:val="21"/>
                <w:lang w:val="en-US" w:eastAsia="en-GB"/>
              </w:rPr>
            </w:pPr>
            <w:r w:rsidRPr="003B3F7A">
              <w:rPr>
                <w:rFonts w:cs="Arial"/>
                <w:spacing w:val="-6"/>
                <w:sz w:val="21"/>
                <w:szCs w:val="21"/>
                <w:lang w:val="en-US" w:eastAsia="en-GB"/>
              </w:rPr>
              <w:t>36</w:t>
            </w:r>
          </w:p>
        </w:tc>
        <w:tc>
          <w:tcPr>
            <w:tcW w:w="667" w:type="dxa"/>
            <w:tcBorders>
              <w:top w:val="single" w:sz="4" w:space="0" w:color="auto"/>
              <w:left w:val="single" w:sz="4" w:space="0" w:color="auto"/>
              <w:bottom w:val="single" w:sz="16" w:space="0" w:color="auto"/>
              <w:right w:val="single" w:sz="16" w:space="0" w:color="auto"/>
            </w:tcBorders>
            <w:vAlign w:val="center"/>
          </w:tcPr>
          <w:p w:rsidR="003B3F7A" w:rsidRPr="003B3F7A" w:rsidRDefault="003B3F7A" w:rsidP="003B3F7A">
            <w:pPr>
              <w:widowControl w:val="0"/>
              <w:kinsoku w:val="0"/>
              <w:overflowPunct w:val="0"/>
              <w:spacing w:before="43" w:after="65" w:line="237" w:lineRule="exact"/>
              <w:jc w:val="center"/>
              <w:textAlignment w:val="baseline"/>
              <w:rPr>
                <w:rFonts w:cs="Arial"/>
                <w:spacing w:val="-6"/>
                <w:sz w:val="21"/>
                <w:szCs w:val="21"/>
                <w:lang w:val="en-US" w:eastAsia="en-GB"/>
              </w:rPr>
            </w:pPr>
            <w:r w:rsidRPr="003B3F7A">
              <w:rPr>
                <w:rFonts w:cs="Arial"/>
                <w:spacing w:val="-6"/>
                <w:sz w:val="21"/>
                <w:szCs w:val="21"/>
                <w:lang w:val="en-US" w:eastAsia="en-GB"/>
              </w:rPr>
              <w:t>38</w:t>
            </w:r>
          </w:p>
        </w:tc>
      </w:tr>
    </w:tbl>
    <w:p w:rsidR="003B3F7A" w:rsidRDefault="003B3F7A" w:rsidP="00C35C23">
      <w:pPr>
        <w:pStyle w:val="Style1"/>
        <w:rPr>
          <w:noProof/>
          <w:lang w:eastAsia="en-GB"/>
        </w:rPr>
      </w:pPr>
    </w:p>
    <w:p w:rsidR="00C35C23" w:rsidRDefault="00C35C23" w:rsidP="00C35C23">
      <w:pPr>
        <w:pStyle w:val="Style1"/>
        <w:rPr>
          <w:noProof/>
          <w:lang w:eastAsia="en-GB"/>
        </w:rPr>
      </w:pPr>
    </w:p>
    <w:p w:rsidR="00C35C23" w:rsidRDefault="00C35C23" w:rsidP="00C35C23">
      <w:pPr>
        <w:pStyle w:val="Style1"/>
        <w:rPr>
          <w:noProof/>
          <w:lang w:eastAsia="en-GB"/>
        </w:rPr>
      </w:pPr>
    </w:p>
    <w:p w:rsidR="00C35C23" w:rsidRDefault="00C35C23"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C35C23">
      <w:pPr>
        <w:pStyle w:val="Style1"/>
        <w:rPr>
          <w:noProof/>
          <w:lang w:eastAsia="en-GB"/>
        </w:rPr>
      </w:pPr>
    </w:p>
    <w:p w:rsidR="003B3F7A" w:rsidRDefault="003B3F7A" w:rsidP="003B3F7A">
      <w:pPr>
        <w:kinsoku w:val="0"/>
        <w:overflowPunct w:val="0"/>
        <w:spacing w:before="13"/>
        <w:ind w:left="2387" w:right="2388"/>
        <w:textAlignment w:val="baseline"/>
        <w:rPr>
          <w:sz w:val="24"/>
        </w:rPr>
      </w:pPr>
    </w:p>
    <w:p w:rsidR="003B3F7A" w:rsidRDefault="003B3F7A" w:rsidP="003B3F7A">
      <w:pPr>
        <w:kinsoku w:val="0"/>
        <w:overflowPunct w:val="0"/>
        <w:spacing w:before="13"/>
        <w:ind w:left="2387" w:right="2388"/>
        <w:textAlignment w:val="baseline"/>
        <w:rPr>
          <w:sz w:val="24"/>
        </w:rPr>
      </w:pPr>
    </w:p>
    <w:p w:rsidR="003B3F7A" w:rsidRDefault="003B3F7A" w:rsidP="003B3F7A">
      <w:pPr>
        <w:kinsoku w:val="0"/>
        <w:overflowPunct w:val="0"/>
        <w:spacing w:before="13"/>
        <w:ind w:left="2387" w:right="2388"/>
        <w:textAlignment w:val="baseline"/>
        <w:rPr>
          <w:sz w:val="24"/>
        </w:rPr>
      </w:pPr>
    </w:p>
    <w:p w:rsidR="003B3F7A" w:rsidRDefault="0099417E" w:rsidP="003B3F7A">
      <w:pPr>
        <w:kinsoku w:val="0"/>
        <w:overflowPunct w:val="0"/>
        <w:spacing w:before="13"/>
        <w:ind w:left="2387" w:right="2388"/>
        <w:textAlignment w:val="baseline"/>
        <w:rPr>
          <w:sz w:val="24"/>
        </w:rPr>
      </w:pPr>
      <w:r>
        <w:rPr>
          <w:noProof/>
          <w:sz w:val="24"/>
          <w:lang w:eastAsia="en-GB"/>
        </w:rPr>
        <w:drawing>
          <wp:inline distT="0" distB="0" distL="0" distR="0">
            <wp:extent cx="3629025" cy="5715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9025" cy="571500"/>
                    </a:xfrm>
                    <a:prstGeom prst="rect">
                      <a:avLst/>
                    </a:prstGeom>
                    <a:noFill/>
                    <a:ln>
                      <a:noFill/>
                    </a:ln>
                  </pic:spPr>
                </pic:pic>
              </a:graphicData>
            </a:graphic>
          </wp:inline>
        </w:drawing>
      </w:r>
    </w:p>
    <w:p w:rsidR="00AC36EC" w:rsidRDefault="00AC36EC" w:rsidP="003B3F7A">
      <w:pPr>
        <w:kinsoku w:val="0"/>
        <w:overflowPunct w:val="0"/>
        <w:spacing w:after="560" w:line="318" w:lineRule="exact"/>
        <w:jc w:val="center"/>
        <w:textAlignment w:val="baseline"/>
        <w:rPr>
          <w:rFonts w:cs="Arial"/>
          <w:b/>
          <w:bCs/>
          <w:spacing w:val="-1"/>
          <w:sz w:val="32"/>
          <w:szCs w:val="32"/>
        </w:rPr>
      </w:pPr>
    </w:p>
    <w:p w:rsidR="003B3F7A" w:rsidRDefault="003B3F7A" w:rsidP="003B3F7A">
      <w:pPr>
        <w:kinsoku w:val="0"/>
        <w:overflowPunct w:val="0"/>
        <w:spacing w:after="560" w:line="318" w:lineRule="exact"/>
        <w:jc w:val="center"/>
        <w:textAlignment w:val="baseline"/>
        <w:rPr>
          <w:rFonts w:cs="Arial"/>
          <w:b/>
          <w:bCs/>
          <w:spacing w:val="-1"/>
          <w:sz w:val="32"/>
          <w:szCs w:val="32"/>
        </w:rPr>
      </w:pPr>
      <w:r>
        <w:rPr>
          <w:rFonts w:cs="Arial"/>
          <w:b/>
          <w:bCs/>
          <w:spacing w:val="-1"/>
          <w:sz w:val="32"/>
          <w:szCs w:val="32"/>
        </w:rPr>
        <w:t>DERRY DALE'S CORNER 2018</w:t>
      </w:r>
    </w:p>
    <w:p w:rsidR="003B3F7A" w:rsidRDefault="0099417E" w:rsidP="003B3F7A">
      <w:pPr>
        <w:kinsoku w:val="0"/>
        <w:overflowPunct w:val="0"/>
        <w:spacing w:after="7747"/>
        <w:ind w:left="12" w:right="13"/>
        <w:textAlignment w:val="baseline"/>
        <w:rPr>
          <w:sz w:val="24"/>
        </w:rPr>
      </w:pPr>
      <w:r>
        <w:rPr>
          <w:noProof/>
          <w:sz w:val="24"/>
          <w:lang w:eastAsia="en-GB"/>
        </w:rPr>
        <w:drawing>
          <wp:inline distT="0" distB="0" distL="0" distR="0">
            <wp:extent cx="6677025" cy="37909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677025" cy="3790950"/>
                    </a:xfrm>
                    <a:prstGeom prst="rect">
                      <a:avLst/>
                    </a:prstGeom>
                    <a:noFill/>
                    <a:ln>
                      <a:noFill/>
                    </a:ln>
                  </pic:spPr>
                </pic:pic>
              </a:graphicData>
            </a:graphic>
          </wp:inline>
        </w:drawing>
      </w:r>
    </w:p>
    <w:p w:rsidR="003B3F7A" w:rsidRDefault="003B3F7A" w:rsidP="003B3F7A">
      <w:pPr>
        <w:kinsoku w:val="0"/>
        <w:overflowPunct w:val="0"/>
        <w:spacing w:after="7747"/>
        <w:ind w:left="12" w:right="13"/>
        <w:textAlignment w:val="baseline"/>
        <w:rPr>
          <w:sz w:val="24"/>
        </w:rPr>
        <w:sectPr w:rsidR="003B3F7A" w:rsidSect="00285C1A">
          <w:pgSz w:w="11906" w:h="16838" w:code="9"/>
          <w:pgMar w:top="1134" w:right="1418" w:bottom="1474" w:left="1418" w:header="720" w:footer="720" w:gutter="0"/>
          <w:cols w:space="720"/>
          <w:noEndnote/>
        </w:sectPr>
      </w:pPr>
    </w:p>
    <w:p w:rsidR="003B3F7A" w:rsidRDefault="003B3F7A" w:rsidP="00C35C23">
      <w:pPr>
        <w:pStyle w:val="Style1"/>
        <w:rPr>
          <w:noProof/>
          <w:lang w:eastAsia="en-GB"/>
        </w:rPr>
      </w:pPr>
    </w:p>
    <w:p w:rsidR="00C35C23" w:rsidRDefault="00C35C23" w:rsidP="00C35C23">
      <w:pPr>
        <w:pStyle w:val="Style1"/>
        <w:rPr>
          <w:noProof/>
          <w:lang w:eastAsia="en-GB"/>
        </w:rPr>
      </w:pPr>
    </w:p>
    <w:p w:rsidR="003B3F7A" w:rsidRDefault="0099417E" w:rsidP="003B3F7A">
      <w:pPr>
        <w:kinsoku w:val="0"/>
        <w:overflowPunct w:val="0"/>
        <w:spacing w:before="13"/>
        <w:ind w:right="48"/>
        <w:jc w:val="center"/>
        <w:textAlignment w:val="baseline"/>
        <w:rPr>
          <w:sz w:val="24"/>
        </w:rPr>
      </w:pPr>
      <w:r>
        <w:rPr>
          <w:noProof/>
          <w:sz w:val="24"/>
          <w:lang w:eastAsia="en-GB"/>
        </w:rPr>
        <w:drawing>
          <wp:inline distT="0" distB="0" distL="0" distR="0">
            <wp:extent cx="3629025" cy="5715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9025" cy="571500"/>
                    </a:xfrm>
                    <a:prstGeom prst="rect">
                      <a:avLst/>
                    </a:prstGeom>
                    <a:noFill/>
                    <a:ln>
                      <a:noFill/>
                    </a:ln>
                  </pic:spPr>
                </pic:pic>
              </a:graphicData>
            </a:graphic>
          </wp:inline>
        </w:drawing>
      </w:r>
    </w:p>
    <w:p w:rsidR="00AC36EC" w:rsidRDefault="00AC36EC" w:rsidP="003B3F7A">
      <w:pPr>
        <w:kinsoku w:val="0"/>
        <w:overflowPunct w:val="0"/>
        <w:spacing w:after="416" w:line="318" w:lineRule="exact"/>
        <w:jc w:val="center"/>
        <w:textAlignment w:val="baseline"/>
        <w:rPr>
          <w:rFonts w:cs="Arial"/>
          <w:b/>
          <w:bCs/>
          <w:spacing w:val="-1"/>
          <w:sz w:val="32"/>
          <w:szCs w:val="32"/>
        </w:rPr>
      </w:pPr>
    </w:p>
    <w:p w:rsidR="003B3F7A" w:rsidRDefault="003B3F7A" w:rsidP="003B3F7A">
      <w:pPr>
        <w:kinsoku w:val="0"/>
        <w:overflowPunct w:val="0"/>
        <w:spacing w:after="416" w:line="318" w:lineRule="exact"/>
        <w:jc w:val="center"/>
        <w:textAlignment w:val="baseline"/>
        <w:rPr>
          <w:rFonts w:cs="Arial"/>
          <w:b/>
          <w:bCs/>
          <w:spacing w:val="-1"/>
          <w:sz w:val="32"/>
          <w:szCs w:val="32"/>
        </w:rPr>
      </w:pPr>
      <w:r>
        <w:rPr>
          <w:rFonts w:cs="Arial"/>
          <w:b/>
          <w:bCs/>
          <w:spacing w:val="-1"/>
          <w:sz w:val="32"/>
          <w:szCs w:val="32"/>
        </w:rPr>
        <w:t>DERRY DALE'S CORNER 2018</w:t>
      </w:r>
    </w:p>
    <w:p w:rsidR="00AC36EC" w:rsidRDefault="00AC36EC" w:rsidP="003B3F7A">
      <w:pPr>
        <w:kinsoku w:val="0"/>
        <w:overflowPunct w:val="0"/>
        <w:spacing w:after="416" w:line="318" w:lineRule="exact"/>
        <w:jc w:val="center"/>
        <w:textAlignment w:val="baseline"/>
        <w:rPr>
          <w:rFonts w:cs="Arial"/>
          <w:b/>
          <w:bCs/>
          <w:spacing w:val="-1"/>
          <w:sz w:val="32"/>
          <w:szCs w:val="32"/>
        </w:rPr>
      </w:pPr>
    </w:p>
    <w:p w:rsidR="003B3F7A" w:rsidRDefault="0099417E" w:rsidP="00C35C23">
      <w:pPr>
        <w:pStyle w:val="Style1"/>
        <w:rPr>
          <w:noProof/>
          <w:lang w:eastAsia="en-GB"/>
        </w:rPr>
      </w:pPr>
      <w:r>
        <w:rPr>
          <w:noProof/>
          <w:lang w:eastAsia="en-GB"/>
        </w:rPr>
        <w:drawing>
          <wp:inline distT="0" distB="0" distL="0" distR="0">
            <wp:extent cx="5753100" cy="16668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53100" cy="1666875"/>
                    </a:xfrm>
                    <a:prstGeom prst="rect">
                      <a:avLst/>
                    </a:prstGeom>
                    <a:noFill/>
                    <a:ln>
                      <a:noFill/>
                    </a:ln>
                  </pic:spPr>
                </pic:pic>
              </a:graphicData>
            </a:graphic>
          </wp:inline>
        </w:drawing>
      </w:r>
    </w:p>
    <w:p w:rsidR="00C35C23" w:rsidRDefault="00C35C23" w:rsidP="00C35C23">
      <w:pPr>
        <w:pStyle w:val="Style1"/>
        <w:rPr>
          <w:noProof/>
          <w:lang w:eastAsia="en-GB"/>
        </w:rPr>
      </w:pPr>
    </w:p>
    <w:p w:rsidR="00C35C23" w:rsidRDefault="00C35C23" w:rsidP="00C35C23">
      <w:pPr>
        <w:pStyle w:val="Style1"/>
        <w:rPr>
          <w:noProof/>
          <w:lang w:eastAsia="en-GB"/>
        </w:rPr>
      </w:pPr>
    </w:p>
    <w:p w:rsidR="00C35C23" w:rsidRDefault="00C35C23" w:rsidP="00C35C23">
      <w:pPr>
        <w:pStyle w:val="Style1"/>
        <w:rPr>
          <w:noProof/>
          <w:lang w:eastAsia="en-GB"/>
        </w:rPr>
      </w:pPr>
    </w:p>
    <w:p w:rsidR="00C35C23" w:rsidRDefault="00C35C23" w:rsidP="00C35C23">
      <w:pPr>
        <w:pStyle w:val="Style1"/>
        <w:rPr>
          <w:noProof/>
          <w:lang w:eastAsia="en-GB"/>
        </w:rPr>
      </w:pPr>
    </w:p>
    <w:p w:rsidR="00C35C23" w:rsidRDefault="00C35C23" w:rsidP="00C35C23">
      <w:pPr>
        <w:pStyle w:val="Style1"/>
        <w:rPr>
          <w:noProof/>
          <w:lang w:eastAsia="en-GB"/>
        </w:rPr>
      </w:pPr>
    </w:p>
    <w:p w:rsidR="00C35C23" w:rsidRDefault="00C35C23" w:rsidP="00C35C23">
      <w:pPr>
        <w:pStyle w:val="Style1"/>
        <w:rPr>
          <w:noProof/>
          <w:lang w:eastAsia="en-GB"/>
        </w:rPr>
      </w:pPr>
    </w:p>
    <w:p w:rsidR="00C35C23" w:rsidRDefault="00C35C23" w:rsidP="00C35C23">
      <w:pPr>
        <w:pStyle w:val="Style1"/>
        <w:rPr>
          <w:noProof/>
          <w:lang w:eastAsia="en-GB"/>
        </w:rPr>
      </w:pPr>
    </w:p>
    <w:p w:rsidR="00AC36EC" w:rsidRDefault="00AC36EC" w:rsidP="00AC36EC">
      <w:pPr>
        <w:kinsoku w:val="0"/>
        <w:overflowPunct w:val="0"/>
        <w:spacing w:before="33" w:line="331" w:lineRule="exact"/>
        <w:textAlignment w:val="baseline"/>
        <w:rPr>
          <w:rFonts w:cs="Arial"/>
          <w:sz w:val="28"/>
          <w:szCs w:val="28"/>
        </w:rPr>
      </w:pPr>
      <w:r>
        <w:rPr>
          <w:rFonts w:cs="Arial"/>
          <w:sz w:val="32"/>
          <w:szCs w:val="32"/>
        </w:rPr>
        <w:t xml:space="preserve">Derry Dale's Corner Air Quality Report produced by: </w:t>
      </w:r>
      <w:r>
        <w:rPr>
          <w:rFonts w:cs="Arial"/>
          <w:sz w:val="28"/>
          <w:szCs w:val="28"/>
        </w:rPr>
        <w:t>Geoff Broughton</w:t>
      </w:r>
    </w:p>
    <w:p w:rsidR="00AC36EC" w:rsidRDefault="00AC36EC" w:rsidP="00AC36EC">
      <w:pPr>
        <w:kinsoku w:val="0"/>
        <w:overflowPunct w:val="0"/>
        <w:spacing w:before="2" w:line="323" w:lineRule="exact"/>
        <w:textAlignment w:val="baseline"/>
        <w:rPr>
          <w:rFonts w:cs="Arial"/>
          <w:sz w:val="28"/>
          <w:szCs w:val="28"/>
        </w:rPr>
      </w:pPr>
      <w:r>
        <w:rPr>
          <w:rFonts w:cs="Arial"/>
          <w:sz w:val="28"/>
          <w:szCs w:val="28"/>
        </w:rPr>
        <w:t>Air Quality Data Management (AQDM)</w:t>
      </w:r>
    </w:p>
    <w:p w:rsidR="00AC36EC" w:rsidRDefault="00AC36EC" w:rsidP="00AC36EC">
      <w:pPr>
        <w:kinsoku w:val="0"/>
        <w:overflowPunct w:val="0"/>
        <w:spacing w:line="319" w:lineRule="exact"/>
        <w:textAlignment w:val="baseline"/>
        <w:rPr>
          <w:rFonts w:cs="Arial"/>
          <w:spacing w:val="-2"/>
          <w:sz w:val="28"/>
          <w:szCs w:val="28"/>
        </w:rPr>
      </w:pPr>
      <w:r>
        <w:rPr>
          <w:rFonts w:cs="Arial"/>
          <w:spacing w:val="-2"/>
          <w:sz w:val="28"/>
          <w:szCs w:val="28"/>
        </w:rPr>
        <w:t>Tel: 01235 559761</w:t>
      </w:r>
    </w:p>
    <w:p w:rsidR="00AC36EC" w:rsidRDefault="002968A5" w:rsidP="00AC36EC">
      <w:pPr>
        <w:kinsoku w:val="0"/>
        <w:overflowPunct w:val="0"/>
        <w:spacing w:line="317" w:lineRule="exact"/>
        <w:textAlignment w:val="baseline"/>
        <w:rPr>
          <w:rFonts w:cs="Arial"/>
          <w:color w:val="0000FF"/>
          <w:sz w:val="28"/>
          <w:szCs w:val="28"/>
          <w:u w:val="single"/>
        </w:rPr>
      </w:pPr>
      <w:hyperlink r:id="rId66" w:history="1">
        <w:r w:rsidR="00AC36EC">
          <w:rPr>
            <w:rFonts w:cs="Arial"/>
            <w:color w:val="0000FF"/>
            <w:sz w:val="28"/>
            <w:szCs w:val="28"/>
            <w:u w:val="single"/>
          </w:rPr>
          <w:t>Geoff.Broughton@aqdm.co.uk</w:t>
        </w:r>
      </w:hyperlink>
    </w:p>
    <w:p w:rsidR="00AC36EC" w:rsidRDefault="002968A5" w:rsidP="00AC36EC">
      <w:pPr>
        <w:kinsoku w:val="0"/>
        <w:overflowPunct w:val="0"/>
        <w:spacing w:before="1" w:line="321" w:lineRule="exact"/>
        <w:textAlignment w:val="baseline"/>
        <w:rPr>
          <w:rFonts w:cs="Arial"/>
          <w:color w:val="0000FF"/>
          <w:sz w:val="28"/>
          <w:szCs w:val="28"/>
          <w:u w:val="single"/>
        </w:rPr>
      </w:pPr>
      <w:hyperlink r:id="rId67" w:history="1">
        <w:r w:rsidR="00AC36EC">
          <w:rPr>
            <w:rFonts w:cs="Arial"/>
            <w:color w:val="0000FF"/>
            <w:sz w:val="28"/>
            <w:szCs w:val="28"/>
            <w:u w:val="single"/>
          </w:rPr>
          <w:t>http://www.aqdm.co.uk</w:t>
        </w:r>
      </w:hyperlink>
    </w:p>
    <w:p w:rsidR="00C35C23" w:rsidRDefault="002968A5" w:rsidP="00AC36EC">
      <w:pPr>
        <w:pStyle w:val="Style1"/>
        <w:ind w:firstLine="720"/>
        <w:rPr>
          <w:noProof/>
          <w:lang w:eastAsia="en-GB"/>
        </w:rPr>
      </w:pPr>
      <w:hyperlink r:id="rId68" w:history="1">
        <w:r w:rsidR="00AC36EC">
          <w:rPr>
            <w:rFonts w:cs="Arial"/>
            <w:color w:val="0000FF"/>
            <w:sz w:val="28"/>
            <w:szCs w:val="28"/>
            <w:u w:val="single"/>
          </w:rPr>
          <w:t>http://uk.linkedin.com/pub/geoff-broughton/22/187/87/</w:t>
        </w:r>
      </w:hyperlink>
      <w:r w:rsidR="00AC36EC">
        <w:rPr>
          <w:rFonts w:cs="Arial"/>
          <w:color w:val="0000FF"/>
          <w:sz w:val="28"/>
          <w:szCs w:val="28"/>
          <w:u w:val="single"/>
        </w:rPr>
        <w:t xml:space="preserve"> </w:t>
      </w:r>
      <w:hyperlink r:id="rId69" w:history="1">
        <w:r w:rsidR="00AC36EC">
          <w:rPr>
            <w:rFonts w:cs="Arial"/>
            <w:color w:val="0000FF"/>
            <w:sz w:val="28"/>
            <w:szCs w:val="28"/>
            <w:u w:val="single"/>
          </w:rPr>
          <w:t>http://www.UKAirQuality.net</w:t>
        </w:r>
      </w:hyperlink>
    </w:p>
    <w:p w:rsidR="00C35C23" w:rsidRDefault="00C35C23" w:rsidP="00C35C23">
      <w:pPr>
        <w:pStyle w:val="Style1"/>
        <w:rPr>
          <w:noProof/>
          <w:lang w:eastAsia="en-GB"/>
        </w:rPr>
      </w:pPr>
    </w:p>
    <w:p w:rsidR="00C35C23" w:rsidRDefault="00C35C23" w:rsidP="00C35C23">
      <w:pPr>
        <w:pStyle w:val="Style1"/>
        <w:rPr>
          <w:noProof/>
          <w:lang w:eastAsia="en-GB"/>
        </w:rPr>
      </w:pPr>
    </w:p>
    <w:p w:rsidR="00C35C23" w:rsidRDefault="00C35C23" w:rsidP="00C35C23">
      <w:pPr>
        <w:pStyle w:val="Style1"/>
        <w:rPr>
          <w:noProof/>
          <w:lang w:eastAsia="en-GB"/>
        </w:rPr>
      </w:pPr>
    </w:p>
    <w:p w:rsidR="00064DFC" w:rsidRDefault="00064DFC" w:rsidP="00C35C23">
      <w:pPr>
        <w:pStyle w:val="Style1"/>
        <w:rPr>
          <w:noProof/>
          <w:lang w:eastAsia="en-GB"/>
        </w:rPr>
      </w:pPr>
    </w:p>
    <w:p w:rsidR="00064DFC" w:rsidRDefault="00064DFC" w:rsidP="00C35C23">
      <w:pPr>
        <w:pStyle w:val="Style1"/>
        <w:rPr>
          <w:noProof/>
          <w:lang w:eastAsia="en-GB"/>
        </w:rPr>
      </w:pPr>
    </w:p>
    <w:p w:rsidR="00C35C23" w:rsidRDefault="00C35C23" w:rsidP="00C35C23">
      <w:pPr>
        <w:pStyle w:val="Style1"/>
        <w:rPr>
          <w:noProof/>
          <w:lang w:eastAsia="en-GB"/>
        </w:rPr>
      </w:pPr>
      <w:r>
        <w:rPr>
          <w:b/>
          <w:bCs/>
          <w:sz w:val="32"/>
        </w:rPr>
        <w:t>Appendix C</w:t>
      </w:r>
      <w:r w:rsidRPr="00F35B33">
        <w:rPr>
          <w:noProof/>
          <w:lang w:eastAsia="en-GB"/>
        </w:rPr>
        <w:t xml:space="preserve"> </w:t>
      </w:r>
    </w:p>
    <w:p w:rsidR="00C35C23" w:rsidRDefault="0099417E" w:rsidP="00064DFC">
      <w:pPr>
        <w:pStyle w:val="Style1"/>
        <w:jc w:val="center"/>
        <w:rPr>
          <w:noProof/>
          <w:lang w:eastAsia="en-GB"/>
        </w:rPr>
      </w:pPr>
      <w:r>
        <w:rPr>
          <w:noProof/>
          <w:lang w:eastAsia="en-GB"/>
        </w:rPr>
        <w:drawing>
          <wp:inline distT="0" distB="0" distL="0" distR="0">
            <wp:extent cx="3629025" cy="5715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9025" cy="571500"/>
                    </a:xfrm>
                    <a:prstGeom prst="rect">
                      <a:avLst/>
                    </a:prstGeom>
                    <a:noFill/>
                    <a:ln>
                      <a:noFill/>
                    </a:ln>
                  </pic:spPr>
                </pic:pic>
              </a:graphicData>
            </a:graphic>
          </wp:inline>
        </w:drawing>
      </w:r>
    </w:p>
    <w:p w:rsidR="001C321A" w:rsidRDefault="00064DFC" w:rsidP="001C321A">
      <w:pPr>
        <w:kinsoku w:val="0"/>
        <w:overflowPunct w:val="0"/>
        <w:spacing w:line="506" w:lineRule="exact"/>
        <w:ind w:left="72"/>
        <w:jc w:val="center"/>
        <w:textAlignment w:val="baseline"/>
        <w:rPr>
          <w:rFonts w:cs="Arial"/>
          <w:b/>
          <w:bCs/>
          <w:sz w:val="32"/>
          <w:szCs w:val="32"/>
        </w:rPr>
      </w:pPr>
      <w:r>
        <w:rPr>
          <w:rFonts w:cs="Arial"/>
          <w:b/>
          <w:bCs/>
          <w:sz w:val="32"/>
          <w:szCs w:val="32"/>
        </w:rPr>
        <w:t>P</w:t>
      </w:r>
      <w:r w:rsidR="001C321A">
        <w:rPr>
          <w:rFonts w:cs="Arial"/>
          <w:b/>
          <w:bCs/>
          <w:sz w:val="32"/>
          <w:szCs w:val="32"/>
        </w:rPr>
        <w:t>roduced by AQDM on behalf of Strabane</w:t>
      </w:r>
      <w:r w:rsidR="001C321A">
        <w:rPr>
          <w:rFonts w:cs="Arial"/>
          <w:b/>
          <w:bCs/>
          <w:sz w:val="32"/>
          <w:szCs w:val="32"/>
        </w:rPr>
        <w:br/>
        <w:t>STRABANE SPRINGHILL PARK 2018</w:t>
      </w:r>
    </w:p>
    <w:p w:rsidR="001C321A" w:rsidRDefault="001C321A" w:rsidP="001C321A">
      <w:pPr>
        <w:kinsoku w:val="0"/>
        <w:overflowPunct w:val="0"/>
        <w:spacing w:line="280" w:lineRule="exact"/>
        <w:ind w:left="72"/>
        <w:jc w:val="center"/>
        <w:textAlignment w:val="baseline"/>
        <w:rPr>
          <w:rFonts w:cs="Arial"/>
          <w:b/>
          <w:bCs/>
          <w:sz w:val="24"/>
        </w:rPr>
      </w:pPr>
      <w:r>
        <w:rPr>
          <w:rFonts w:cs="Arial"/>
          <w:b/>
          <w:bCs/>
          <w:sz w:val="24"/>
        </w:rPr>
        <w:t>These data have been fully ratified by AQDM to the LAQM (TG16) standards</w:t>
      </w:r>
    </w:p>
    <w:p w:rsidR="001C321A" w:rsidRDefault="001C321A" w:rsidP="001C321A">
      <w:pPr>
        <w:kinsoku w:val="0"/>
        <w:overflowPunct w:val="0"/>
        <w:spacing w:before="275" w:line="366" w:lineRule="exact"/>
        <w:ind w:left="144"/>
        <w:textAlignment w:val="baseline"/>
        <w:rPr>
          <w:rFonts w:cs="Arial"/>
          <w:b/>
          <w:bCs/>
          <w:sz w:val="32"/>
          <w:szCs w:val="32"/>
        </w:rPr>
      </w:pPr>
      <w:r>
        <w:rPr>
          <w:rFonts w:cs="Arial"/>
          <w:b/>
          <w:bCs/>
          <w:sz w:val="32"/>
          <w:szCs w:val="32"/>
        </w:rPr>
        <w:t>Site Environment and Description</w:t>
      </w:r>
    </w:p>
    <w:p w:rsidR="001C321A" w:rsidRDefault="001C321A" w:rsidP="001C321A">
      <w:pPr>
        <w:kinsoku w:val="0"/>
        <w:overflowPunct w:val="0"/>
        <w:spacing w:line="272" w:lineRule="exact"/>
        <w:ind w:left="144"/>
        <w:textAlignment w:val="baseline"/>
        <w:rPr>
          <w:sz w:val="24"/>
        </w:rPr>
      </w:pPr>
      <w:r>
        <w:rPr>
          <w:sz w:val="24"/>
        </w:rPr>
        <w:t>URBAN BACKGROUND: Springhill Park</w:t>
      </w:r>
    </w:p>
    <w:p w:rsidR="001C321A" w:rsidRDefault="001C321A" w:rsidP="001C321A">
      <w:pPr>
        <w:kinsoku w:val="0"/>
        <w:overflowPunct w:val="0"/>
        <w:spacing w:before="279" w:line="367" w:lineRule="exact"/>
        <w:ind w:left="144"/>
        <w:textAlignment w:val="baseline"/>
        <w:rPr>
          <w:rFonts w:cs="Arial"/>
          <w:b/>
          <w:bCs/>
          <w:sz w:val="32"/>
          <w:szCs w:val="32"/>
        </w:rPr>
      </w:pPr>
      <w:r>
        <w:rPr>
          <w:rFonts w:cs="Arial"/>
          <w:b/>
          <w:bCs/>
          <w:sz w:val="32"/>
          <w:szCs w:val="32"/>
        </w:rPr>
        <w:t>Statistical Summary Report</w:t>
      </w:r>
    </w:p>
    <w:p w:rsidR="001C321A" w:rsidRDefault="001C321A" w:rsidP="001C321A">
      <w:pPr>
        <w:kinsoku w:val="0"/>
        <w:overflowPunct w:val="0"/>
        <w:spacing w:before="3" w:line="273" w:lineRule="exact"/>
        <w:ind w:left="144"/>
        <w:textAlignment w:val="baseline"/>
        <w:rPr>
          <w:sz w:val="24"/>
        </w:rPr>
      </w:pPr>
      <w:r>
        <w:rPr>
          <w:sz w:val="24"/>
        </w:rPr>
        <w:t>This 2018 report contains all the statistics required for the LAQM reporting.</w:t>
      </w:r>
    </w:p>
    <w:p w:rsidR="001C321A" w:rsidRDefault="001C321A" w:rsidP="001C321A">
      <w:pPr>
        <w:kinsoku w:val="0"/>
        <w:overflowPunct w:val="0"/>
        <w:spacing w:before="254" w:line="373" w:lineRule="exact"/>
        <w:ind w:left="144"/>
        <w:textAlignment w:val="baseline"/>
        <w:rPr>
          <w:b/>
          <w:bCs/>
          <w:sz w:val="28"/>
          <w:szCs w:val="28"/>
        </w:rPr>
      </w:pPr>
      <w:r>
        <w:rPr>
          <w:b/>
          <w:bCs/>
          <w:sz w:val="28"/>
          <w:szCs w:val="28"/>
        </w:rPr>
        <w:t xml:space="preserve">First table </w:t>
      </w:r>
      <w:r>
        <w:rPr>
          <w:b/>
          <w:bCs/>
          <w:w w:val="70"/>
          <w:sz w:val="39"/>
          <w:szCs w:val="39"/>
        </w:rPr>
        <w:t xml:space="preserve">– </w:t>
      </w:r>
      <w:r>
        <w:rPr>
          <w:b/>
          <w:bCs/>
          <w:sz w:val="28"/>
          <w:szCs w:val="28"/>
        </w:rPr>
        <w:t>Air Quality Statistics</w:t>
      </w:r>
    </w:p>
    <w:p w:rsidR="001C321A" w:rsidRDefault="001C321A" w:rsidP="001C321A">
      <w:pPr>
        <w:kinsoku w:val="0"/>
        <w:overflowPunct w:val="0"/>
        <w:spacing w:line="247" w:lineRule="exact"/>
        <w:ind w:left="144"/>
        <w:textAlignment w:val="baseline"/>
        <w:rPr>
          <w:sz w:val="24"/>
        </w:rPr>
      </w:pPr>
      <w:r>
        <w:rPr>
          <w:sz w:val="24"/>
        </w:rPr>
        <w:t xml:space="preserve">The gravimetric </w:t>
      </w:r>
      <w:r>
        <w:rPr>
          <w:sz w:val="24"/>
          <w:vertAlign w:val="subscript"/>
        </w:rPr>
        <w:t>PM10</w:t>
      </w:r>
      <w:r>
        <w:rPr>
          <w:sz w:val="24"/>
        </w:rPr>
        <w:t xml:space="preserve"> (BAM / 1.21) is shown in the 2</w:t>
      </w:r>
      <w:r>
        <w:rPr>
          <w:sz w:val="24"/>
          <w:vertAlign w:val="superscript"/>
        </w:rPr>
        <w:t>nd</w:t>
      </w:r>
      <w:r>
        <w:rPr>
          <w:sz w:val="24"/>
        </w:rPr>
        <w:t xml:space="preserve"> column while the uncorrected BAM </w:t>
      </w:r>
      <w:r>
        <w:rPr>
          <w:sz w:val="24"/>
          <w:vertAlign w:val="subscript"/>
        </w:rPr>
        <w:t>PM10</w:t>
      </w:r>
      <w:r>
        <w:rPr>
          <w:sz w:val="24"/>
        </w:rPr>
        <w:t xml:space="preserve"> is in the 3</w:t>
      </w:r>
      <w:r>
        <w:rPr>
          <w:sz w:val="24"/>
          <w:vertAlign w:val="superscript"/>
        </w:rPr>
        <w:t>rd</w:t>
      </w:r>
      <w:r>
        <w:rPr>
          <w:sz w:val="24"/>
        </w:rPr>
        <w:t>.</w:t>
      </w:r>
    </w:p>
    <w:p w:rsidR="001C321A" w:rsidRDefault="001C321A" w:rsidP="001C321A">
      <w:pPr>
        <w:kinsoku w:val="0"/>
        <w:overflowPunct w:val="0"/>
        <w:spacing w:before="301" w:after="250" w:line="276" w:lineRule="exact"/>
        <w:ind w:left="144" w:right="144"/>
        <w:textAlignment w:val="baseline"/>
        <w:rPr>
          <w:sz w:val="24"/>
        </w:rPr>
      </w:pPr>
      <w:r>
        <w:rPr>
          <w:sz w:val="24"/>
        </w:rPr>
        <w:t>The top four lines show the duration within the bands of the Daily Air Quality Index (DAQI). This was introduced by Defra on January 2012 and revised April 2013. The number of occasions within each band is summarised as follows.</w:t>
      </w:r>
    </w:p>
    <w:tbl>
      <w:tblPr>
        <w:tblW w:w="0" w:type="auto"/>
        <w:tblInd w:w="20" w:type="dxa"/>
        <w:tblLayout w:type="fixed"/>
        <w:tblCellMar>
          <w:left w:w="0" w:type="dxa"/>
          <w:right w:w="0" w:type="dxa"/>
        </w:tblCellMar>
        <w:tblLook w:val="0000" w:firstRow="0" w:lastRow="0" w:firstColumn="0" w:lastColumn="0" w:noHBand="0" w:noVBand="0"/>
      </w:tblPr>
      <w:tblGrid>
        <w:gridCol w:w="2146"/>
        <w:gridCol w:w="1598"/>
        <w:gridCol w:w="955"/>
        <w:gridCol w:w="1363"/>
      </w:tblGrid>
      <w:tr w:rsidR="001C321A" w:rsidTr="00752FDB">
        <w:trPr>
          <w:trHeight w:hRule="exact" w:val="293"/>
        </w:trPr>
        <w:tc>
          <w:tcPr>
            <w:tcW w:w="2146" w:type="dxa"/>
            <w:tcBorders>
              <w:top w:val="single" w:sz="4" w:space="0" w:color="auto"/>
              <w:left w:val="single" w:sz="4" w:space="0" w:color="auto"/>
              <w:bottom w:val="single" w:sz="4" w:space="0" w:color="auto"/>
              <w:right w:val="single" w:sz="4" w:space="0" w:color="auto"/>
            </w:tcBorders>
            <w:shd w:val="solid" w:color="3333FF" w:fill="auto"/>
            <w:vAlign w:val="center"/>
          </w:tcPr>
          <w:p w:rsidR="001C321A" w:rsidRDefault="001C321A" w:rsidP="00752FDB">
            <w:pPr>
              <w:kinsoku w:val="0"/>
              <w:overflowPunct w:val="0"/>
              <w:spacing w:after="4" w:line="273" w:lineRule="exact"/>
              <w:ind w:left="115"/>
              <w:textAlignment w:val="baseline"/>
              <w:rPr>
                <w:color w:val="FFFFFF"/>
                <w:sz w:val="24"/>
              </w:rPr>
            </w:pPr>
            <w:r>
              <w:rPr>
                <w:color w:val="FFFFFF"/>
                <w:sz w:val="24"/>
              </w:rPr>
              <w:t>DAQI Pollutant</w:t>
            </w:r>
          </w:p>
        </w:tc>
        <w:tc>
          <w:tcPr>
            <w:tcW w:w="1598" w:type="dxa"/>
            <w:tcBorders>
              <w:top w:val="single" w:sz="4" w:space="0" w:color="auto"/>
              <w:left w:val="single" w:sz="4" w:space="0" w:color="auto"/>
              <w:bottom w:val="single" w:sz="4" w:space="0" w:color="auto"/>
              <w:right w:val="single" w:sz="4" w:space="0" w:color="auto"/>
            </w:tcBorders>
            <w:shd w:val="solid" w:color="3333FF" w:fill="auto"/>
            <w:vAlign w:val="center"/>
          </w:tcPr>
          <w:p w:rsidR="001C321A" w:rsidRDefault="001C321A" w:rsidP="00752FDB">
            <w:pPr>
              <w:kinsoku w:val="0"/>
              <w:overflowPunct w:val="0"/>
              <w:spacing w:after="4" w:line="273" w:lineRule="exact"/>
              <w:ind w:left="110"/>
              <w:textAlignment w:val="baseline"/>
              <w:rPr>
                <w:color w:val="FFFFFF"/>
                <w:sz w:val="24"/>
              </w:rPr>
            </w:pPr>
            <w:r>
              <w:rPr>
                <w:color w:val="FFFFFF"/>
                <w:sz w:val="24"/>
              </w:rPr>
              <w:t>Moderate</w:t>
            </w:r>
          </w:p>
        </w:tc>
        <w:tc>
          <w:tcPr>
            <w:tcW w:w="955" w:type="dxa"/>
            <w:tcBorders>
              <w:top w:val="single" w:sz="4" w:space="0" w:color="auto"/>
              <w:left w:val="single" w:sz="4" w:space="0" w:color="auto"/>
              <w:bottom w:val="single" w:sz="4" w:space="0" w:color="auto"/>
              <w:right w:val="single" w:sz="4" w:space="0" w:color="auto"/>
            </w:tcBorders>
            <w:shd w:val="solid" w:color="3333FF" w:fill="auto"/>
            <w:vAlign w:val="center"/>
          </w:tcPr>
          <w:p w:rsidR="001C321A" w:rsidRDefault="001C321A" w:rsidP="00752FDB">
            <w:pPr>
              <w:kinsoku w:val="0"/>
              <w:overflowPunct w:val="0"/>
              <w:spacing w:after="4" w:line="273" w:lineRule="exact"/>
              <w:ind w:left="110"/>
              <w:textAlignment w:val="baseline"/>
              <w:rPr>
                <w:color w:val="FFFFFF"/>
                <w:sz w:val="24"/>
              </w:rPr>
            </w:pPr>
            <w:r>
              <w:rPr>
                <w:color w:val="FFFFFF"/>
                <w:sz w:val="24"/>
              </w:rPr>
              <w:t>High</w:t>
            </w:r>
          </w:p>
        </w:tc>
        <w:tc>
          <w:tcPr>
            <w:tcW w:w="1363" w:type="dxa"/>
            <w:tcBorders>
              <w:top w:val="single" w:sz="4" w:space="0" w:color="auto"/>
              <w:left w:val="single" w:sz="4" w:space="0" w:color="auto"/>
              <w:bottom w:val="single" w:sz="4" w:space="0" w:color="auto"/>
              <w:right w:val="single" w:sz="4" w:space="0" w:color="auto"/>
            </w:tcBorders>
            <w:shd w:val="solid" w:color="3333FF" w:fill="auto"/>
            <w:vAlign w:val="center"/>
          </w:tcPr>
          <w:p w:rsidR="001C321A" w:rsidRDefault="001C321A" w:rsidP="00752FDB">
            <w:pPr>
              <w:kinsoku w:val="0"/>
              <w:overflowPunct w:val="0"/>
              <w:spacing w:after="4" w:line="273" w:lineRule="exact"/>
              <w:ind w:left="111"/>
              <w:textAlignment w:val="baseline"/>
              <w:rPr>
                <w:color w:val="FFFFFF"/>
                <w:sz w:val="24"/>
              </w:rPr>
            </w:pPr>
            <w:r>
              <w:rPr>
                <w:color w:val="FFFFFF"/>
                <w:sz w:val="24"/>
              </w:rPr>
              <w:t>Very High</w:t>
            </w:r>
          </w:p>
        </w:tc>
      </w:tr>
      <w:tr w:rsidR="001C321A" w:rsidTr="00752FDB">
        <w:trPr>
          <w:trHeight w:hRule="exact" w:val="283"/>
        </w:trPr>
        <w:tc>
          <w:tcPr>
            <w:tcW w:w="2146"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line="260" w:lineRule="exact"/>
              <w:ind w:left="115"/>
              <w:textAlignment w:val="baseline"/>
              <w:rPr>
                <w:spacing w:val="-4"/>
                <w:sz w:val="16"/>
                <w:szCs w:val="16"/>
              </w:rPr>
            </w:pPr>
            <w:r>
              <w:rPr>
                <w:spacing w:val="-4"/>
                <w:sz w:val="24"/>
              </w:rPr>
              <w:t xml:space="preserve">Gravimetric </w:t>
            </w:r>
            <w:r>
              <w:rPr>
                <w:spacing w:val="-4"/>
                <w:sz w:val="24"/>
                <w:vertAlign w:val="subscript"/>
              </w:rPr>
              <w:t>PM10</w:t>
            </w:r>
          </w:p>
        </w:tc>
        <w:tc>
          <w:tcPr>
            <w:tcW w:w="1598"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line="263" w:lineRule="exact"/>
              <w:ind w:left="110"/>
              <w:textAlignment w:val="baseline"/>
              <w:rPr>
                <w:spacing w:val="-1"/>
                <w:sz w:val="24"/>
              </w:rPr>
            </w:pPr>
            <w:r>
              <w:rPr>
                <w:spacing w:val="-1"/>
                <w:sz w:val="24"/>
              </w:rPr>
              <w:t>0 days</w:t>
            </w:r>
          </w:p>
        </w:tc>
        <w:tc>
          <w:tcPr>
            <w:tcW w:w="955"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line="263" w:lineRule="exact"/>
              <w:ind w:left="110"/>
              <w:textAlignment w:val="baseline"/>
              <w:rPr>
                <w:sz w:val="24"/>
              </w:rPr>
            </w:pPr>
            <w:r>
              <w:rPr>
                <w:sz w:val="24"/>
              </w:rPr>
              <w:t>0</w:t>
            </w:r>
          </w:p>
        </w:tc>
        <w:tc>
          <w:tcPr>
            <w:tcW w:w="136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line="263" w:lineRule="exact"/>
              <w:ind w:left="111"/>
              <w:textAlignment w:val="baseline"/>
              <w:rPr>
                <w:sz w:val="24"/>
              </w:rPr>
            </w:pPr>
            <w:r>
              <w:rPr>
                <w:sz w:val="24"/>
              </w:rPr>
              <w:t>0</w:t>
            </w:r>
          </w:p>
        </w:tc>
      </w:tr>
      <w:tr w:rsidR="001C321A" w:rsidTr="00752FDB">
        <w:trPr>
          <w:trHeight w:hRule="exact" w:val="293"/>
        </w:trPr>
        <w:tc>
          <w:tcPr>
            <w:tcW w:w="2146"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line="271" w:lineRule="exact"/>
              <w:ind w:left="115"/>
              <w:textAlignment w:val="baseline"/>
              <w:rPr>
                <w:spacing w:val="-3"/>
                <w:sz w:val="16"/>
                <w:szCs w:val="16"/>
              </w:rPr>
            </w:pPr>
            <w:r>
              <w:rPr>
                <w:spacing w:val="-3"/>
                <w:sz w:val="24"/>
              </w:rPr>
              <w:t>SO</w:t>
            </w:r>
            <w:r>
              <w:rPr>
                <w:spacing w:val="-3"/>
                <w:sz w:val="16"/>
                <w:szCs w:val="16"/>
              </w:rPr>
              <w:t>2</w:t>
            </w:r>
          </w:p>
        </w:tc>
        <w:tc>
          <w:tcPr>
            <w:tcW w:w="1598"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after="9" w:line="273" w:lineRule="exact"/>
              <w:ind w:left="110"/>
              <w:textAlignment w:val="baseline"/>
              <w:rPr>
                <w:sz w:val="24"/>
              </w:rPr>
            </w:pPr>
            <w:r>
              <w:rPr>
                <w:sz w:val="24"/>
              </w:rPr>
              <w:t>0 15-minutes</w:t>
            </w:r>
          </w:p>
        </w:tc>
        <w:tc>
          <w:tcPr>
            <w:tcW w:w="955"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after="9" w:line="273" w:lineRule="exact"/>
              <w:ind w:left="110"/>
              <w:textAlignment w:val="baseline"/>
              <w:rPr>
                <w:sz w:val="24"/>
              </w:rPr>
            </w:pPr>
            <w:r>
              <w:rPr>
                <w:sz w:val="24"/>
              </w:rPr>
              <w:t>0</w:t>
            </w:r>
          </w:p>
        </w:tc>
        <w:tc>
          <w:tcPr>
            <w:tcW w:w="136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after="9" w:line="273" w:lineRule="exact"/>
              <w:ind w:left="111"/>
              <w:textAlignment w:val="baseline"/>
              <w:rPr>
                <w:sz w:val="24"/>
              </w:rPr>
            </w:pPr>
            <w:r>
              <w:rPr>
                <w:sz w:val="24"/>
              </w:rPr>
              <w:t>0</w:t>
            </w:r>
          </w:p>
        </w:tc>
      </w:tr>
    </w:tbl>
    <w:p w:rsidR="001C321A" w:rsidRDefault="001C321A" w:rsidP="001C321A">
      <w:pPr>
        <w:kinsoku w:val="0"/>
        <w:overflowPunct w:val="0"/>
        <w:spacing w:after="260" w:line="20" w:lineRule="exact"/>
        <w:ind w:left="14" w:right="3724"/>
        <w:textAlignment w:val="baseline"/>
        <w:rPr>
          <w:sz w:val="24"/>
        </w:rPr>
      </w:pPr>
    </w:p>
    <w:p w:rsidR="001C321A" w:rsidRDefault="001C321A" w:rsidP="001C321A">
      <w:pPr>
        <w:kinsoku w:val="0"/>
        <w:overflowPunct w:val="0"/>
        <w:spacing w:before="3" w:line="276" w:lineRule="exact"/>
        <w:ind w:left="144"/>
        <w:textAlignment w:val="baseline"/>
        <w:rPr>
          <w:b/>
          <w:bCs/>
          <w:spacing w:val="-1"/>
          <w:sz w:val="24"/>
        </w:rPr>
      </w:pPr>
      <w:r>
        <w:rPr>
          <w:b/>
          <w:bCs/>
          <w:spacing w:val="-1"/>
          <w:sz w:val="24"/>
        </w:rPr>
        <w:t>Data Captures</w:t>
      </w:r>
    </w:p>
    <w:p w:rsidR="001C321A" w:rsidRDefault="001C321A" w:rsidP="001C321A">
      <w:pPr>
        <w:kinsoku w:val="0"/>
        <w:overflowPunct w:val="0"/>
        <w:spacing w:line="271" w:lineRule="exact"/>
        <w:ind w:left="144"/>
        <w:textAlignment w:val="baseline"/>
        <w:rPr>
          <w:sz w:val="24"/>
        </w:rPr>
      </w:pPr>
      <w:r>
        <w:rPr>
          <w:sz w:val="24"/>
        </w:rPr>
        <w:t>The annual data captures are shown on the bottom line. These were above the 85% target.</w:t>
      </w:r>
    </w:p>
    <w:p w:rsidR="001C321A" w:rsidRDefault="001C321A" w:rsidP="001C321A">
      <w:pPr>
        <w:kinsoku w:val="0"/>
        <w:overflowPunct w:val="0"/>
        <w:spacing w:before="254" w:line="357" w:lineRule="exact"/>
        <w:ind w:left="144"/>
        <w:textAlignment w:val="baseline"/>
        <w:rPr>
          <w:b/>
          <w:bCs/>
          <w:sz w:val="28"/>
          <w:szCs w:val="28"/>
        </w:rPr>
      </w:pPr>
      <w:r>
        <w:rPr>
          <w:b/>
          <w:bCs/>
          <w:sz w:val="28"/>
          <w:szCs w:val="28"/>
        </w:rPr>
        <w:t xml:space="preserve">Second table </w:t>
      </w:r>
      <w:r>
        <w:rPr>
          <w:b/>
          <w:bCs/>
          <w:w w:val="70"/>
          <w:sz w:val="39"/>
          <w:szCs w:val="39"/>
        </w:rPr>
        <w:t xml:space="preserve">– </w:t>
      </w:r>
      <w:r>
        <w:rPr>
          <w:b/>
          <w:bCs/>
          <w:sz w:val="28"/>
          <w:szCs w:val="28"/>
        </w:rPr>
        <w:t>Air Quality Exceedences</w:t>
      </w:r>
    </w:p>
    <w:p w:rsidR="001C321A" w:rsidRDefault="001C321A" w:rsidP="001C321A">
      <w:pPr>
        <w:kinsoku w:val="0"/>
        <w:overflowPunct w:val="0"/>
        <w:spacing w:line="261" w:lineRule="exact"/>
        <w:ind w:left="144"/>
        <w:textAlignment w:val="baseline"/>
        <w:rPr>
          <w:b/>
          <w:bCs/>
          <w:i/>
          <w:iCs/>
          <w:sz w:val="24"/>
        </w:rPr>
      </w:pPr>
      <w:r>
        <w:rPr>
          <w:b/>
          <w:bCs/>
          <w:i/>
          <w:iCs/>
          <w:sz w:val="24"/>
        </w:rPr>
        <w:t>Gravimetric PM</w:t>
      </w:r>
      <w:r>
        <w:rPr>
          <w:b/>
          <w:bCs/>
          <w:i/>
          <w:iCs/>
          <w:sz w:val="16"/>
          <w:szCs w:val="16"/>
        </w:rPr>
        <w:t xml:space="preserve">10 </w:t>
      </w:r>
      <w:r>
        <w:rPr>
          <w:b/>
          <w:bCs/>
          <w:i/>
          <w:iCs/>
          <w:w w:val="75"/>
          <w:sz w:val="28"/>
          <w:szCs w:val="28"/>
        </w:rPr>
        <w:t xml:space="preserve">– </w:t>
      </w:r>
      <w:r>
        <w:rPr>
          <w:b/>
          <w:bCs/>
          <w:i/>
          <w:iCs/>
          <w:sz w:val="24"/>
        </w:rPr>
        <w:t>annual data capture was 85.7 %</w:t>
      </w:r>
    </w:p>
    <w:p w:rsidR="001C321A" w:rsidRDefault="001C321A" w:rsidP="001C321A">
      <w:pPr>
        <w:kinsoku w:val="0"/>
        <w:overflowPunct w:val="0"/>
        <w:spacing w:line="276" w:lineRule="exact"/>
        <w:ind w:left="144" w:right="792"/>
        <w:textAlignment w:val="baseline"/>
        <w:rPr>
          <w:sz w:val="24"/>
        </w:rPr>
      </w:pPr>
      <w:r>
        <w:rPr>
          <w:sz w:val="24"/>
        </w:rPr>
        <w:t>The maximum daily mean was 44 µg m</w:t>
      </w:r>
      <w:r>
        <w:rPr>
          <w:sz w:val="24"/>
          <w:vertAlign w:val="superscript"/>
        </w:rPr>
        <w:t>-3</w:t>
      </w:r>
      <w:r>
        <w:rPr>
          <w:sz w:val="24"/>
        </w:rPr>
        <w:t xml:space="preserve"> so the daily mean limit value of 50 µg m</w:t>
      </w:r>
      <w:r>
        <w:rPr>
          <w:sz w:val="24"/>
          <w:vertAlign w:val="superscript"/>
        </w:rPr>
        <w:t>-3</w:t>
      </w:r>
      <w:r>
        <w:rPr>
          <w:sz w:val="24"/>
        </w:rPr>
        <w:t xml:space="preserve"> was not exceeded. The annual allowance is 35 days so this Objective was not exceeded.</w:t>
      </w:r>
    </w:p>
    <w:p w:rsidR="001C321A" w:rsidRDefault="001C321A" w:rsidP="001C321A">
      <w:pPr>
        <w:kinsoku w:val="0"/>
        <w:overflowPunct w:val="0"/>
        <w:spacing w:before="270" w:line="274" w:lineRule="exact"/>
        <w:ind w:left="144"/>
        <w:textAlignment w:val="baseline"/>
        <w:rPr>
          <w:spacing w:val="-1"/>
          <w:sz w:val="24"/>
        </w:rPr>
      </w:pPr>
      <w:r>
        <w:rPr>
          <w:spacing w:val="-1"/>
          <w:sz w:val="24"/>
        </w:rPr>
        <w:t>The annual mean was 15 µg m</w:t>
      </w:r>
      <w:r>
        <w:rPr>
          <w:spacing w:val="-1"/>
          <w:sz w:val="24"/>
          <w:vertAlign w:val="superscript"/>
        </w:rPr>
        <w:t>-3</w:t>
      </w:r>
      <w:r>
        <w:rPr>
          <w:spacing w:val="-1"/>
          <w:sz w:val="24"/>
        </w:rPr>
        <w:t xml:space="preserve"> which did not exceed the 40 µg m</w:t>
      </w:r>
      <w:r>
        <w:rPr>
          <w:spacing w:val="-1"/>
          <w:sz w:val="24"/>
          <w:vertAlign w:val="superscript"/>
        </w:rPr>
        <w:t>-3</w:t>
      </w:r>
      <w:r>
        <w:rPr>
          <w:spacing w:val="-1"/>
          <w:sz w:val="24"/>
        </w:rPr>
        <w:t xml:space="preserve"> Objective.</w:t>
      </w:r>
    </w:p>
    <w:p w:rsidR="001C321A" w:rsidRDefault="001C321A" w:rsidP="001C321A">
      <w:pPr>
        <w:kinsoku w:val="0"/>
        <w:overflowPunct w:val="0"/>
        <w:spacing w:before="276" w:line="284" w:lineRule="exact"/>
        <w:ind w:left="144"/>
        <w:textAlignment w:val="baseline"/>
        <w:rPr>
          <w:b/>
          <w:bCs/>
          <w:i/>
          <w:iCs/>
          <w:sz w:val="24"/>
        </w:rPr>
      </w:pPr>
      <w:r>
        <w:rPr>
          <w:b/>
          <w:bCs/>
          <w:i/>
          <w:iCs/>
          <w:sz w:val="24"/>
        </w:rPr>
        <w:t>SO</w:t>
      </w:r>
      <w:r>
        <w:rPr>
          <w:b/>
          <w:bCs/>
          <w:i/>
          <w:iCs/>
          <w:sz w:val="16"/>
          <w:szCs w:val="16"/>
        </w:rPr>
        <w:t xml:space="preserve">2 </w:t>
      </w:r>
      <w:r>
        <w:rPr>
          <w:b/>
          <w:bCs/>
          <w:i/>
          <w:iCs/>
          <w:w w:val="75"/>
          <w:sz w:val="28"/>
          <w:szCs w:val="28"/>
        </w:rPr>
        <w:t xml:space="preserve">– </w:t>
      </w:r>
      <w:r>
        <w:rPr>
          <w:b/>
          <w:bCs/>
          <w:i/>
          <w:iCs/>
          <w:sz w:val="24"/>
        </w:rPr>
        <w:t>annual data capture was 99.5 %</w:t>
      </w:r>
    </w:p>
    <w:p w:rsidR="001C321A" w:rsidRDefault="001C321A" w:rsidP="001C321A">
      <w:pPr>
        <w:kinsoku w:val="0"/>
        <w:overflowPunct w:val="0"/>
        <w:spacing w:line="276" w:lineRule="exact"/>
        <w:ind w:left="144"/>
        <w:jc w:val="both"/>
        <w:textAlignment w:val="baseline"/>
        <w:rPr>
          <w:sz w:val="24"/>
        </w:rPr>
      </w:pPr>
      <w:r>
        <w:rPr>
          <w:sz w:val="24"/>
        </w:rPr>
        <w:t>The maximum 15-minute mean was 64 µg m</w:t>
      </w:r>
      <w:r>
        <w:rPr>
          <w:sz w:val="24"/>
          <w:vertAlign w:val="superscript"/>
        </w:rPr>
        <w:t>-3</w:t>
      </w:r>
      <w:r>
        <w:rPr>
          <w:sz w:val="24"/>
        </w:rPr>
        <w:t xml:space="preserve"> so the 266 µg m</w:t>
      </w:r>
      <w:r>
        <w:rPr>
          <w:sz w:val="24"/>
          <w:vertAlign w:val="superscript"/>
        </w:rPr>
        <w:t>-3</w:t>
      </w:r>
      <w:r>
        <w:rPr>
          <w:sz w:val="24"/>
        </w:rPr>
        <w:t xml:space="preserve"> limit was not exceeded. There is an annual allowance of 35 15-minute means so the Objective was not exceeded.</w:t>
      </w:r>
    </w:p>
    <w:p w:rsidR="001C321A" w:rsidRDefault="001C321A" w:rsidP="001C321A">
      <w:pPr>
        <w:kinsoku w:val="0"/>
        <w:overflowPunct w:val="0"/>
        <w:spacing w:before="264" w:line="281" w:lineRule="exact"/>
        <w:ind w:left="144" w:right="360"/>
        <w:textAlignment w:val="baseline"/>
        <w:rPr>
          <w:sz w:val="24"/>
        </w:rPr>
      </w:pPr>
      <w:r>
        <w:rPr>
          <w:sz w:val="24"/>
        </w:rPr>
        <w:lastRenderedPageBreak/>
        <w:t>The maximum hourly mean was 45 µg m</w:t>
      </w:r>
      <w:r>
        <w:rPr>
          <w:sz w:val="24"/>
          <w:vertAlign w:val="superscript"/>
        </w:rPr>
        <w:t>-3</w:t>
      </w:r>
      <w:r>
        <w:rPr>
          <w:sz w:val="24"/>
        </w:rPr>
        <w:t xml:space="preserve"> so the 350 µg m</w:t>
      </w:r>
      <w:r>
        <w:rPr>
          <w:sz w:val="24"/>
          <w:vertAlign w:val="superscript"/>
        </w:rPr>
        <w:t>-3</w:t>
      </w:r>
      <w:r>
        <w:rPr>
          <w:sz w:val="24"/>
        </w:rPr>
        <w:t xml:space="preserve"> limit was not exceeded. There is an annual allowance of 24 hours so the Objective was not exceeded.</w:t>
      </w:r>
    </w:p>
    <w:p w:rsidR="001C321A" w:rsidRDefault="001C321A" w:rsidP="001C321A">
      <w:pPr>
        <w:kinsoku w:val="0"/>
        <w:overflowPunct w:val="0"/>
        <w:spacing w:before="260" w:line="285" w:lineRule="exact"/>
        <w:ind w:left="144" w:right="504"/>
        <w:textAlignment w:val="baseline"/>
        <w:rPr>
          <w:sz w:val="24"/>
        </w:rPr>
      </w:pPr>
      <w:r>
        <w:rPr>
          <w:sz w:val="24"/>
        </w:rPr>
        <w:t>The maximum daily mean was 13 µg m</w:t>
      </w:r>
      <w:r>
        <w:rPr>
          <w:sz w:val="24"/>
          <w:vertAlign w:val="superscript"/>
        </w:rPr>
        <w:t>-3</w:t>
      </w:r>
      <w:r>
        <w:rPr>
          <w:sz w:val="24"/>
        </w:rPr>
        <w:t xml:space="preserve"> so the 125 µg m</w:t>
      </w:r>
      <w:r>
        <w:rPr>
          <w:sz w:val="24"/>
          <w:vertAlign w:val="superscript"/>
        </w:rPr>
        <w:t>-3</w:t>
      </w:r>
      <w:r>
        <w:rPr>
          <w:sz w:val="24"/>
        </w:rPr>
        <w:t xml:space="preserve"> limit was not exceeded. There is an annual allowance of 3 days so the Objective was not exceeded.</w:t>
      </w:r>
    </w:p>
    <w:p w:rsidR="001C321A" w:rsidRDefault="001C321A" w:rsidP="001C321A">
      <w:pPr>
        <w:kinsoku w:val="0"/>
        <w:overflowPunct w:val="0"/>
        <w:spacing w:before="270" w:after="1924" w:line="274" w:lineRule="exact"/>
        <w:ind w:left="144"/>
        <w:textAlignment w:val="baseline"/>
        <w:rPr>
          <w:spacing w:val="-1"/>
          <w:sz w:val="24"/>
        </w:rPr>
      </w:pPr>
      <w:r>
        <w:rPr>
          <w:spacing w:val="-1"/>
          <w:sz w:val="24"/>
        </w:rPr>
        <w:t>The annual mean was 3 µg m</w:t>
      </w:r>
      <w:r>
        <w:rPr>
          <w:spacing w:val="-1"/>
          <w:sz w:val="24"/>
          <w:vertAlign w:val="superscript"/>
        </w:rPr>
        <w:t>-3</w:t>
      </w:r>
      <w:r>
        <w:rPr>
          <w:spacing w:val="-1"/>
          <w:sz w:val="24"/>
        </w:rPr>
        <w:t xml:space="preserve"> which did not exceed the 20 µg m</w:t>
      </w:r>
      <w:r>
        <w:rPr>
          <w:spacing w:val="-1"/>
          <w:sz w:val="24"/>
          <w:vertAlign w:val="superscript"/>
        </w:rPr>
        <w:t>-3</w:t>
      </w:r>
      <w:r>
        <w:rPr>
          <w:spacing w:val="-1"/>
          <w:sz w:val="24"/>
        </w:rPr>
        <w:t xml:space="preserve"> Objective.</w:t>
      </w:r>
    </w:p>
    <w:p w:rsidR="00C35C23" w:rsidRDefault="00C35C23" w:rsidP="00C35C23">
      <w:pPr>
        <w:pStyle w:val="Style1"/>
        <w:rPr>
          <w:noProof/>
          <w:lang w:eastAsia="en-GB"/>
        </w:rPr>
      </w:pPr>
    </w:p>
    <w:p w:rsidR="001C321A" w:rsidRDefault="0099417E" w:rsidP="001C321A">
      <w:pPr>
        <w:kinsoku w:val="0"/>
        <w:overflowPunct w:val="0"/>
        <w:spacing w:before="13"/>
        <w:ind w:left="2145" w:right="2842"/>
        <w:textAlignment w:val="baseline"/>
        <w:rPr>
          <w:sz w:val="24"/>
        </w:rPr>
      </w:pPr>
      <w:r>
        <w:rPr>
          <w:noProof/>
          <w:sz w:val="24"/>
          <w:lang w:eastAsia="en-GB"/>
        </w:rPr>
        <w:drawing>
          <wp:inline distT="0" distB="0" distL="0" distR="0">
            <wp:extent cx="3629025" cy="57150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9025" cy="571500"/>
                    </a:xfrm>
                    <a:prstGeom prst="rect">
                      <a:avLst/>
                    </a:prstGeom>
                    <a:noFill/>
                    <a:ln>
                      <a:noFill/>
                    </a:ln>
                  </pic:spPr>
                </pic:pic>
              </a:graphicData>
            </a:graphic>
          </wp:inline>
        </w:drawing>
      </w:r>
    </w:p>
    <w:p w:rsidR="00064DFC" w:rsidRDefault="00064DFC" w:rsidP="001C321A">
      <w:pPr>
        <w:kinsoku w:val="0"/>
        <w:overflowPunct w:val="0"/>
        <w:spacing w:line="338" w:lineRule="exact"/>
        <w:ind w:left="144" w:right="2880" w:firstLine="2016"/>
        <w:textAlignment w:val="baseline"/>
        <w:rPr>
          <w:rFonts w:cs="Arial"/>
          <w:b/>
          <w:bCs/>
          <w:sz w:val="32"/>
          <w:szCs w:val="32"/>
        </w:rPr>
      </w:pPr>
    </w:p>
    <w:p w:rsidR="00064DFC" w:rsidRDefault="001C321A" w:rsidP="00064DFC">
      <w:pPr>
        <w:kinsoku w:val="0"/>
        <w:overflowPunct w:val="0"/>
        <w:spacing w:line="338" w:lineRule="exact"/>
        <w:ind w:right="2880"/>
        <w:jc w:val="center"/>
        <w:textAlignment w:val="baseline"/>
        <w:rPr>
          <w:rFonts w:cs="Arial"/>
          <w:b/>
          <w:bCs/>
          <w:sz w:val="32"/>
          <w:szCs w:val="32"/>
        </w:rPr>
      </w:pPr>
      <w:r>
        <w:rPr>
          <w:rFonts w:cs="Arial"/>
          <w:b/>
          <w:bCs/>
          <w:sz w:val="32"/>
          <w:szCs w:val="32"/>
        </w:rPr>
        <w:t>STRABANE SPRINGHILL PARK 2018</w:t>
      </w:r>
    </w:p>
    <w:p w:rsidR="00064DFC" w:rsidRDefault="00064DFC" w:rsidP="00064DFC">
      <w:pPr>
        <w:kinsoku w:val="0"/>
        <w:overflowPunct w:val="0"/>
        <w:spacing w:line="338" w:lineRule="exact"/>
        <w:ind w:right="2880"/>
        <w:textAlignment w:val="baseline"/>
        <w:rPr>
          <w:rFonts w:cs="Arial"/>
          <w:b/>
          <w:bCs/>
          <w:sz w:val="32"/>
          <w:szCs w:val="32"/>
        </w:rPr>
      </w:pPr>
    </w:p>
    <w:p w:rsidR="001C321A" w:rsidRDefault="001C321A" w:rsidP="00064DFC">
      <w:pPr>
        <w:kinsoku w:val="0"/>
        <w:overflowPunct w:val="0"/>
        <w:spacing w:line="338" w:lineRule="exact"/>
        <w:ind w:right="2880"/>
        <w:textAlignment w:val="baseline"/>
        <w:rPr>
          <w:rFonts w:cs="Arial"/>
          <w:b/>
          <w:bCs/>
          <w:sz w:val="32"/>
          <w:szCs w:val="32"/>
        </w:rPr>
      </w:pPr>
      <w:r>
        <w:rPr>
          <w:rFonts w:cs="Arial"/>
          <w:b/>
          <w:bCs/>
          <w:sz w:val="32"/>
          <w:szCs w:val="32"/>
        </w:rPr>
        <w:t>Air Quality Statistics</w:t>
      </w:r>
    </w:p>
    <w:tbl>
      <w:tblPr>
        <w:tblW w:w="0" w:type="auto"/>
        <w:tblInd w:w="35" w:type="dxa"/>
        <w:tblLayout w:type="fixed"/>
        <w:tblCellMar>
          <w:left w:w="0" w:type="dxa"/>
          <w:right w:w="0" w:type="dxa"/>
        </w:tblCellMar>
        <w:tblLook w:val="0000" w:firstRow="0" w:lastRow="0" w:firstColumn="0" w:lastColumn="0" w:noHBand="0" w:noVBand="0"/>
      </w:tblPr>
      <w:tblGrid>
        <w:gridCol w:w="2942"/>
        <w:gridCol w:w="1253"/>
        <w:gridCol w:w="1253"/>
        <w:gridCol w:w="1171"/>
      </w:tblGrid>
      <w:tr w:rsidR="001C321A" w:rsidTr="00752FDB">
        <w:trPr>
          <w:trHeight w:hRule="exact" w:val="346"/>
        </w:trPr>
        <w:tc>
          <w:tcPr>
            <w:tcW w:w="2942" w:type="dxa"/>
            <w:tcBorders>
              <w:top w:val="single" w:sz="16" w:space="0" w:color="auto"/>
              <w:left w:val="single" w:sz="16"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84" w:after="18" w:line="233" w:lineRule="exact"/>
              <w:ind w:left="134"/>
              <w:textAlignment w:val="baseline"/>
              <w:rPr>
                <w:rFonts w:cs="Arial"/>
                <w:color w:val="FFFFFF"/>
                <w:spacing w:val="-1"/>
              </w:rPr>
            </w:pPr>
            <w:r>
              <w:rPr>
                <w:rFonts w:cs="Arial"/>
                <w:color w:val="FFFFFF"/>
                <w:spacing w:val="-1"/>
              </w:rPr>
              <w:t>Pollutant</w:t>
            </w:r>
          </w:p>
        </w:tc>
        <w:tc>
          <w:tcPr>
            <w:tcW w:w="1253" w:type="dxa"/>
            <w:tcBorders>
              <w:top w:val="single" w:sz="16" w:space="0" w:color="auto"/>
              <w:left w:val="single" w:sz="4" w:space="0" w:color="auto"/>
              <w:bottom w:val="single" w:sz="4" w:space="0" w:color="auto"/>
              <w:right w:val="single" w:sz="4" w:space="0" w:color="auto"/>
            </w:tcBorders>
            <w:shd w:val="solid" w:color="0000FF" w:fill="auto"/>
          </w:tcPr>
          <w:p w:rsidR="001C321A" w:rsidRDefault="001C321A" w:rsidP="00752FDB">
            <w:pPr>
              <w:kinsoku w:val="0"/>
              <w:overflowPunct w:val="0"/>
              <w:spacing w:before="46" w:line="137" w:lineRule="exact"/>
              <w:ind w:right="329"/>
              <w:jc w:val="right"/>
              <w:textAlignment w:val="baseline"/>
              <w:rPr>
                <w:rFonts w:cs="Arial"/>
                <w:color w:val="FFFFFF"/>
                <w:sz w:val="14"/>
                <w:szCs w:val="14"/>
              </w:rPr>
            </w:pPr>
            <w:r>
              <w:rPr>
                <w:rFonts w:cs="Arial"/>
                <w:color w:val="FFFFFF"/>
                <w:sz w:val="14"/>
                <w:szCs w:val="14"/>
              </w:rPr>
              <w:t>+</w:t>
            </w:r>
          </w:p>
          <w:p w:rsidR="001C321A" w:rsidRDefault="001C321A" w:rsidP="00752FDB">
            <w:pPr>
              <w:kinsoku w:val="0"/>
              <w:overflowPunct w:val="0"/>
              <w:spacing w:line="152" w:lineRule="exact"/>
              <w:ind w:right="419"/>
              <w:jc w:val="right"/>
              <w:textAlignment w:val="baseline"/>
              <w:rPr>
                <w:rFonts w:cs="Arial"/>
                <w:color w:val="FFFFFF"/>
                <w:spacing w:val="-5"/>
                <w:sz w:val="14"/>
                <w:szCs w:val="14"/>
              </w:rPr>
            </w:pPr>
            <w:r>
              <w:rPr>
                <w:rFonts w:cs="Arial"/>
                <w:color w:val="FFFFFF"/>
                <w:spacing w:val="-5"/>
              </w:rPr>
              <w:t>PM</w:t>
            </w:r>
            <w:r>
              <w:rPr>
                <w:rFonts w:cs="Arial"/>
                <w:color w:val="FFFFFF"/>
                <w:spacing w:val="-5"/>
                <w:sz w:val="14"/>
                <w:szCs w:val="14"/>
              </w:rPr>
              <w:t>10</w:t>
            </w:r>
          </w:p>
        </w:tc>
        <w:tc>
          <w:tcPr>
            <w:tcW w:w="1253"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81" w:line="254" w:lineRule="exact"/>
              <w:jc w:val="center"/>
              <w:textAlignment w:val="baseline"/>
              <w:rPr>
                <w:rFonts w:cs="Arial"/>
                <w:color w:val="FFFFFF"/>
              </w:rPr>
            </w:pPr>
            <w:r>
              <w:rPr>
                <w:rFonts w:cs="Arial"/>
                <w:color w:val="FFFFFF"/>
              </w:rPr>
              <w:t>PM</w:t>
            </w:r>
            <w:r>
              <w:rPr>
                <w:rFonts w:cs="Arial"/>
                <w:color w:val="FFFFFF"/>
                <w:sz w:val="14"/>
                <w:szCs w:val="14"/>
              </w:rPr>
              <w:t>10</w:t>
            </w:r>
            <w:r>
              <w:rPr>
                <w:rFonts w:cs="Arial"/>
                <w:color w:val="FFFFFF"/>
                <w:sz w:val="14"/>
                <w:szCs w:val="14"/>
                <w:vertAlign w:val="superscript"/>
              </w:rPr>
              <w:t>*</w:t>
            </w:r>
          </w:p>
        </w:tc>
        <w:tc>
          <w:tcPr>
            <w:tcW w:w="1171" w:type="dxa"/>
            <w:tcBorders>
              <w:top w:val="single" w:sz="16" w:space="0" w:color="auto"/>
              <w:left w:val="single" w:sz="4" w:space="0" w:color="auto"/>
              <w:bottom w:val="single" w:sz="4" w:space="0" w:color="auto"/>
              <w:right w:val="single" w:sz="16" w:space="0" w:color="auto"/>
            </w:tcBorders>
            <w:shd w:val="solid" w:color="0000FF" w:fill="auto"/>
            <w:vAlign w:val="center"/>
          </w:tcPr>
          <w:p w:rsidR="001C321A" w:rsidRDefault="001C321A" w:rsidP="00752FDB">
            <w:pPr>
              <w:kinsoku w:val="0"/>
              <w:overflowPunct w:val="0"/>
              <w:spacing w:before="93" w:line="242" w:lineRule="exact"/>
              <w:jc w:val="center"/>
              <w:textAlignment w:val="baseline"/>
              <w:rPr>
                <w:rFonts w:cs="Arial"/>
                <w:color w:val="FFFFFF"/>
                <w:spacing w:val="-3"/>
                <w:sz w:val="14"/>
                <w:szCs w:val="14"/>
              </w:rPr>
            </w:pPr>
            <w:r>
              <w:rPr>
                <w:rFonts w:cs="Arial"/>
                <w:color w:val="FFFFFF"/>
                <w:spacing w:val="-3"/>
              </w:rPr>
              <w:t>SO</w:t>
            </w:r>
            <w:r>
              <w:rPr>
                <w:rFonts w:cs="Arial"/>
                <w:color w:val="FFFFFF"/>
                <w:spacing w:val="-3"/>
                <w:sz w:val="14"/>
                <w:szCs w:val="14"/>
              </w:rPr>
              <w:t>2</w:t>
            </w:r>
          </w:p>
        </w:tc>
      </w:tr>
      <w:tr w:rsidR="001C321A" w:rsidTr="00752FDB">
        <w:trPr>
          <w:trHeight w:hRule="exact" w:val="312"/>
        </w:trPr>
        <w:tc>
          <w:tcPr>
            <w:tcW w:w="2942" w:type="dxa"/>
            <w:tcBorders>
              <w:top w:val="single" w:sz="4" w:space="0" w:color="auto"/>
              <w:left w:val="single" w:sz="16" w:space="0" w:color="auto"/>
              <w:bottom w:val="single" w:sz="4" w:space="0" w:color="auto"/>
              <w:right w:val="single" w:sz="4" w:space="0" w:color="auto"/>
            </w:tcBorders>
            <w:vAlign w:val="center"/>
          </w:tcPr>
          <w:p w:rsidR="001C321A" w:rsidRDefault="001C321A" w:rsidP="00752FDB">
            <w:pPr>
              <w:kinsoku w:val="0"/>
              <w:overflowPunct w:val="0"/>
              <w:spacing w:before="33" w:line="273" w:lineRule="exact"/>
              <w:ind w:left="134"/>
              <w:textAlignment w:val="baseline"/>
              <w:rPr>
                <w:rFonts w:cs="Arial"/>
                <w:spacing w:val="47"/>
                <w:sz w:val="14"/>
                <w:szCs w:val="14"/>
              </w:rPr>
            </w:pPr>
            <w:r>
              <w:rPr>
                <w:rFonts w:cs="Arial"/>
                <w:spacing w:val="47"/>
              </w:rPr>
              <w:t xml:space="preserve">Number Very High </w:t>
            </w:r>
            <w:r>
              <w:rPr>
                <w:rFonts w:cs="Arial"/>
                <w:spacing w:val="47"/>
                <w:sz w:val="14"/>
                <w:szCs w:val="14"/>
              </w:rPr>
              <w:t>#</w:t>
            </w:r>
          </w:p>
        </w:tc>
        <w:tc>
          <w:tcPr>
            <w:tcW w:w="125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28" w:line="233" w:lineRule="exact"/>
              <w:jc w:val="center"/>
              <w:textAlignment w:val="baseline"/>
              <w:rPr>
                <w:rFonts w:cs="Arial"/>
              </w:rPr>
            </w:pPr>
            <w:r>
              <w:rPr>
                <w:rFonts w:cs="Arial"/>
              </w:rPr>
              <w:t>0</w:t>
            </w:r>
          </w:p>
        </w:tc>
        <w:tc>
          <w:tcPr>
            <w:tcW w:w="125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28" w:line="233" w:lineRule="exact"/>
              <w:jc w:val="center"/>
              <w:textAlignment w:val="baseline"/>
              <w:rPr>
                <w:rFonts w:cs="Arial"/>
              </w:rPr>
            </w:pPr>
            <w:r>
              <w:rPr>
                <w:rFonts w:cs="Arial"/>
              </w:rPr>
              <w:t>-</w:t>
            </w:r>
          </w:p>
        </w:tc>
        <w:tc>
          <w:tcPr>
            <w:tcW w:w="1171" w:type="dxa"/>
            <w:tcBorders>
              <w:top w:val="single" w:sz="4" w:space="0" w:color="auto"/>
              <w:left w:val="single" w:sz="4" w:space="0" w:color="auto"/>
              <w:bottom w:val="single" w:sz="4" w:space="0" w:color="auto"/>
              <w:right w:val="single" w:sz="16" w:space="0" w:color="auto"/>
            </w:tcBorders>
            <w:vAlign w:val="center"/>
          </w:tcPr>
          <w:p w:rsidR="001C321A" w:rsidRDefault="001C321A" w:rsidP="00752FDB">
            <w:pPr>
              <w:kinsoku w:val="0"/>
              <w:overflowPunct w:val="0"/>
              <w:spacing w:before="45" w:after="28" w:line="233" w:lineRule="exact"/>
              <w:jc w:val="center"/>
              <w:textAlignment w:val="baseline"/>
              <w:rPr>
                <w:rFonts w:cs="Arial"/>
              </w:rPr>
            </w:pPr>
            <w:r>
              <w:rPr>
                <w:rFonts w:cs="Arial"/>
              </w:rPr>
              <w:t>0</w:t>
            </w:r>
          </w:p>
        </w:tc>
      </w:tr>
      <w:tr w:rsidR="001C321A" w:rsidTr="00752FDB">
        <w:trPr>
          <w:trHeight w:hRule="exact" w:val="312"/>
        </w:trPr>
        <w:tc>
          <w:tcPr>
            <w:tcW w:w="2942" w:type="dxa"/>
            <w:tcBorders>
              <w:top w:val="single" w:sz="4" w:space="0" w:color="auto"/>
              <w:left w:val="single" w:sz="16" w:space="0" w:color="auto"/>
              <w:bottom w:val="single" w:sz="4" w:space="0" w:color="auto"/>
              <w:right w:val="single" w:sz="4" w:space="0" w:color="auto"/>
            </w:tcBorders>
            <w:vAlign w:val="center"/>
          </w:tcPr>
          <w:p w:rsidR="001C321A" w:rsidRDefault="001C321A" w:rsidP="00752FDB">
            <w:pPr>
              <w:kinsoku w:val="0"/>
              <w:overflowPunct w:val="0"/>
              <w:spacing w:line="283" w:lineRule="exact"/>
              <w:ind w:left="134"/>
              <w:textAlignment w:val="baseline"/>
              <w:rPr>
                <w:rFonts w:cs="Arial"/>
                <w:spacing w:val="-1"/>
                <w:sz w:val="14"/>
                <w:szCs w:val="14"/>
              </w:rPr>
            </w:pPr>
            <w:r>
              <w:rPr>
                <w:rFonts w:cs="Arial"/>
                <w:spacing w:val="-1"/>
              </w:rPr>
              <w:t xml:space="preserve">Number High </w:t>
            </w:r>
            <w:r>
              <w:rPr>
                <w:rFonts w:cs="Arial"/>
                <w:spacing w:val="-1"/>
                <w:sz w:val="14"/>
                <w:szCs w:val="14"/>
              </w:rPr>
              <w:t>#</w:t>
            </w:r>
          </w:p>
        </w:tc>
        <w:tc>
          <w:tcPr>
            <w:tcW w:w="125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33" w:line="233" w:lineRule="exact"/>
              <w:jc w:val="center"/>
              <w:textAlignment w:val="baseline"/>
              <w:rPr>
                <w:rFonts w:cs="Arial"/>
              </w:rPr>
            </w:pPr>
            <w:r>
              <w:rPr>
                <w:rFonts w:cs="Arial"/>
              </w:rPr>
              <w:t>0</w:t>
            </w:r>
          </w:p>
        </w:tc>
        <w:tc>
          <w:tcPr>
            <w:tcW w:w="125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33" w:line="233" w:lineRule="exact"/>
              <w:jc w:val="center"/>
              <w:textAlignment w:val="baseline"/>
              <w:rPr>
                <w:rFonts w:cs="Arial"/>
              </w:rPr>
            </w:pPr>
            <w:r>
              <w:rPr>
                <w:rFonts w:cs="Arial"/>
              </w:rPr>
              <w:t>-</w:t>
            </w:r>
          </w:p>
        </w:tc>
        <w:tc>
          <w:tcPr>
            <w:tcW w:w="1171" w:type="dxa"/>
            <w:tcBorders>
              <w:top w:val="single" w:sz="4" w:space="0" w:color="auto"/>
              <w:left w:val="single" w:sz="4" w:space="0" w:color="auto"/>
              <w:bottom w:val="single" w:sz="4" w:space="0" w:color="auto"/>
              <w:right w:val="single" w:sz="16" w:space="0" w:color="auto"/>
            </w:tcBorders>
            <w:vAlign w:val="center"/>
          </w:tcPr>
          <w:p w:rsidR="001C321A" w:rsidRDefault="001C321A" w:rsidP="00752FDB">
            <w:pPr>
              <w:kinsoku w:val="0"/>
              <w:overflowPunct w:val="0"/>
              <w:spacing w:before="45" w:after="33" w:line="233" w:lineRule="exact"/>
              <w:jc w:val="center"/>
              <w:textAlignment w:val="baseline"/>
              <w:rPr>
                <w:rFonts w:cs="Arial"/>
              </w:rPr>
            </w:pPr>
            <w:r>
              <w:rPr>
                <w:rFonts w:cs="Arial"/>
              </w:rPr>
              <w:t>0</w:t>
            </w:r>
          </w:p>
        </w:tc>
      </w:tr>
      <w:tr w:rsidR="001C321A" w:rsidTr="00752FDB">
        <w:trPr>
          <w:trHeight w:hRule="exact" w:val="307"/>
        </w:trPr>
        <w:tc>
          <w:tcPr>
            <w:tcW w:w="2942" w:type="dxa"/>
            <w:tcBorders>
              <w:top w:val="single" w:sz="4" w:space="0" w:color="auto"/>
              <w:left w:val="single" w:sz="16" w:space="0" w:color="auto"/>
              <w:bottom w:val="single" w:sz="4" w:space="0" w:color="auto"/>
              <w:right w:val="single" w:sz="4" w:space="0" w:color="auto"/>
            </w:tcBorders>
            <w:vAlign w:val="center"/>
          </w:tcPr>
          <w:p w:rsidR="001C321A" w:rsidRDefault="001C321A" w:rsidP="00752FDB">
            <w:pPr>
              <w:kinsoku w:val="0"/>
              <w:overflowPunct w:val="0"/>
              <w:spacing w:line="273" w:lineRule="exact"/>
              <w:ind w:left="134"/>
              <w:textAlignment w:val="baseline"/>
              <w:rPr>
                <w:rFonts w:cs="Arial"/>
                <w:spacing w:val="52"/>
                <w:sz w:val="14"/>
                <w:szCs w:val="14"/>
              </w:rPr>
            </w:pPr>
            <w:r>
              <w:rPr>
                <w:rFonts w:cs="Arial"/>
                <w:spacing w:val="52"/>
              </w:rPr>
              <w:t xml:space="preserve">Number Moderate </w:t>
            </w:r>
            <w:r>
              <w:rPr>
                <w:rFonts w:cs="Arial"/>
                <w:spacing w:val="52"/>
                <w:sz w:val="14"/>
                <w:szCs w:val="14"/>
              </w:rPr>
              <w:t>#</w:t>
            </w:r>
          </w:p>
        </w:tc>
        <w:tc>
          <w:tcPr>
            <w:tcW w:w="125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0" w:after="28" w:line="233" w:lineRule="exact"/>
              <w:jc w:val="center"/>
              <w:textAlignment w:val="baseline"/>
              <w:rPr>
                <w:rFonts w:cs="Arial"/>
              </w:rPr>
            </w:pPr>
            <w:r>
              <w:rPr>
                <w:rFonts w:cs="Arial"/>
              </w:rPr>
              <w:t>0</w:t>
            </w:r>
          </w:p>
        </w:tc>
        <w:tc>
          <w:tcPr>
            <w:tcW w:w="125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0" w:after="28" w:line="233" w:lineRule="exact"/>
              <w:jc w:val="center"/>
              <w:textAlignment w:val="baseline"/>
              <w:rPr>
                <w:rFonts w:cs="Arial"/>
              </w:rPr>
            </w:pPr>
            <w:r>
              <w:rPr>
                <w:rFonts w:cs="Arial"/>
              </w:rPr>
              <w:t>-</w:t>
            </w:r>
          </w:p>
        </w:tc>
        <w:tc>
          <w:tcPr>
            <w:tcW w:w="1171" w:type="dxa"/>
            <w:tcBorders>
              <w:top w:val="single" w:sz="4" w:space="0" w:color="auto"/>
              <w:left w:val="single" w:sz="4" w:space="0" w:color="auto"/>
              <w:bottom w:val="single" w:sz="4" w:space="0" w:color="auto"/>
              <w:right w:val="single" w:sz="16" w:space="0" w:color="auto"/>
            </w:tcBorders>
            <w:vAlign w:val="center"/>
          </w:tcPr>
          <w:p w:rsidR="001C321A" w:rsidRDefault="001C321A" w:rsidP="00752FDB">
            <w:pPr>
              <w:kinsoku w:val="0"/>
              <w:overflowPunct w:val="0"/>
              <w:spacing w:before="40" w:after="28" w:line="233" w:lineRule="exact"/>
              <w:jc w:val="center"/>
              <w:textAlignment w:val="baseline"/>
              <w:rPr>
                <w:rFonts w:cs="Arial"/>
              </w:rPr>
            </w:pPr>
            <w:r>
              <w:rPr>
                <w:rFonts w:cs="Arial"/>
              </w:rPr>
              <w:t>0</w:t>
            </w:r>
          </w:p>
        </w:tc>
      </w:tr>
      <w:tr w:rsidR="001C321A" w:rsidTr="00752FDB">
        <w:trPr>
          <w:trHeight w:hRule="exact" w:val="312"/>
        </w:trPr>
        <w:tc>
          <w:tcPr>
            <w:tcW w:w="2942" w:type="dxa"/>
            <w:tcBorders>
              <w:top w:val="single" w:sz="4" w:space="0" w:color="auto"/>
              <w:left w:val="single" w:sz="16" w:space="0" w:color="auto"/>
              <w:bottom w:val="single" w:sz="4" w:space="0" w:color="auto"/>
              <w:right w:val="single" w:sz="4" w:space="0" w:color="auto"/>
            </w:tcBorders>
            <w:vAlign w:val="center"/>
          </w:tcPr>
          <w:p w:rsidR="001C321A" w:rsidRDefault="001C321A" w:rsidP="00752FDB">
            <w:pPr>
              <w:kinsoku w:val="0"/>
              <w:overflowPunct w:val="0"/>
              <w:spacing w:before="33" w:line="278" w:lineRule="exact"/>
              <w:ind w:left="134"/>
              <w:textAlignment w:val="baseline"/>
              <w:rPr>
                <w:rFonts w:cs="Arial"/>
                <w:spacing w:val="-1"/>
                <w:sz w:val="14"/>
                <w:szCs w:val="14"/>
              </w:rPr>
            </w:pPr>
            <w:r>
              <w:rPr>
                <w:rFonts w:cs="Arial"/>
                <w:spacing w:val="-1"/>
              </w:rPr>
              <w:t xml:space="preserve">Number Low </w:t>
            </w:r>
            <w:r>
              <w:rPr>
                <w:rFonts w:cs="Arial"/>
                <w:spacing w:val="-1"/>
                <w:sz w:val="14"/>
                <w:szCs w:val="14"/>
              </w:rPr>
              <w:t>#</w:t>
            </w:r>
          </w:p>
        </w:tc>
        <w:tc>
          <w:tcPr>
            <w:tcW w:w="125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33" w:line="233" w:lineRule="exact"/>
              <w:ind w:right="419"/>
              <w:jc w:val="right"/>
              <w:textAlignment w:val="baseline"/>
              <w:rPr>
                <w:rFonts w:cs="Arial"/>
                <w:spacing w:val="-3"/>
              </w:rPr>
            </w:pPr>
            <w:r>
              <w:rPr>
                <w:rFonts w:cs="Arial"/>
                <w:spacing w:val="-3"/>
              </w:rPr>
              <w:t>302</w:t>
            </w:r>
          </w:p>
        </w:tc>
        <w:tc>
          <w:tcPr>
            <w:tcW w:w="125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33" w:line="233" w:lineRule="exact"/>
              <w:jc w:val="center"/>
              <w:textAlignment w:val="baseline"/>
              <w:rPr>
                <w:rFonts w:cs="Arial"/>
              </w:rPr>
            </w:pPr>
            <w:r>
              <w:rPr>
                <w:rFonts w:cs="Arial"/>
              </w:rPr>
              <w:t>-</w:t>
            </w:r>
          </w:p>
        </w:tc>
        <w:tc>
          <w:tcPr>
            <w:tcW w:w="1171" w:type="dxa"/>
            <w:tcBorders>
              <w:top w:val="single" w:sz="4" w:space="0" w:color="auto"/>
              <w:left w:val="single" w:sz="4" w:space="0" w:color="auto"/>
              <w:bottom w:val="single" w:sz="4" w:space="0" w:color="auto"/>
              <w:right w:val="single" w:sz="16" w:space="0" w:color="auto"/>
            </w:tcBorders>
            <w:vAlign w:val="center"/>
          </w:tcPr>
          <w:p w:rsidR="001C321A" w:rsidRDefault="001C321A" w:rsidP="00752FDB">
            <w:pPr>
              <w:kinsoku w:val="0"/>
              <w:overflowPunct w:val="0"/>
              <w:spacing w:before="45" w:after="33" w:line="233" w:lineRule="exact"/>
              <w:jc w:val="center"/>
              <w:textAlignment w:val="baseline"/>
              <w:rPr>
                <w:rFonts w:cs="Arial"/>
                <w:spacing w:val="-1"/>
              </w:rPr>
            </w:pPr>
            <w:r>
              <w:rPr>
                <w:rFonts w:cs="Arial"/>
                <w:spacing w:val="-1"/>
              </w:rPr>
              <w:t>34494</w:t>
            </w:r>
          </w:p>
        </w:tc>
      </w:tr>
      <w:tr w:rsidR="001C321A" w:rsidTr="00752FDB">
        <w:trPr>
          <w:trHeight w:hRule="exact" w:val="307"/>
        </w:trPr>
        <w:tc>
          <w:tcPr>
            <w:tcW w:w="2942" w:type="dxa"/>
            <w:tcBorders>
              <w:top w:val="single" w:sz="4" w:space="0" w:color="auto"/>
              <w:left w:val="single" w:sz="16" w:space="0" w:color="auto"/>
              <w:bottom w:val="single" w:sz="4" w:space="0" w:color="auto"/>
              <w:right w:val="single" w:sz="4" w:space="0" w:color="auto"/>
            </w:tcBorders>
            <w:vAlign w:val="center"/>
          </w:tcPr>
          <w:p w:rsidR="001C321A" w:rsidRDefault="001C321A" w:rsidP="00752FDB">
            <w:pPr>
              <w:kinsoku w:val="0"/>
              <w:overflowPunct w:val="0"/>
              <w:spacing w:before="45" w:after="24" w:line="233" w:lineRule="exact"/>
              <w:ind w:left="134"/>
              <w:textAlignment w:val="baseline"/>
              <w:rPr>
                <w:rFonts w:cs="Arial"/>
              </w:rPr>
            </w:pPr>
            <w:r>
              <w:rPr>
                <w:rFonts w:cs="Arial"/>
              </w:rPr>
              <w:t>Maximum 15-min mean</w:t>
            </w:r>
          </w:p>
        </w:tc>
        <w:tc>
          <w:tcPr>
            <w:tcW w:w="125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24" w:line="233" w:lineRule="exact"/>
              <w:jc w:val="center"/>
              <w:textAlignment w:val="baseline"/>
              <w:rPr>
                <w:rFonts w:cs="Arial"/>
              </w:rPr>
            </w:pPr>
            <w:r>
              <w:rPr>
                <w:rFonts w:cs="Arial"/>
              </w:rPr>
              <w:t>-</w:t>
            </w:r>
          </w:p>
        </w:tc>
        <w:tc>
          <w:tcPr>
            <w:tcW w:w="125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24" w:line="233" w:lineRule="exact"/>
              <w:jc w:val="center"/>
              <w:textAlignment w:val="baseline"/>
              <w:rPr>
                <w:rFonts w:cs="Arial"/>
              </w:rPr>
            </w:pPr>
            <w:r>
              <w:rPr>
                <w:rFonts w:cs="Arial"/>
              </w:rPr>
              <w:t>-</w:t>
            </w:r>
          </w:p>
        </w:tc>
        <w:tc>
          <w:tcPr>
            <w:tcW w:w="1171" w:type="dxa"/>
            <w:tcBorders>
              <w:top w:val="single" w:sz="4" w:space="0" w:color="auto"/>
              <w:left w:val="single" w:sz="4" w:space="0" w:color="auto"/>
              <w:bottom w:val="single" w:sz="4" w:space="0" w:color="auto"/>
              <w:right w:val="single" w:sz="16" w:space="0" w:color="auto"/>
            </w:tcBorders>
            <w:vAlign w:val="center"/>
          </w:tcPr>
          <w:p w:rsidR="001C321A" w:rsidRDefault="001C321A" w:rsidP="00752FDB">
            <w:pPr>
              <w:kinsoku w:val="0"/>
              <w:overflowPunct w:val="0"/>
              <w:spacing w:line="286" w:lineRule="exact"/>
              <w:jc w:val="center"/>
              <w:textAlignment w:val="baseline"/>
              <w:rPr>
                <w:rFonts w:cs="Arial"/>
                <w:sz w:val="14"/>
                <w:szCs w:val="14"/>
              </w:rPr>
            </w:pPr>
            <w:r>
              <w:rPr>
                <w:rFonts w:cs="Arial"/>
              </w:rPr>
              <w:t>64 µg m</w:t>
            </w:r>
            <w:r>
              <w:rPr>
                <w:rFonts w:cs="Arial"/>
                <w:sz w:val="14"/>
                <w:szCs w:val="14"/>
              </w:rPr>
              <w:t>-3</w:t>
            </w:r>
          </w:p>
        </w:tc>
      </w:tr>
      <w:tr w:rsidR="001C321A" w:rsidTr="00752FDB">
        <w:trPr>
          <w:trHeight w:hRule="exact" w:val="312"/>
        </w:trPr>
        <w:tc>
          <w:tcPr>
            <w:tcW w:w="2942" w:type="dxa"/>
            <w:tcBorders>
              <w:top w:val="single" w:sz="4" w:space="0" w:color="auto"/>
              <w:left w:val="single" w:sz="16" w:space="0" w:color="auto"/>
              <w:bottom w:val="single" w:sz="4" w:space="0" w:color="auto"/>
              <w:right w:val="single" w:sz="4" w:space="0" w:color="auto"/>
            </w:tcBorders>
            <w:vAlign w:val="center"/>
          </w:tcPr>
          <w:p w:rsidR="001C321A" w:rsidRDefault="001C321A" w:rsidP="00752FDB">
            <w:pPr>
              <w:kinsoku w:val="0"/>
              <w:overflowPunct w:val="0"/>
              <w:spacing w:before="45" w:after="33" w:line="233" w:lineRule="exact"/>
              <w:ind w:left="134"/>
              <w:textAlignment w:val="baseline"/>
              <w:rPr>
                <w:rFonts w:cs="Arial"/>
              </w:rPr>
            </w:pPr>
            <w:r>
              <w:rPr>
                <w:rFonts w:cs="Arial"/>
              </w:rPr>
              <w:t>Maximum hourly mean</w:t>
            </w:r>
          </w:p>
        </w:tc>
        <w:tc>
          <w:tcPr>
            <w:tcW w:w="125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after="4" w:line="287" w:lineRule="exact"/>
              <w:jc w:val="center"/>
              <w:textAlignment w:val="baseline"/>
              <w:rPr>
                <w:rFonts w:cs="Arial"/>
                <w:spacing w:val="-6"/>
                <w:sz w:val="14"/>
                <w:szCs w:val="14"/>
              </w:rPr>
            </w:pPr>
            <w:r>
              <w:rPr>
                <w:rFonts w:cs="Arial"/>
                <w:spacing w:val="-6"/>
              </w:rPr>
              <w:t>172 µg m</w:t>
            </w:r>
            <w:r>
              <w:rPr>
                <w:rFonts w:cs="Arial"/>
                <w:spacing w:val="-6"/>
                <w:vertAlign w:val="superscript"/>
              </w:rPr>
              <w:t>-3</w:t>
            </w:r>
          </w:p>
        </w:tc>
        <w:tc>
          <w:tcPr>
            <w:tcW w:w="125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after="4" w:line="287" w:lineRule="exact"/>
              <w:jc w:val="center"/>
              <w:textAlignment w:val="baseline"/>
              <w:rPr>
                <w:rFonts w:cs="Arial"/>
                <w:spacing w:val="-5"/>
                <w:sz w:val="14"/>
                <w:szCs w:val="14"/>
              </w:rPr>
            </w:pPr>
            <w:r>
              <w:rPr>
                <w:rFonts w:cs="Arial"/>
                <w:spacing w:val="-5"/>
              </w:rPr>
              <w:t>206 µg m</w:t>
            </w:r>
            <w:r>
              <w:rPr>
                <w:rFonts w:cs="Arial"/>
                <w:spacing w:val="-5"/>
                <w:vertAlign w:val="superscript"/>
              </w:rPr>
              <w:t>-3</w:t>
            </w:r>
          </w:p>
        </w:tc>
        <w:tc>
          <w:tcPr>
            <w:tcW w:w="1171" w:type="dxa"/>
            <w:tcBorders>
              <w:top w:val="single" w:sz="4" w:space="0" w:color="auto"/>
              <w:left w:val="single" w:sz="4" w:space="0" w:color="auto"/>
              <w:bottom w:val="single" w:sz="4" w:space="0" w:color="auto"/>
              <w:right w:val="single" w:sz="16" w:space="0" w:color="auto"/>
            </w:tcBorders>
            <w:vAlign w:val="center"/>
          </w:tcPr>
          <w:p w:rsidR="001C321A" w:rsidRDefault="001C321A" w:rsidP="00752FDB">
            <w:pPr>
              <w:kinsoku w:val="0"/>
              <w:overflowPunct w:val="0"/>
              <w:spacing w:after="8" w:line="287" w:lineRule="exact"/>
              <w:jc w:val="center"/>
              <w:textAlignment w:val="baseline"/>
              <w:rPr>
                <w:rFonts w:cs="Arial"/>
                <w:sz w:val="14"/>
                <w:szCs w:val="14"/>
              </w:rPr>
            </w:pPr>
            <w:r>
              <w:rPr>
                <w:rFonts w:cs="Arial"/>
              </w:rPr>
              <w:t>45 µg m</w:t>
            </w:r>
            <w:r>
              <w:rPr>
                <w:rFonts w:cs="Arial"/>
                <w:sz w:val="14"/>
                <w:szCs w:val="14"/>
              </w:rPr>
              <w:t>-3</w:t>
            </w:r>
          </w:p>
        </w:tc>
      </w:tr>
      <w:tr w:rsidR="001C321A" w:rsidTr="00752FDB">
        <w:trPr>
          <w:trHeight w:hRule="exact" w:val="312"/>
        </w:trPr>
        <w:tc>
          <w:tcPr>
            <w:tcW w:w="2942" w:type="dxa"/>
            <w:tcBorders>
              <w:top w:val="single" w:sz="4" w:space="0" w:color="auto"/>
              <w:left w:val="single" w:sz="16" w:space="0" w:color="auto"/>
              <w:bottom w:val="single" w:sz="4" w:space="0" w:color="auto"/>
              <w:right w:val="single" w:sz="4" w:space="0" w:color="auto"/>
            </w:tcBorders>
            <w:vAlign w:val="center"/>
          </w:tcPr>
          <w:p w:rsidR="001C321A" w:rsidRDefault="001C321A" w:rsidP="00752FDB">
            <w:pPr>
              <w:kinsoku w:val="0"/>
              <w:overflowPunct w:val="0"/>
              <w:spacing w:before="45" w:after="24" w:line="233" w:lineRule="exact"/>
              <w:ind w:left="134"/>
              <w:textAlignment w:val="baseline"/>
              <w:rPr>
                <w:rFonts w:cs="Arial"/>
              </w:rPr>
            </w:pPr>
            <w:r>
              <w:rPr>
                <w:rFonts w:cs="Arial"/>
              </w:rPr>
              <w:t>Maximum running 8-hr mean</w:t>
            </w:r>
          </w:p>
        </w:tc>
        <w:tc>
          <w:tcPr>
            <w:tcW w:w="125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line="286" w:lineRule="exact"/>
              <w:jc w:val="center"/>
              <w:textAlignment w:val="baseline"/>
              <w:rPr>
                <w:rFonts w:cs="Arial"/>
                <w:spacing w:val="-6"/>
                <w:sz w:val="14"/>
                <w:szCs w:val="14"/>
              </w:rPr>
            </w:pPr>
            <w:r>
              <w:rPr>
                <w:rFonts w:cs="Arial"/>
                <w:spacing w:val="-6"/>
              </w:rPr>
              <w:t>84 µg m</w:t>
            </w:r>
            <w:r>
              <w:rPr>
                <w:rFonts w:cs="Arial"/>
                <w:spacing w:val="-6"/>
                <w:vertAlign w:val="superscript"/>
              </w:rPr>
              <w:t>-3</w:t>
            </w:r>
          </w:p>
        </w:tc>
        <w:tc>
          <w:tcPr>
            <w:tcW w:w="125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line="282" w:lineRule="exact"/>
              <w:jc w:val="center"/>
              <w:textAlignment w:val="baseline"/>
              <w:rPr>
                <w:rFonts w:cs="Arial"/>
                <w:spacing w:val="-6"/>
                <w:sz w:val="14"/>
                <w:szCs w:val="14"/>
              </w:rPr>
            </w:pPr>
            <w:r>
              <w:rPr>
                <w:rFonts w:cs="Arial"/>
                <w:spacing w:val="-6"/>
              </w:rPr>
              <w:t>101 µg m</w:t>
            </w:r>
            <w:r>
              <w:rPr>
                <w:rFonts w:cs="Arial"/>
                <w:spacing w:val="-6"/>
                <w:vertAlign w:val="superscript"/>
              </w:rPr>
              <w:t>-3</w:t>
            </w:r>
          </w:p>
        </w:tc>
        <w:tc>
          <w:tcPr>
            <w:tcW w:w="1171" w:type="dxa"/>
            <w:tcBorders>
              <w:top w:val="single" w:sz="4" w:space="0" w:color="auto"/>
              <w:left w:val="single" w:sz="4" w:space="0" w:color="auto"/>
              <w:bottom w:val="single" w:sz="4" w:space="0" w:color="auto"/>
              <w:right w:val="single" w:sz="16" w:space="0" w:color="auto"/>
            </w:tcBorders>
            <w:vAlign w:val="center"/>
          </w:tcPr>
          <w:p w:rsidR="001C321A" w:rsidRDefault="001C321A" w:rsidP="00752FDB">
            <w:pPr>
              <w:kinsoku w:val="0"/>
              <w:overflowPunct w:val="0"/>
              <w:spacing w:line="286" w:lineRule="exact"/>
              <w:jc w:val="center"/>
              <w:textAlignment w:val="baseline"/>
              <w:rPr>
                <w:rFonts w:cs="Arial"/>
                <w:sz w:val="14"/>
                <w:szCs w:val="14"/>
              </w:rPr>
            </w:pPr>
            <w:r>
              <w:rPr>
                <w:rFonts w:cs="Arial"/>
              </w:rPr>
              <w:t>27 µg m</w:t>
            </w:r>
            <w:r>
              <w:rPr>
                <w:rFonts w:cs="Arial"/>
                <w:sz w:val="14"/>
                <w:szCs w:val="14"/>
              </w:rPr>
              <w:t>-3</w:t>
            </w:r>
          </w:p>
        </w:tc>
      </w:tr>
      <w:tr w:rsidR="001C321A" w:rsidTr="00752FDB">
        <w:trPr>
          <w:trHeight w:hRule="exact" w:val="307"/>
        </w:trPr>
        <w:tc>
          <w:tcPr>
            <w:tcW w:w="2942" w:type="dxa"/>
            <w:tcBorders>
              <w:top w:val="single" w:sz="4" w:space="0" w:color="auto"/>
              <w:left w:val="single" w:sz="16" w:space="0" w:color="auto"/>
              <w:bottom w:val="single" w:sz="4" w:space="0" w:color="auto"/>
              <w:right w:val="single" w:sz="4" w:space="0" w:color="auto"/>
            </w:tcBorders>
            <w:vAlign w:val="center"/>
          </w:tcPr>
          <w:p w:rsidR="001C321A" w:rsidRDefault="001C321A" w:rsidP="00752FDB">
            <w:pPr>
              <w:kinsoku w:val="0"/>
              <w:overflowPunct w:val="0"/>
              <w:spacing w:before="41" w:after="33" w:line="233" w:lineRule="exact"/>
              <w:ind w:left="134"/>
              <w:textAlignment w:val="baseline"/>
              <w:rPr>
                <w:rFonts w:cs="Arial"/>
              </w:rPr>
            </w:pPr>
            <w:r>
              <w:rPr>
                <w:rFonts w:cs="Arial"/>
              </w:rPr>
              <w:t>Maximum running 24-hr mean</w:t>
            </w:r>
          </w:p>
        </w:tc>
        <w:tc>
          <w:tcPr>
            <w:tcW w:w="125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after="8" w:line="287" w:lineRule="exact"/>
              <w:jc w:val="center"/>
              <w:textAlignment w:val="baseline"/>
              <w:rPr>
                <w:rFonts w:cs="Arial"/>
                <w:spacing w:val="-5"/>
                <w:sz w:val="14"/>
                <w:szCs w:val="14"/>
              </w:rPr>
            </w:pPr>
            <w:r>
              <w:rPr>
                <w:rFonts w:cs="Arial"/>
                <w:spacing w:val="-5"/>
              </w:rPr>
              <w:t>45 µg m</w:t>
            </w:r>
            <w:r>
              <w:rPr>
                <w:rFonts w:cs="Arial"/>
                <w:spacing w:val="-5"/>
                <w:vertAlign w:val="superscript"/>
              </w:rPr>
              <w:t>-3</w:t>
            </w:r>
          </w:p>
        </w:tc>
        <w:tc>
          <w:tcPr>
            <w:tcW w:w="125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after="8" w:line="287" w:lineRule="exact"/>
              <w:jc w:val="center"/>
              <w:textAlignment w:val="baseline"/>
              <w:rPr>
                <w:rFonts w:cs="Arial"/>
                <w:spacing w:val="-6"/>
                <w:sz w:val="14"/>
                <w:szCs w:val="14"/>
              </w:rPr>
            </w:pPr>
            <w:r>
              <w:rPr>
                <w:rFonts w:cs="Arial"/>
                <w:spacing w:val="-6"/>
              </w:rPr>
              <w:t>54 µg m</w:t>
            </w:r>
            <w:r>
              <w:rPr>
                <w:rFonts w:cs="Arial"/>
                <w:spacing w:val="-6"/>
                <w:vertAlign w:val="superscript"/>
              </w:rPr>
              <w:t>-3</w:t>
            </w:r>
          </w:p>
        </w:tc>
        <w:tc>
          <w:tcPr>
            <w:tcW w:w="1171" w:type="dxa"/>
            <w:tcBorders>
              <w:top w:val="single" w:sz="4" w:space="0" w:color="auto"/>
              <w:left w:val="single" w:sz="4" w:space="0" w:color="auto"/>
              <w:bottom w:val="single" w:sz="4" w:space="0" w:color="auto"/>
              <w:right w:val="single" w:sz="16" w:space="0" w:color="auto"/>
            </w:tcBorders>
            <w:vAlign w:val="center"/>
          </w:tcPr>
          <w:p w:rsidR="001C321A" w:rsidRDefault="001C321A" w:rsidP="00752FDB">
            <w:pPr>
              <w:kinsoku w:val="0"/>
              <w:overflowPunct w:val="0"/>
              <w:spacing w:after="8" w:line="287" w:lineRule="exact"/>
              <w:jc w:val="center"/>
              <w:textAlignment w:val="baseline"/>
              <w:rPr>
                <w:rFonts w:cs="Arial"/>
                <w:spacing w:val="-2"/>
                <w:sz w:val="14"/>
                <w:szCs w:val="14"/>
              </w:rPr>
            </w:pPr>
            <w:r>
              <w:rPr>
                <w:rFonts w:cs="Arial"/>
                <w:spacing w:val="-2"/>
              </w:rPr>
              <w:t>13 µg m</w:t>
            </w:r>
            <w:r>
              <w:rPr>
                <w:rFonts w:cs="Arial"/>
                <w:spacing w:val="-2"/>
                <w:sz w:val="14"/>
                <w:szCs w:val="14"/>
              </w:rPr>
              <w:t>-3</w:t>
            </w:r>
          </w:p>
        </w:tc>
      </w:tr>
      <w:tr w:rsidR="001C321A" w:rsidTr="00752FDB">
        <w:trPr>
          <w:trHeight w:hRule="exact" w:val="312"/>
        </w:trPr>
        <w:tc>
          <w:tcPr>
            <w:tcW w:w="2942" w:type="dxa"/>
            <w:tcBorders>
              <w:top w:val="single" w:sz="4" w:space="0" w:color="auto"/>
              <w:left w:val="single" w:sz="16" w:space="0" w:color="auto"/>
              <w:bottom w:val="single" w:sz="4" w:space="0" w:color="auto"/>
              <w:right w:val="single" w:sz="4" w:space="0" w:color="auto"/>
            </w:tcBorders>
            <w:vAlign w:val="center"/>
          </w:tcPr>
          <w:p w:rsidR="001C321A" w:rsidRDefault="001C321A" w:rsidP="00752FDB">
            <w:pPr>
              <w:kinsoku w:val="0"/>
              <w:overflowPunct w:val="0"/>
              <w:spacing w:before="46" w:after="23" w:line="233" w:lineRule="exact"/>
              <w:ind w:left="134"/>
              <w:textAlignment w:val="baseline"/>
              <w:rPr>
                <w:rFonts w:cs="Arial"/>
              </w:rPr>
            </w:pPr>
            <w:r>
              <w:rPr>
                <w:rFonts w:cs="Arial"/>
              </w:rPr>
              <w:t>Maximum daily mean</w:t>
            </w:r>
          </w:p>
        </w:tc>
        <w:tc>
          <w:tcPr>
            <w:tcW w:w="125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line="285" w:lineRule="exact"/>
              <w:jc w:val="center"/>
              <w:textAlignment w:val="baseline"/>
              <w:rPr>
                <w:rFonts w:cs="Arial"/>
                <w:spacing w:val="-5"/>
                <w:sz w:val="14"/>
                <w:szCs w:val="14"/>
              </w:rPr>
            </w:pPr>
            <w:r>
              <w:rPr>
                <w:rFonts w:cs="Arial"/>
                <w:spacing w:val="-5"/>
              </w:rPr>
              <w:t>44 µg m</w:t>
            </w:r>
            <w:r>
              <w:rPr>
                <w:rFonts w:cs="Arial"/>
                <w:spacing w:val="-5"/>
                <w:vertAlign w:val="superscript"/>
              </w:rPr>
              <w:t>-3</w:t>
            </w:r>
          </w:p>
        </w:tc>
        <w:tc>
          <w:tcPr>
            <w:tcW w:w="125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line="285" w:lineRule="exact"/>
              <w:jc w:val="center"/>
              <w:textAlignment w:val="baseline"/>
              <w:rPr>
                <w:rFonts w:cs="Arial"/>
                <w:spacing w:val="-6"/>
                <w:sz w:val="14"/>
                <w:szCs w:val="14"/>
              </w:rPr>
            </w:pPr>
            <w:r>
              <w:rPr>
                <w:rFonts w:cs="Arial"/>
                <w:spacing w:val="-6"/>
              </w:rPr>
              <w:t>53 µg m</w:t>
            </w:r>
            <w:r>
              <w:rPr>
                <w:rFonts w:cs="Arial"/>
                <w:spacing w:val="-6"/>
                <w:vertAlign w:val="superscript"/>
              </w:rPr>
              <w:t>-3</w:t>
            </w:r>
          </w:p>
        </w:tc>
        <w:tc>
          <w:tcPr>
            <w:tcW w:w="1171" w:type="dxa"/>
            <w:tcBorders>
              <w:top w:val="single" w:sz="4" w:space="0" w:color="auto"/>
              <w:left w:val="single" w:sz="4" w:space="0" w:color="auto"/>
              <w:bottom w:val="single" w:sz="4" w:space="0" w:color="auto"/>
              <w:right w:val="single" w:sz="16" w:space="0" w:color="auto"/>
            </w:tcBorders>
            <w:vAlign w:val="center"/>
          </w:tcPr>
          <w:p w:rsidR="001C321A" w:rsidRDefault="001C321A" w:rsidP="00752FDB">
            <w:pPr>
              <w:kinsoku w:val="0"/>
              <w:overflowPunct w:val="0"/>
              <w:spacing w:line="285" w:lineRule="exact"/>
              <w:jc w:val="center"/>
              <w:textAlignment w:val="baseline"/>
              <w:rPr>
                <w:rFonts w:cs="Arial"/>
                <w:spacing w:val="-2"/>
                <w:sz w:val="14"/>
                <w:szCs w:val="14"/>
              </w:rPr>
            </w:pPr>
            <w:r>
              <w:rPr>
                <w:rFonts w:cs="Arial"/>
                <w:spacing w:val="-2"/>
              </w:rPr>
              <w:t>13 µg m</w:t>
            </w:r>
            <w:r>
              <w:rPr>
                <w:rFonts w:cs="Arial"/>
                <w:spacing w:val="-2"/>
                <w:sz w:val="14"/>
                <w:szCs w:val="14"/>
              </w:rPr>
              <w:t>-3</w:t>
            </w:r>
          </w:p>
        </w:tc>
      </w:tr>
      <w:tr w:rsidR="001C321A" w:rsidTr="00752FDB">
        <w:trPr>
          <w:trHeight w:hRule="exact" w:val="307"/>
        </w:trPr>
        <w:tc>
          <w:tcPr>
            <w:tcW w:w="2942" w:type="dxa"/>
            <w:tcBorders>
              <w:top w:val="single" w:sz="4" w:space="0" w:color="auto"/>
              <w:left w:val="single" w:sz="16" w:space="0" w:color="auto"/>
              <w:bottom w:val="single" w:sz="4" w:space="0" w:color="auto"/>
              <w:right w:val="single" w:sz="4" w:space="0" w:color="auto"/>
            </w:tcBorders>
            <w:vAlign w:val="center"/>
          </w:tcPr>
          <w:p w:rsidR="001C321A" w:rsidRDefault="001C321A" w:rsidP="00752FDB">
            <w:pPr>
              <w:kinsoku w:val="0"/>
              <w:overflowPunct w:val="0"/>
              <w:spacing w:before="46" w:after="13" w:line="233" w:lineRule="exact"/>
              <w:ind w:left="134"/>
              <w:textAlignment w:val="baseline"/>
              <w:rPr>
                <w:rFonts w:cs="Arial"/>
              </w:rPr>
            </w:pPr>
            <w:r>
              <w:rPr>
                <w:rFonts w:cs="Arial"/>
              </w:rPr>
              <w:t>Average</w:t>
            </w:r>
          </w:p>
        </w:tc>
        <w:tc>
          <w:tcPr>
            <w:tcW w:w="125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line="275" w:lineRule="exact"/>
              <w:jc w:val="center"/>
              <w:textAlignment w:val="baseline"/>
              <w:rPr>
                <w:rFonts w:cs="Arial"/>
                <w:spacing w:val="-7"/>
                <w:sz w:val="14"/>
                <w:szCs w:val="14"/>
              </w:rPr>
            </w:pPr>
            <w:r>
              <w:rPr>
                <w:rFonts w:cs="Arial"/>
                <w:spacing w:val="-7"/>
              </w:rPr>
              <w:t>15 µg m</w:t>
            </w:r>
            <w:r>
              <w:rPr>
                <w:rFonts w:cs="Arial"/>
                <w:spacing w:val="-7"/>
                <w:vertAlign w:val="superscript"/>
              </w:rPr>
              <w:t>-3</w:t>
            </w:r>
          </w:p>
        </w:tc>
        <w:tc>
          <w:tcPr>
            <w:tcW w:w="125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line="275" w:lineRule="exact"/>
              <w:jc w:val="center"/>
              <w:textAlignment w:val="baseline"/>
              <w:rPr>
                <w:rFonts w:cs="Arial"/>
                <w:spacing w:val="-8"/>
                <w:sz w:val="14"/>
                <w:szCs w:val="14"/>
              </w:rPr>
            </w:pPr>
            <w:r>
              <w:rPr>
                <w:rFonts w:cs="Arial"/>
                <w:spacing w:val="-8"/>
              </w:rPr>
              <w:t>18 µg m</w:t>
            </w:r>
            <w:r>
              <w:rPr>
                <w:rFonts w:cs="Arial"/>
                <w:spacing w:val="-8"/>
                <w:vertAlign w:val="superscript"/>
              </w:rPr>
              <w:t>-3</w:t>
            </w:r>
          </w:p>
        </w:tc>
        <w:tc>
          <w:tcPr>
            <w:tcW w:w="1171" w:type="dxa"/>
            <w:tcBorders>
              <w:top w:val="single" w:sz="4" w:space="0" w:color="auto"/>
              <w:left w:val="single" w:sz="4" w:space="0" w:color="auto"/>
              <w:bottom w:val="single" w:sz="4" w:space="0" w:color="auto"/>
              <w:right w:val="single" w:sz="16" w:space="0" w:color="auto"/>
            </w:tcBorders>
            <w:vAlign w:val="center"/>
          </w:tcPr>
          <w:p w:rsidR="001C321A" w:rsidRDefault="001C321A" w:rsidP="00752FDB">
            <w:pPr>
              <w:kinsoku w:val="0"/>
              <w:overflowPunct w:val="0"/>
              <w:spacing w:line="280" w:lineRule="exact"/>
              <w:jc w:val="center"/>
              <w:textAlignment w:val="baseline"/>
              <w:rPr>
                <w:rFonts w:cs="Arial"/>
                <w:spacing w:val="-1"/>
                <w:sz w:val="14"/>
                <w:szCs w:val="14"/>
              </w:rPr>
            </w:pPr>
            <w:r>
              <w:rPr>
                <w:rFonts w:cs="Arial"/>
                <w:spacing w:val="-1"/>
              </w:rPr>
              <w:t>3 µg m</w:t>
            </w:r>
            <w:r>
              <w:rPr>
                <w:rFonts w:cs="Arial"/>
                <w:spacing w:val="-1"/>
                <w:sz w:val="14"/>
                <w:szCs w:val="14"/>
              </w:rPr>
              <w:t>-3</w:t>
            </w:r>
          </w:p>
        </w:tc>
      </w:tr>
      <w:tr w:rsidR="001C321A" w:rsidTr="00752FDB">
        <w:trPr>
          <w:trHeight w:hRule="exact" w:val="355"/>
        </w:trPr>
        <w:tc>
          <w:tcPr>
            <w:tcW w:w="2942" w:type="dxa"/>
            <w:tcBorders>
              <w:top w:val="single" w:sz="4" w:space="0" w:color="auto"/>
              <w:left w:val="single" w:sz="16" w:space="0" w:color="auto"/>
              <w:bottom w:val="single" w:sz="16" w:space="0" w:color="auto"/>
              <w:right w:val="single" w:sz="4" w:space="0" w:color="auto"/>
            </w:tcBorders>
            <w:vAlign w:val="center"/>
          </w:tcPr>
          <w:p w:rsidR="001C321A" w:rsidRDefault="001C321A" w:rsidP="00752FDB">
            <w:pPr>
              <w:kinsoku w:val="0"/>
              <w:overflowPunct w:val="0"/>
              <w:spacing w:before="46" w:after="66" w:line="233" w:lineRule="exact"/>
              <w:ind w:left="134"/>
              <w:textAlignment w:val="baseline"/>
              <w:rPr>
                <w:rFonts w:cs="Arial"/>
                <w:spacing w:val="-1"/>
              </w:rPr>
            </w:pPr>
            <w:r>
              <w:rPr>
                <w:rFonts w:cs="Arial"/>
                <w:spacing w:val="-1"/>
              </w:rPr>
              <w:t>Data capture</w:t>
            </w:r>
          </w:p>
        </w:tc>
        <w:tc>
          <w:tcPr>
            <w:tcW w:w="1253"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6" w:after="66" w:line="233" w:lineRule="exact"/>
              <w:ind w:right="329"/>
              <w:jc w:val="right"/>
              <w:textAlignment w:val="baseline"/>
              <w:rPr>
                <w:rFonts w:cs="Arial"/>
                <w:spacing w:val="-2"/>
              </w:rPr>
            </w:pPr>
            <w:r>
              <w:rPr>
                <w:rFonts w:cs="Arial"/>
                <w:spacing w:val="-2"/>
              </w:rPr>
              <w:t>85.7 %</w:t>
            </w:r>
          </w:p>
        </w:tc>
        <w:tc>
          <w:tcPr>
            <w:tcW w:w="1253"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6" w:after="66" w:line="233" w:lineRule="exact"/>
              <w:jc w:val="center"/>
              <w:textAlignment w:val="baseline"/>
              <w:rPr>
                <w:rFonts w:cs="Arial"/>
                <w:spacing w:val="-1"/>
              </w:rPr>
            </w:pPr>
            <w:r>
              <w:rPr>
                <w:rFonts w:cs="Arial"/>
                <w:spacing w:val="-1"/>
              </w:rPr>
              <w:t>85.7 %</w:t>
            </w:r>
          </w:p>
        </w:tc>
        <w:tc>
          <w:tcPr>
            <w:tcW w:w="1171" w:type="dxa"/>
            <w:tcBorders>
              <w:top w:val="single" w:sz="4" w:space="0" w:color="auto"/>
              <w:left w:val="single" w:sz="4" w:space="0" w:color="auto"/>
              <w:bottom w:val="single" w:sz="16" w:space="0" w:color="auto"/>
              <w:right w:val="single" w:sz="16" w:space="0" w:color="auto"/>
            </w:tcBorders>
            <w:vAlign w:val="center"/>
          </w:tcPr>
          <w:p w:rsidR="001C321A" w:rsidRDefault="001C321A" w:rsidP="00752FDB">
            <w:pPr>
              <w:kinsoku w:val="0"/>
              <w:overflowPunct w:val="0"/>
              <w:spacing w:before="46" w:after="66" w:line="233" w:lineRule="exact"/>
              <w:jc w:val="center"/>
              <w:textAlignment w:val="baseline"/>
              <w:rPr>
                <w:rFonts w:cs="Arial"/>
                <w:spacing w:val="-1"/>
              </w:rPr>
            </w:pPr>
            <w:r>
              <w:rPr>
                <w:rFonts w:cs="Arial"/>
                <w:spacing w:val="-1"/>
              </w:rPr>
              <w:t>99.5 %</w:t>
            </w:r>
          </w:p>
        </w:tc>
      </w:tr>
    </w:tbl>
    <w:p w:rsidR="001C321A" w:rsidRDefault="001C321A" w:rsidP="001C321A">
      <w:pPr>
        <w:kinsoku w:val="0"/>
        <w:overflowPunct w:val="0"/>
        <w:spacing w:after="207" w:line="20" w:lineRule="exact"/>
        <w:ind w:left="14" w:right="4066"/>
        <w:textAlignment w:val="baseline"/>
        <w:rPr>
          <w:sz w:val="24"/>
        </w:rPr>
      </w:pPr>
    </w:p>
    <w:p w:rsidR="001C321A" w:rsidRDefault="001C321A" w:rsidP="001C321A">
      <w:pPr>
        <w:kinsoku w:val="0"/>
        <w:overflowPunct w:val="0"/>
        <w:spacing w:before="37" w:line="296" w:lineRule="exact"/>
        <w:ind w:left="144"/>
        <w:textAlignment w:val="baseline"/>
        <w:rPr>
          <w:rFonts w:cs="Arial"/>
        </w:rPr>
      </w:pPr>
      <w:r>
        <w:rPr>
          <w:rFonts w:cs="Arial"/>
          <w:sz w:val="14"/>
          <w:szCs w:val="14"/>
        </w:rPr>
        <w:t xml:space="preserve"># </w:t>
      </w:r>
      <w:r>
        <w:rPr>
          <w:rFonts w:cs="Arial"/>
        </w:rPr>
        <w:t>Daily Air Quality Index (DAQI) as defined by COMEAP January 2012 and revised April 2013</w:t>
      </w:r>
    </w:p>
    <w:p w:rsidR="001C321A" w:rsidRDefault="001C321A" w:rsidP="001C321A">
      <w:pPr>
        <w:kinsoku w:val="0"/>
        <w:overflowPunct w:val="0"/>
        <w:spacing w:line="218" w:lineRule="exact"/>
        <w:ind w:left="144" w:right="1512"/>
        <w:textAlignment w:val="baseline"/>
        <w:rPr>
          <w:rFonts w:cs="Arial"/>
        </w:rPr>
      </w:pPr>
      <w:r>
        <w:rPr>
          <w:rFonts w:cs="Arial"/>
          <w:sz w:val="14"/>
          <w:szCs w:val="14"/>
        </w:rPr>
        <w:t xml:space="preserve">+ </w:t>
      </w:r>
      <w:r>
        <w:rPr>
          <w:rFonts w:cs="Arial"/>
        </w:rPr>
        <w:t>PM</w:t>
      </w:r>
      <w:r>
        <w:rPr>
          <w:rFonts w:cs="Arial"/>
          <w:sz w:val="14"/>
          <w:szCs w:val="14"/>
        </w:rPr>
        <w:t xml:space="preserve">10 </w:t>
      </w:r>
      <w:r>
        <w:rPr>
          <w:rFonts w:cs="Arial"/>
        </w:rPr>
        <w:t>as measured by a BAM using a gravimetric factor of 0.833 for Indicative Gravimetric Equivalent * PM</w:t>
      </w:r>
      <w:r>
        <w:rPr>
          <w:rFonts w:cs="Arial"/>
          <w:sz w:val="14"/>
          <w:szCs w:val="14"/>
        </w:rPr>
        <w:t xml:space="preserve">10 </w:t>
      </w:r>
      <w:r>
        <w:rPr>
          <w:rFonts w:cs="Arial"/>
        </w:rPr>
        <w:t>as measured by a BAM</w:t>
      </w:r>
    </w:p>
    <w:p w:rsidR="001C321A" w:rsidRDefault="001C321A" w:rsidP="001C321A">
      <w:pPr>
        <w:kinsoku w:val="0"/>
        <w:overflowPunct w:val="0"/>
        <w:spacing w:line="204" w:lineRule="exact"/>
        <w:ind w:left="144"/>
        <w:textAlignment w:val="baseline"/>
        <w:rPr>
          <w:rFonts w:cs="Arial"/>
        </w:rPr>
      </w:pPr>
      <w:r>
        <w:rPr>
          <w:rFonts w:cs="Arial"/>
        </w:rPr>
        <w:t>Mass units for the gases are at 20'C and 1013mb</w:t>
      </w:r>
    </w:p>
    <w:p w:rsidR="001C321A" w:rsidRDefault="001C321A" w:rsidP="001C321A">
      <w:pPr>
        <w:kinsoku w:val="0"/>
        <w:overflowPunct w:val="0"/>
        <w:spacing w:before="273" w:line="360" w:lineRule="exact"/>
        <w:ind w:left="144"/>
        <w:textAlignment w:val="baseline"/>
        <w:rPr>
          <w:rFonts w:cs="Arial"/>
          <w:b/>
          <w:bCs/>
          <w:sz w:val="32"/>
          <w:szCs w:val="32"/>
        </w:rPr>
      </w:pPr>
      <w:r>
        <w:rPr>
          <w:rFonts w:cs="Arial"/>
          <w:b/>
          <w:bCs/>
          <w:sz w:val="32"/>
          <w:szCs w:val="32"/>
        </w:rPr>
        <w:t>Air Quality Exceedences</w:t>
      </w:r>
    </w:p>
    <w:tbl>
      <w:tblPr>
        <w:tblW w:w="0" w:type="auto"/>
        <w:tblInd w:w="35" w:type="dxa"/>
        <w:tblLayout w:type="fixed"/>
        <w:tblCellMar>
          <w:left w:w="0" w:type="dxa"/>
          <w:right w:w="0" w:type="dxa"/>
        </w:tblCellMar>
        <w:tblLook w:val="0000" w:firstRow="0" w:lastRow="0" w:firstColumn="0" w:lastColumn="0" w:noHBand="0" w:noVBand="0"/>
      </w:tblPr>
      <w:tblGrid>
        <w:gridCol w:w="1896"/>
        <w:gridCol w:w="3197"/>
        <w:gridCol w:w="1224"/>
        <w:gridCol w:w="1008"/>
        <w:gridCol w:w="787"/>
        <w:gridCol w:w="1282"/>
        <w:gridCol w:w="1248"/>
      </w:tblGrid>
      <w:tr w:rsidR="001C321A" w:rsidTr="00752FDB">
        <w:trPr>
          <w:trHeight w:hRule="exact" w:val="509"/>
        </w:trPr>
        <w:tc>
          <w:tcPr>
            <w:tcW w:w="1896" w:type="dxa"/>
            <w:tcBorders>
              <w:top w:val="single" w:sz="16" w:space="0" w:color="auto"/>
              <w:left w:val="single" w:sz="16"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161" w:after="105" w:line="233" w:lineRule="exact"/>
              <w:ind w:left="144"/>
              <w:textAlignment w:val="baseline"/>
              <w:rPr>
                <w:rFonts w:cs="Arial"/>
                <w:color w:val="FFFFFF"/>
                <w:spacing w:val="-1"/>
              </w:rPr>
            </w:pPr>
            <w:r>
              <w:rPr>
                <w:rFonts w:cs="Arial"/>
                <w:color w:val="FFFFFF"/>
                <w:spacing w:val="-1"/>
              </w:rPr>
              <w:t>Pollutant</w:t>
            </w:r>
          </w:p>
        </w:tc>
        <w:tc>
          <w:tcPr>
            <w:tcW w:w="3197" w:type="dxa"/>
            <w:tcBorders>
              <w:top w:val="single" w:sz="16" w:space="0" w:color="auto"/>
              <w:left w:val="single" w:sz="4" w:space="0" w:color="auto"/>
              <w:bottom w:val="single" w:sz="4" w:space="0" w:color="auto"/>
              <w:right w:val="single" w:sz="4" w:space="0" w:color="auto"/>
            </w:tcBorders>
            <w:shd w:val="solid" w:color="0000FF" w:fill="auto"/>
          </w:tcPr>
          <w:p w:rsidR="001C321A" w:rsidRDefault="001C321A" w:rsidP="00752FDB">
            <w:pPr>
              <w:kinsoku w:val="0"/>
              <w:overflowPunct w:val="0"/>
              <w:spacing w:before="47" w:line="226" w:lineRule="exact"/>
              <w:ind w:left="108" w:right="1044"/>
              <w:textAlignment w:val="baseline"/>
              <w:rPr>
                <w:rFonts w:cs="Arial"/>
                <w:color w:val="FFFFFF"/>
                <w:spacing w:val="-2"/>
              </w:rPr>
            </w:pPr>
            <w:r>
              <w:rPr>
                <w:rFonts w:cs="Arial"/>
                <w:color w:val="FFFFFF"/>
                <w:spacing w:val="-2"/>
              </w:rPr>
              <w:t>Air Quality Regulations (Northern Ireland) 2003</w:t>
            </w:r>
          </w:p>
        </w:tc>
        <w:tc>
          <w:tcPr>
            <w:tcW w:w="1224"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161" w:after="105" w:line="233" w:lineRule="exact"/>
              <w:jc w:val="center"/>
              <w:textAlignment w:val="baseline"/>
              <w:rPr>
                <w:rFonts w:cs="Arial"/>
                <w:color w:val="FFFFFF"/>
                <w:spacing w:val="-1"/>
              </w:rPr>
            </w:pPr>
            <w:r>
              <w:rPr>
                <w:rFonts w:cs="Arial"/>
                <w:color w:val="FFFFFF"/>
                <w:spacing w:val="-1"/>
              </w:rPr>
              <w:t>Max Conc</w:t>
            </w:r>
          </w:p>
        </w:tc>
        <w:tc>
          <w:tcPr>
            <w:tcW w:w="1008"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161" w:after="105" w:line="233" w:lineRule="exact"/>
              <w:jc w:val="center"/>
              <w:textAlignment w:val="baseline"/>
              <w:rPr>
                <w:rFonts w:cs="Arial"/>
                <w:color w:val="FFFFFF"/>
                <w:spacing w:val="-1"/>
              </w:rPr>
            </w:pPr>
            <w:r>
              <w:rPr>
                <w:rFonts w:cs="Arial"/>
                <w:color w:val="FFFFFF"/>
                <w:spacing w:val="-1"/>
              </w:rPr>
              <w:t>Number</w:t>
            </w:r>
          </w:p>
        </w:tc>
        <w:tc>
          <w:tcPr>
            <w:tcW w:w="787"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161" w:after="105" w:line="233" w:lineRule="exact"/>
              <w:jc w:val="center"/>
              <w:textAlignment w:val="baseline"/>
              <w:rPr>
                <w:rFonts w:cs="Arial"/>
                <w:color w:val="FFFFFF"/>
                <w:spacing w:val="-4"/>
              </w:rPr>
            </w:pPr>
            <w:r>
              <w:rPr>
                <w:rFonts w:cs="Arial"/>
                <w:color w:val="FFFFFF"/>
                <w:spacing w:val="-4"/>
              </w:rPr>
              <w:t>Days</w:t>
            </w:r>
          </w:p>
        </w:tc>
        <w:tc>
          <w:tcPr>
            <w:tcW w:w="1282"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161" w:after="105" w:line="233" w:lineRule="exact"/>
              <w:jc w:val="center"/>
              <w:textAlignment w:val="baseline"/>
              <w:rPr>
                <w:rFonts w:cs="Arial"/>
                <w:color w:val="FFFFFF"/>
              </w:rPr>
            </w:pPr>
            <w:r>
              <w:rPr>
                <w:rFonts w:cs="Arial"/>
                <w:color w:val="FFFFFF"/>
              </w:rPr>
              <w:t>Allowed</w:t>
            </w:r>
          </w:p>
        </w:tc>
        <w:tc>
          <w:tcPr>
            <w:tcW w:w="1248" w:type="dxa"/>
            <w:tcBorders>
              <w:top w:val="single" w:sz="16" w:space="0" w:color="auto"/>
              <w:left w:val="single" w:sz="4" w:space="0" w:color="auto"/>
              <w:bottom w:val="single" w:sz="4" w:space="0" w:color="auto"/>
              <w:right w:val="single" w:sz="16" w:space="0" w:color="auto"/>
            </w:tcBorders>
            <w:shd w:val="solid" w:color="0000FF" w:fill="auto"/>
            <w:vAlign w:val="center"/>
          </w:tcPr>
          <w:p w:rsidR="001C321A" w:rsidRDefault="001C321A" w:rsidP="00752FDB">
            <w:pPr>
              <w:kinsoku w:val="0"/>
              <w:overflowPunct w:val="0"/>
              <w:spacing w:before="161" w:after="105" w:line="233" w:lineRule="exact"/>
              <w:jc w:val="center"/>
              <w:textAlignment w:val="baseline"/>
              <w:rPr>
                <w:rFonts w:cs="Arial"/>
                <w:color w:val="FFFFFF"/>
                <w:spacing w:val="-2"/>
              </w:rPr>
            </w:pPr>
            <w:r>
              <w:rPr>
                <w:rFonts w:cs="Arial"/>
                <w:color w:val="FFFFFF"/>
                <w:spacing w:val="-2"/>
              </w:rPr>
              <w:t>Exceeded</w:t>
            </w:r>
          </w:p>
        </w:tc>
      </w:tr>
      <w:tr w:rsidR="001C321A" w:rsidTr="00752FDB">
        <w:trPr>
          <w:trHeight w:hRule="exact" w:val="701"/>
        </w:trPr>
        <w:tc>
          <w:tcPr>
            <w:tcW w:w="1896" w:type="dxa"/>
            <w:tcBorders>
              <w:top w:val="single" w:sz="4" w:space="0" w:color="auto"/>
              <w:left w:val="single" w:sz="16" w:space="0" w:color="auto"/>
              <w:bottom w:val="single" w:sz="4" w:space="0" w:color="auto"/>
              <w:right w:val="single" w:sz="4" w:space="0" w:color="auto"/>
            </w:tcBorders>
          </w:tcPr>
          <w:p w:rsidR="001C321A" w:rsidRDefault="001C321A" w:rsidP="00752FDB">
            <w:pPr>
              <w:kinsoku w:val="0"/>
              <w:overflowPunct w:val="0"/>
              <w:spacing w:line="251" w:lineRule="exact"/>
              <w:ind w:left="144"/>
              <w:textAlignment w:val="baseline"/>
              <w:rPr>
                <w:rFonts w:cs="Arial"/>
                <w:spacing w:val="-5"/>
                <w:sz w:val="14"/>
                <w:szCs w:val="14"/>
              </w:rPr>
            </w:pPr>
            <w:r>
              <w:rPr>
                <w:rFonts w:cs="Arial"/>
                <w:spacing w:val="-5"/>
              </w:rPr>
              <w:t>PM</w:t>
            </w:r>
            <w:r>
              <w:rPr>
                <w:rFonts w:cs="Arial"/>
                <w:spacing w:val="-5"/>
                <w:sz w:val="14"/>
                <w:szCs w:val="14"/>
              </w:rPr>
              <w:t>10</w:t>
            </w:r>
          </w:p>
          <w:p w:rsidR="001C321A" w:rsidRDefault="001C321A" w:rsidP="00752FDB">
            <w:pPr>
              <w:kinsoku w:val="0"/>
              <w:overflowPunct w:val="0"/>
              <w:spacing w:line="210" w:lineRule="exact"/>
              <w:ind w:left="144"/>
              <w:textAlignment w:val="baseline"/>
              <w:rPr>
                <w:rFonts w:cs="Arial"/>
              </w:rPr>
            </w:pPr>
            <w:r>
              <w:rPr>
                <w:rFonts w:cs="Arial"/>
              </w:rPr>
              <w:t>Particulate Matter (Gravimetric)</w:t>
            </w:r>
          </w:p>
        </w:tc>
        <w:tc>
          <w:tcPr>
            <w:tcW w:w="3197"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225" w:after="183" w:line="287" w:lineRule="exact"/>
              <w:ind w:left="101"/>
              <w:textAlignment w:val="baseline"/>
              <w:rPr>
                <w:rFonts w:cs="Arial"/>
                <w:spacing w:val="-2"/>
                <w:sz w:val="14"/>
                <w:szCs w:val="14"/>
              </w:rPr>
            </w:pPr>
            <w:r>
              <w:rPr>
                <w:rFonts w:cs="Arial"/>
                <w:spacing w:val="-2"/>
              </w:rPr>
              <w:t>Daily mean &gt; 50 µg m</w:t>
            </w:r>
            <w:r>
              <w:rPr>
                <w:rFonts w:cs="Arial"/>
                <w:spacing w:val="-2"/>
                <w:vertAlign w:val="superscript"/>
              </w:rPr>
              <w:t>-3</w:t>
            </w:r>
          </w:p>
        </w:tc>
        <w:tc>
          <w:tcPr>
            <w:tcW w:w="1224"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208" w:after="200" w:line="287" w:lineRule="exact"/>
              <w:jc w:val="center"/>
              <w:textAlignment w:val="baseline"/>
              <w:rPr>
                <w:rFonts w:cs="Arial"/>
                <w:spacing w:val="-6"/>
                <w:sz w:val="14"/>
                <w:szCs w:val="14"/>
              </w:rPr>
            </w:pPr>
            <w:r>
              <w:rPr>
                <w:rFonts w:cs="Arial"/>
                <w:spacing w:val="-6"/>
              </w:rPr>
              <w:t>44 µg m</w:t>
            </w:r>
            <w:r>
              <w:rPr>
                <w:rFonts w:cs="Arial"/>
                <w:spacing w:val="-6"/>
                <w:vertAlign w:val="superscript"/>
              </w:rPr>
              <w:t>-3</w:t>
            </w:r>
          </w:p>
        </w:tc>
        <w:tc>
          <w:tcPr>
            <w:tcW w:w="1008"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237" w:after="225" w:line="233" w:lineRule="exact"/>
              <w:jc w:val="center"/>
              <w:textAlignment w:val="baseline"/>
              <w:rPr>
                <w:rFonts w:cs="Arial"/>
              </w:rPr>
            </w:pPr>
            <w:r>
              <w:rPr>
                <w:rFonts w:cs="Arial"/>
              </w:rPr>
              <w:t>0</w:t>
            </w:r>
          </w:p>
        </w:tc>
        <w:tc>
          <w:tcPr>
            <w:tcW w:w="787"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237" w:after="225" w:line="233" w:lineRule="exact"/>
              <w:jc w:val="center"/>
              <w:textAlignment w:val="baseline"/>
              <w:rPr>
                <w:rFonts w:cs="Arial"/>
              </w:rPr>
            </w:pPr>
            <w:r>
              <w:rPr>
                <w:rFonts w:cs="Arial"/>
              </w:rPr>
              <w:t>0</w:t>
            </w:r>
          </w:p>
        </w:tc>
        <w:tc>
          <w:tcPr>
            <w:tcW w:w="1282"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237" w:after="225" w:line="233" w:lineRule="exact"/>
              <w:jc w:val="center"/>
              <w:textAlignment w:val="baseline"/>
              <w:rPr>
                <w:rFonts w:cs="Arial"/>
                <w:spacing w:val="-1"/>
              </w:rPr>
            </w:pPr>
            <w:r>
              <w:rPr>
                <w:rFonts w:cs="Arial"/>
                <w:spacing w:val="-1"/>
              </w:rPr>
              <w:t>35 days</w:t>
            </w:r>
          </w:p>
        </w:tc>
        <w:tc>
          <w:tcPr>
            <w:tcW w:w="1248" w:type="dxa"/>
            <w:tcBorders>
              <w:top w:val="single" w:sz="4" w:space="0" w:color="auto"/>
              <w:left w:val="single" w:sz="4" w:space="0" w:color="auto"/>
              <w:bottom w:val="single" w:sz="4" w:space="0" w:color="auto"/>
              <w:right w:val="single" w:sz="16" w:space="0" w:color="auto"/>
            </w:tcBorders>
            <w:vAlign w:val="center"/>
          </w:tcPr>
          <w:p w:rsidR="001C321A" w:rsidRDefault="001C321A" w:rsidP="00752FDB">
            <w:pPr>
              <w:kinsoku w:val="0"/>
              <w:overflowPunct w:val="0"/>
              <w:spacing w:before="237" w:after="225" w:line="233" w:lineRule="exact"/>
              <w:jc w:val="center"/>
              <w:textAlignment w:val="baseline"/>
              <w:rPr>
                <w:rFonts w:cs="Arial"/>
                <w:spacing w:val="-6"/>
              </w:rPr>
            </w:pPr>
            <w:r>
              <w:rPr>
                <w:rFonts w:cs="Arial"/>
                <w:spacing w:val="-6"/>
              </w:rPr>
              <w:t>No</w:t>
            </w:r>
          </w:p>
        </w:tc>
      </w:tr>
      <w:tr w:rsidR="001C321A" w:rsidTr="00752FDB">
        <w:trPr>
          <w:trHeight w:hRule="exact" w:val="696"/>
        </w:trPr>
        <w:tc>
          <w:tcPr>
            <w:tcW w:w="1896" w:type="dxa"/>
            <w:tcBorders>
              <w:top w:val="single" w:sz="4" w:space="0" w:color="auto"/>
              <w:left w:val="single" w:sz="16" w:space="0" w:color="auto"/>
              <w:bottom w:val="single" w:sz="4" w:space="0" w:color="auto"/>
              <w:right w:val="single" w:sz="4" w:space="0" w:color="auto"/>
            </w:tcBorders>
          </w:tcPr>
          <w:p w:rsidR="001C321A" w:rsidRDefault="001C321A" w:rsidP="00752FDB">
            <w:pPr>
              <w:kinsoku w:val="0"/>
              <w:overflowPunct w:val="0"/>
              <w:spacing w:line="250" w:lineRule="exact"/>
              <w:ind w:left="144"/>
              <w:textAlignment w:val="baseline"/>
              <w:rPr>
                <w:rFonts w:cs="Arial"/>
                <w:spacing w:val="-5"/>
                <w:sz w:val="14"/>
                <w:szCs w:val="14"/>
              </w:rPr>
            </w:pPr>
            <w:r>
              <w:rPr>
                <w:rFonts w:cs="Arial"/>
                <w:spacing w:val="-5"/>
              </w:rPr>
              <w:lastRenderedPageBreak/>
              <w:t>PM</w:t>
            </w:r>
            <w:r>
              <w:rPr>
                <w:rFonts w:cs="Arial"/>
                <w:spacing w:val="-5"/>
                <w:sz w:val="14"/>
                <w:szCs w:val="14"/>
              </w:rPr>
              <w:t>10</w:t>
            </w:r>
          </w:p>
          <w:p w:rsidR="001C321A" w:rsidRDefault="001C321A" w:rsidP="00752FDB">
            <w:pPr>
              <w:kinsoku w:val="0"/>
              <w:overflowPunct w:val="0"/>
              <w:spacing w:line="206" w:lineRule="exact"/>
              <w:ind w:left="144"/>
              <w:textAlignment w:val="baseline"/>
              <w:rPr>
                <w:rFonts w:cs="Arial"/>
              </w:rPr>
            </w:pPr>
            <w:r>
              <w:rPr>
                <w:rFonts w:cs="Arial"/>
              </w:rPr>
              <w:t>Particulate Matter (Gravimetric)</w:t>
            </w:r>
          </w:p>
        </w:tc>
        <w:tc>
          <w:tcPr>
            <w:tcW w:w="3197"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225" w:after="173" w:line="287" w:lineRule="exact"/>
              <w:ind w:left="101"/>
              <w:textAlignment w:val="baseline"/>
              <w:rPr>
                <w:rFonts w:cs="Arial"/>
                <w:spacing w:val="-1"/>
                <w:sz w:val="14"/>
                <w:szCs w:val="14"/>
              </w:rPr>
            </w:pPr>
            <w:r>
              <w:rPr>
                <w:rFonts w:cs="Arial"/>
                <w:spacing w:val="-1"/>
              </w:rPr>
              <w:t>Annual mean &gt; 40 µg m</w:t>
            </w:r>
            <w:r>
              <w:rPr>
                <w:rFonts w:cs="Arial"/>
                <w:spacing w:val="-1"/>
                <w:vertAlign w:val="superscript"/>
              </w:rPr>
              <w:t>-3</w:t>
            </w:r>
          </w:p>
        </w:tc>
        <w:tc>
          <w:tcPr>
            <w:tcW w:w="1224"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208" w:after="190" w:line="287" w:lineRule="exact"/>
              <w:jc w:val="center"/>
              <w:textAlignment w:val="baseline"/>
              <w:rPr>
                <w:rFonts w:cs="Arial"/>
                <w:spacing w:val="-8"/>
                <w:sz w:val="14"/>
                <w:szCs w:val="14"/>
              </w:rPr>
            </w:pPr>
            <w:r>
              <w:rPr>
                <w:rFonts w:cs="Arial"/>
                <w:spacing w:val="-8"/>
              </w:rPr>
              <w:t>15 µg m</w:t>
            </w:r>
            <w:r>
              <w:rPr>
                <w:rFonts w:cs="Arial"/>
                <w:spacing w:val="-8"/>
                <w:vertAlign w:val="superscript"/>
              </w:rPr>
              <w:t>-3</w:t>
            </w:r>
          </w:p>
        </w:tc>
        <w:tc>
          <w:tcPr>
            <w:tcW w:w="1008"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237" w:after="215" w:line="233" w:lineRule="exact"/>
              <w:jc w:val="center"/>
              <w:textAlignment w:val="baseline"/>
              <w:rPr>
                <w:rFonts w:cs="Arial"/>
              </w:rPr>
            </w:pPr>
            <w:r>
              <w:rPr>
                <w:rFonts w:cs="Arial"/>
              </w:rPr>
              <w:t>0</w:t>
            </w:r>
          </w:p>
        </w:tc>
        <w:tc>
          <w:tcPr>
            <w:tcW w:w="787"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237" w:after="215" w:line="233" w:lineRule="exact"/>
              <w:jc w:val="center"/>
              <w:textAlignment w:val="baseline"/>
              <w:rPr>
                <w:rFonts w:cs="Arial"/>
              </w:rPr>
            </w:pPr>
            <w:r>
              <w:rPr>
                <w:rFonts w:cs="Arial"/>
              </w:rPr>
              <w:t>-</w:t>
            </w:r>
          </w:p>
        </w:tc>
        <w:tc>
          <w:tcPr>
            <w:tcW w:w="1282"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237" w:after="215" w:line="233" w:lineRule="exact"/>
              <w:jc w:val="center"/>
              <w:textAlignment w:val="baseline"/>
              <w:rPr>
                <w:rFonts w:cs="Arial"/>
              </w:rPr>
            </w:pPr>
            <w:r>
              <w:rPr>
                <w:rFonts w:cs="Arial"/>
              </w:rPr>
              <w:t>-</w:t>
            </w:r>
          </w:p>
        </w:tc>
        <w:tc>
          <w:tcPr>
            <w:tcW w:w="1248" w:type="dxa"/>
            <w:tcBorders>
              <w:top w:val="single" w:sz="4" w:space="0" w:color="auto"/>
              <w:left w:val="single" w:sz="4" w:space="0" w:color="auto"/>
              <w:bottom w:val="single" w:sz="4" w:space="0" w:color="auto"/>
              <w:right w:val="single" w:sz="16" w:space="0" w:color="auto"/>
            </w:tcBorders>
            <w:vAlign w:val="center"/>
          </w:tcPr>
          <w:p w:rsidR="001C321A" w:rsidRDefault="001C321A" w:rsidP="00752FDB">
            <w:pPr>
              <w:kinsoku w:val="0"/>
              <w:overflowPunct w:val="0"/>
              <w:spacing w:before="237" w:after="215" w:line="233" w:lineRule="exact"/>
              <w:jc w:val="center"/>
              <w:textAlignment w:val="baseline"/>
              <w:rPr>
                <w:rFonts w:cs="Arial"/>
                <w:spacing w:val="-6"/>
              </w:rPr>
            </w:pPr>
            <w:r>
              <w:rPr>
                <w:rFonts w:cs="Arial"/>
                <w:spacing w:val="-6"/>
              </w:rPr>
              <w:t>No</w:t>
            </w:r>
          </w:p>
        </w:tc>
      </w:tr>
      <w:tr w:rsidR="001C321A" w:rsidTr="00752FDB">
        <w:trPr>
          <w:trHeight w:hRule="exact" w:val="312"/>
        </w:trPr>
        <w:tc>
          <w:tcPr>
            <w:tcW w:w="1896" w:type="dxa"/>
            <w:tcBorders>
              <w:top w:val="single" w:sz="4" w:space="0" w:color="auto"/>
              <w:left w:val="single" w:sz="16" w:space="0" w:color="auto"/>
              <w:bottom w:val="single" w:sz="4" w:space="0" w:color="auto"/>
              <w:right w:val="single" w:sz="4" w:space="0" w:color="auto"/>
            </w:tcBorders>
            <w:vAlign w:val="center"/>
          </w:tcPr>
          <w:p w:rsidR="001C321A" w:rsidRDefault="001C321A" w:rsidP="00752FDB">
            <w:pPr>
              <w:kinsoku w:val="0"/>
              <w:overflowPunct w:val="0"/>
              <w:spacing w:before="45" w:after="28" w:line="233" w:lineRule="exact"/>
              <w:ind w:left="144"/>
              <w:textAlignment w:val="baseline"/>
              <w:rPr>
                <w:rFonts w:cs="Arial"/>
              </w:rPr>
            </w:pPr>
            <w:r>
              <w:rPr>
                <w:rFonts w:cs="Arial"/>
              </w:rPr>
              <w:t>Sulphur Dioxide</w:t>
            </w:r>
          </w:p>
        </w:tc>
        <w:tc>
          <w:tcPr>
            <w:tcW w:w="3197"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33" w:line="273" w:lineRule="exact"/>
              <w:ind w:left="101"/>
              <w:textAlignment w:val="baseline"/>
              <w:rPr>
                <w:rFonts w:cs="Arial"/>
                <w:spacing w:val="-2"/>
                <w:sz w:val="14"/>
                <w:szCs w:val="14"/>
              </w:rPr>
            </w:pPr>
            <w:r>
              <w:rPr>
                <w:rFonts w:cs="Arial"/>
                <w:spacing w:val="-2"/>
              </w:rPr>
              <w:t>15-minute mean &gt; 266 µg m</w:t>
            </w:r>
            <w:r>
              <w:rPr>
                <w:rFonts w:cs="Arial"/>
                <w:spacing w:val="-2"/>
                <w:vertAlign w:val="superscript"/>
              </w:rPr>
              <w:t>-3</w:t>
            </w:r>
          </w:p>
        </w:tc>
        <w:tc>
          <w:tcPr>
            <w:tcW w:w="1224"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after="3" w:line="287" w:lineRule="exact"/>
              <w:jc w:val="center"/>
              <w:textAlignment w:val="baseline"/>
              <w:rPr>
                <w:rFonts w:cs="Arial"/>
                <w:spacing w:val="-6"/>
                <w:sz w:val="14"/>
                <w:szCs w:val="14"/>
              </w:rPr>
            </w:pPr>
            <w:r>
              <w:rPr>
                <w:rFonts w:cs="Arial"/>
                <w:spacing w:val="-6"/>
              </w:rPr>
              <w:t>64 µg m</w:t>
            </w:r>
            <w:r>
              <w:rPr>
                <w:rFonts w:cs="Arial"/>
                <w:spacing w:val="-6"/>
                <w:vertAlign w:val="superscript"/>
              </w:rPr>
              <w:t>-3</w:t>
            </w:r>
          </w:p>
        </w:tc>
        <w:tc>
          <w:tcPr>
            <w:tcW w:w="1008"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28" w:line="233" w:lineRule="exact"/>
              <w:jc w:val="center"/>
              <w:textAlignment w:val="baseline"/>
              <w:rPr>
                <w:rFonts w:cs="Arial"/>
              </w:rPr>
            </w:pPr>
            <w:r>
              <w:rPr>
                <w:rFonts w:cs="Arial"/>
              </w:rPr>
              <w:t>0</w:t>
            </w:r>
          </w:p>
        </w:tc>
        <w:tc>
          <w:tcPr>
            <w:tcW w:w="787"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28" w:line="233" w:lineRule="exact"/>
              <w:jc w:val="center"/>
              <w:textAlignment w:val="baseline"/>
              <w:rPr>
                <w:rFonts w:cs="Arial"/>
              </w:rPr>
            </w:pPr>
            <w:r>
              <w:rPr>
                <w:rFonts w:cs="Arial"/>
              </w:rPr>
              <w:t>0</w:t>
            </w:r>
          </w:p>
        </w:tc>
        <w:tc>
          <w:tcPr>
            <w:tcW w:w="1282"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28" w:line="233" w:lineRule="exact"/>
              <w:jc w:val="center"/>
              <w:textAlignment w:val="baseline"/>
              <w:rPr>
                <w:rFonts w:cs="Arial"/>
              </w:rPr>
            </w:pPr>
            <w:r>
              <w:rPr>
                <w:rFonts w:cs="Arial"/>
              </w:rPr>
              <w:t>35 15 mins</w:t>
            </w:r>
          </w:p>
        </w:tc>
        <w:tc>
          <w:tcPr>
            <w:tcW w:w="1248" w:type="dxa"/>
            <w:tcBorders>
              <w:top w:val="single" w:sz="4" w:space="0" w:color="auto"/>
              <w:left w:val="single" w:sz="4" w:space="0" w:color="auto"/>
              <w:bottom w:val="single" w:sz="4" w:space="0" w:color="auto"/>
              <w:right w:val="single" w:sz="16" w:space="0" w:color="auto"/>
            </w:tcBorders>
            <w:vAlign w:val="center"/>
          </w:tcPr>
          <w:p w:rsidR="001C321A" w:rsidRDefault="001C321A" w:rsidP="00752FDB">
            <w:pPr>
              <w:kinsoku w:val="0"/>
              <w:overflowPunct w:val="0"/>
              <w:spacing w:before="45" w:after="28" w:line="233" w:lineRule="exact"/>
              <w:jc w:val="center"/>
              <w:textAlignment w:val="baseline"/>
              <w:rPr>
                <w:rFonts w:cs="Arial"/>
                <w:spacing w:val="-6"/>
              </w:rPr>
            </w:pPr>
            <w:r>
              <w:rPr>
                <w:rFonts w:cs="Arial"/>
                <w:spacing w:val="-6"/>
              </w:rPr>
              <w:t>No</w:t>
            </w:r>
          </w:p>
        </w:tc>
      </w:tr>
      <w:tr w:rsidR="001C321A" w:rsidTr="00752FDB">
        <w:trPr>
          <w:trHeight w:hRule="exact" w:val="312"/>
        </w:trPr>
        <w:tc>
          <w:tcPr>
            <w:tcW w:w="1896" w:type="dxa"/>
            <w:tcBorders>
              <w:top w:val="single" w:sz="4" w:space="0" w:color="auto"/>
              <w:left w:val="single" w:sz="16" w:space="0" w:color="auto"/>
              <w:bottom w:val="single" w:sz="4" w:space="0" w:color="auto"/>
              <w:right w:val="single" w:sz="4" w:space="0" w:color="auto"/>
            </w:tcBorders>
            <w:vAlign w:val="center"/>
          </w:tcPr>
          <w:p w:rsidR="001C321A" w:rsidRDefault="001C321A" w:rsidP="00752FDB">
            <w:pPr>
              <w:kinsoku w:val="0"/>
              <w:overflowPunct w:val="0"/>
              <w:spacing w:before="45" w:after="33" w:line="233" w:lineRule="exact"/>
              <w:ind w:left="144"/>
              <w:textAlignment w:val="baseline"/>
              <w:rPr>
                <w:rFonts w:cs="Arial"/>
              </w:rPr>
            </w:pPr>
            <w:r>
              <w:rPr>
                <w:rFonts w:cs="Arial"/>
              </w:rPr>
              <w:t>Sulphur Dioxide</w:t>
            </w:r>
          </w:p>
        </w:tc>
        <w:tc>
          <w:tcPr>
            <w:tcW w:w="3197"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line="283" w:lineRule="exact"/>
              <w:ind w:left="101"/>
              <w:textAlignment w:val="baseline"/>
              <w:rPr>
                <w:rFonts w:cs="Arial"/>
                <w:spacing w:val="-2"/>
                <w:sz w:val="14"/>
                <w:szCs w:val="14"/>
              </w:rPr>
            </w:pPr>
            <w:r>
              <w:rPr>
                <w:rFonts w:cs="Arial"/>
                <w:spacing w:val="-2"/>
              </w:rPr>
              <w:t>Hourly mean &gt; 350 µg m</w:t>
            </w:r>
            <w:r>
              <w:rPr>
                <w:rFonts w:cs="Arial"/>
                <w:spacing w:val="-2"/>
                <w:vertAlign w:val="superscript"/>
              </w:rPr>
              <w:t>-3</w:t>
            </w:r>
          </w:p>
        </w:tc>
        <w:tc>
          <w:tcPr>
            <w:tcW w:w="1224"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after="8" w:line="287" w:lineRule="exact"/>
              <w:jc w:val="center"/>
              <w:textAlignment w:val="baseline"/>
              <w:rPr>
                <w:rFonts w:cs="Arial"/>
                <w:spacing w:val="-6"/>
                <w:sz w:val="14"/>
                <w:szCs w:val="14"/>
              </w:rPr>
            </w:pPr>
            <w:r>
              <w:rPr>
                <w:rFonts w:cs="Arial"/>
                <w:spacing w:val="-6"/>
              </w:rPr>
              <w:t>45 µg m</w:t>
            </w:r>
            <w:r>
              <w:rPr>
                <w:rFonts w:cs="Arial"/>
                <w:spacing w:val="-6"/>
                <w:vertAlign w:val="superscript"/>
              </w:rPr>
              <w:t>-3</w:t>
            </w:r>
          </w:p>
        </w:tc>
        <w:tc>
          <w:tcPr>
            <w:tcW w:w="1008"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33" w:line="233" w:lineRule="exact"/>
              <w:jc w:val="center"/>
              <w:textAlignment w:val="baseline"/>
              <w:rPr>
                <w:rFonts w:cs="Arial"/>
              </w:rPr>
            </w:pPr>
            <w:r>
              <w:rPr>
                <w:rFonts w:cs="Arial"/>
              </w:rPr>
              <w:t>0</w:t>
            </w:r>
          </w:p>
        </w:tc>
        <w:tc>
          <w:tcPr>
            <w:tcW w:w="787"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33" w:line="233" w:lineRule="exact"/>
              <w:jc w:val="center"/>
              <w:textAlignment w:val="baseline"/>
              <w:rPr>
                <w:rFonts w:cs="Arial"/>
              </w:rPr>
            </w:pPr>
            <w:r>
              <w:rPr>
                <w:rFonts w:cs="Arial"/>
              </w:rPr>
              <w:t>0</w:t>
            </w:r>
          </w:p>
        </w:tc>
        <w:tc>
          <w:tcPr>
            <w:tcW w:w="1282"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33" w:line="233" w:lineRule="exact"/>
              <w:jc w:val="center"/>
              <w:textAlignment w:val="baseline"/>
              <w:rPr>
                <w:rFonts w:cs="Arial"/>
              </w:rPr>
            </w:pPr>
            <w:r>
              <w:rPr>
                <w:rFonts w:cs="Arial"/>
              </w:rPr>
              <w:t>24 hours</w:t>
            </w:r>
          </w:p>
        </w:tc>
        <w:tc>
          <w:tcPr>
            <w:tcW w:w="1248" w:type="dxa"/>
            <w:tcBorders>
              <w:top w:val="single" w:sz="4" w:space="0" w:color="auto"/>
              <w:left w:val="single" w:sz="4" w:space="0" w:color="auto"/>
              <w:bottom w:val="single" w:sz="4" w:space="0" w:color="auto"/>
              <w:right w:val="single" w:sz="16" w:space="0" w:color="auto"/>
            </w:tcBorders>
            <w:vAlign w:val="center"/>
          </w:tcPr>
          <w:p w:rsidR="001C321A" w:rsidRDefault="001C321A" w:rsidP="00752FDB">
            <w:pPr>
              <w:kinsoku w:val="0"/>
              <w:overflowPunct w:val="0"/>
              <w:spacing w:before="45" w:after="33" w:line="233" w:lineRule="exact"/>
              <w:jc w:val="center"/>
              <w:textAlignment w:val="baseline"/>
              <w:rPr>
                <w:rFonts w:cs="Arial"/>
                <w:spacing w:val="-6"/>
              </w:rPr>
            </w:pPr>
            <w:r>
              <w:rPr>
                <w:rFonts w:cs="Arial"/>
                <w:spacing w:val="-6"/>
              </w:rPr>
              <w:t>No</w:t>
            </w:r>
          </w:p>
        </w:tc>
      </w:tr>
      <w:tr w:rsidR="001C321A" w:rsidTr="00752FDB">
        <w:trPr>
          <w:trHeight w:hRule="exact" w:val="307"/>
        </w:trPr>
        <w:tc>
          <w:tcPr>
            <w:tcW w:w="1896" w:type="dxa"/>
            <w:tcBorders>
              <w:top w:val="single" w:sz="4" w:space="0" w:color="auto"/>
              <w:left w:val="single" w:sz="16" w:space="0" w:color="auto"/>
              <w:bottom w:val="single" w:sz="4" w:space="0" w:color="auto"/>
              <w:right w:val="single" w:sz="4" w:space="0" w:color="auto"/>
            </w:tcBorders>
            <w:vAlign w:val="center"/>
          </w:tcPr>
          <w:p w:rsidR="001C321A" w:rsidRDefault="001C321A" w:rsidP="00752FDB">
            <w:pPr>
              <w:kinsoku w:val="0"/>
              <w:overflowPunct w:val="0"/>
              <w:spacing w:before="40" w:after="28" w:line="233" w:lineRule="exact"/>
              <w:ind w:left="144"/>
              <w:textAlignment w:val="baseline"/>
              <w:rPr>
                <w:rFonts w:cs="Arial"/>
              </w:rPr>
            </w:pPr>
            <w:r>
              <w:rPr>
                <w:rFonts w:cs="Arial"/>
              </w:rPr>
              <w:t>Sulphur Dioxide</w:t>
            </w:r>
          </w:p>
        </w:tc>
        <w:tc>
          <w:tcPr>
            <w:tcW w:w="3197"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line="273" w:lineRule="exact"/>
              <w:ind w:left="101"/>
              <w:textAlignment w:val="baseline"/>
              <w:rPr>
                <w:rFonts w:cs="Arial"/>
                <w:spacing w:val="-2"/>
                <w:sz w:val="14"/>
                <w:szCs w:val="14"/>
              </w:rPr>
            </w:pPr>
            <w:r>
              <w:rPr>
                <w:rFonts w:cs="Arial"/>
                <w:spacing w:val="-2"/>
              </w:rPr>
              <w:t>Daily mean &gt; 125 µg m</w:t>
            </w:r>
            <w:r>
              <w:rPr>
                <w:rFonts w:cs="Arial"/>
                <w:spacing w:val="-2"/>
                <w:vertAlign w:val="superscript"/>
              </w:rPr>
              <w:t>-3</w:t>
            </w:r>
          </w:p>
        </w:tc>
        <w:tc>
          <w:tcPr>
            <w:tcW w:w="1224"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after="3" w:line="287" w:lineRule="exact"/>
              <w:jc w:val="center"/>
              <w:textAlignment w:val="baseline"/>
              <w:rPr>
                <w:rFonts w:cs="Arial"/>
                <w:spacing w:val="-8"/>
                <w:sz w:val="14"/>
                <w:szCs w:val="14"/>
              </w:rPr>
            </w:pPr>
            <w:r>
              <w:rPr>
                <w:rFonts w:cs="Arial"/>
                <w:spacing w:val="-8"/>
              </w:rPr>
              <w:t>13 µg m</w:t>
            </w:r>
            <w:r>
              <w:rPr>
                <w:rFonts w:cs="Arial"/>
                <w:spacing w:val="-8"/>
                <w:vertAlign w:val="superscript"/>
              </w:rPr>
              <w:t>-3</w:t>
            </w:r>
          </w:p>
        </w:tc>
        <w:tc>
          <w:tcPr>
            <w:tcW w:w="1008"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0" w:after="28" w:line="233" w:lineRule="exact"/>
              <w:jc w:val="center"/>
              <w:textAlignment w:val="baseline"/>
              <w:rPr>
                <w:rFonts w:cs="Arial"/>
              </w:rPr>
            </w:pPr>
            <w:r>
              <w:rPr>
                <w:rFonts w:cs="Arial"/>
              </w:rPr>
              <w:t>0</w:t>
            </w:r>
          </w:p>
        </w:tc>
        <w:tc>
          <w:tcPr>
            <w:tcW w:w="787"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0" w:after="28" w:line="233" w:lineRule="exact"/>
              <w:jc w:val="center"/>
              <w:textAlignment w:val="baseline"/>
              <w:rPr>
                <w:rFonts w:cs="Arial"/>
              </w:rPr>
            </w:pPr>
            <w:r>
              <w:rPr>
                <w:rFonts w:cs="Arial"/>
              </w:rPr>
              <w:t>0</w:t>
            </w:r>
          </w:p>
        </w:tc>
        <w:tc>
          <w:tcPr>
            <w:tcW w:w="1282"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0" w:after="28" w:line="233" w:lineRule="exact"/>
              <w:jc w:val="center"/>
              <w:textAlignment w:val="baseline"/>
              <w:rPr>
                <w:rFonts w:cs="Arial"/>
              </w:rPr>
            </w:pPr>
            <w:r>
              <w:rPr>
                <w:rFonts w:cs="Arial"/>
              </w:rPr>
              <w:t>3 days</w:t>
            </w:r>
          </w:p>
        </w:tc>
        <w:tc>
          <w:tcPr>
            <w:tcW w:w="1248" w:type="dxa"/>
            <w:tcBorders>
              <w:top w:val="single" w:sz="4" w:space="0" w:color="auto"/>
              <w:left w:val="single" w:sz="4" w:space="0" w:color="auto"/>
              <w:bottom w:val="single" w:sz="4" w:space="0" w:color="auto"/>
              <w:right w:val="single" w:sz="16" w:space="0" w:color="auto"/>
            </w:tcBorders>
            <w:vAlign w:val="center"/>
          </w:tcPr>
          <w:p w:rsidR="001C321A" w:rsidRDefault="001C321A" w:rsidP="00752FDB">
            <w:pPr>
              <w:kinsoku w:val="0"/>
              <w:overflowPunct w:val="0"/>
              <w:spacing w:before="40" w:after="28" w:line="233" w:lineRule="exact"/>
              <w:jc w:val="center"/>
              <w:textAlignment w:val="baseline"/>
              <w:rPr>
                <w:rFonts w:cs="Arial"/>
                <w:spacing w:val="-6"/>
              </w:rPr>
            </w:pPr>
            <w:r>
              <w:rPr>
                <w:rFonts w:cs="Arial"/>
                <w:spacing w:val="-6"/>
              </w:rPr>
              <w:t>No</w:t>
            </w:r>
          </w:p>
        </w:tc>
      </w:tr>
      <w:tr w:rsidR="001C321A" w:rsidTr="00752FDB">
        <w:trPr>
          <w:trHeight w:hRule="exact" w:val="355"/>
        </w:trPr>
        <w:tc>
          <w:tcPr>
            <w:tcW w:w="1896" w:type="dxa"/>
            <w:tcBorders>
              <w:top w:val="single" w:sz="4" w:space="0" w:color="auto"/>
              <w:left w:val="single" w:sz="16" w:space="0" w:color="auto"/>
              <w:bottom w:val="single" w:sz="16" w:space="0" w:color="auto"/>
              <w:right w:val="single" w:sz="4" w:space="0" w:color="auto"/>
            </w:tcBorders>
            <w:vAlign w:val="center"/>
          </w:tcPr>
          <w:p w:rsidR="001C321A" w:rsidRDefault="001C321A" w:rsidP="00752FDB">
            <w:pPr>
              <w:kinsoku w:val="0"/>
              <w:overflowPunct w:val="0"/>
              <w:spacing w:before="45" w:after="76" w:line="233" w:lineRule="exact"/>
              <w:ind w:left="144"/>
              <w:textAlignment w:val="baseline"/>
              <w:rPr>
                <w:rFonts w:cs="Arial"/>
              </w:rPr>
            </w:pPr>
            <w:r>
              <w:rPr>
                <w:rFonts w:cs="Arial"/>
              </w:rPr>
              <w:t>Sulphur Dioxide</w:t>
            </w:r>
          </w:p>
        </w:tc>
        <w:tc>
          <w:tcPr>
            <w:tcW w:w="3197"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after="34" w:line="292" w:lineRule="exact"/>
              <w:ind w:left="101"/>
              <w:textAlignment w:val="baseline"/>
              <w:rPr>
                <w:rFonts w:cs="Arial"/>
                <w:spacing w:val="-1"/>
                <w:sz w:val="14"/>
                <w:szCs w:val="14"/>
              </w:rPr>
            </w:pPr>
            <w:r>
              <w:rPr>
                <w:rFonts w:cs="Arial"/>
                <w:spacing w:val="-1"/>
              </w:rPr>
              <w:t>Annual mean &gt; 20 µg m</w:t>
            </w:r>
            <w:r>
              <w:rPr>
                <w:rFonts w:cs="Arial"/>
                <w:spacing w:val="-1"/>
                <w:vertAlign w:val="superscript"/>
              </w:rPr>
              <w:t>-3</w:t>
            </w:r>
          </w:p>
        </w:tc>
        <w:tc>
          <w:tcPr>
            <w:tcW w:w="1224"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after="56" w:line="287" w:lineRule="exact"/>
              <w:jc w:val="center"/>
              <w:textAlignment w:val="baseline"/>
              <w:rPr>
                <w:rFonts w:cs="Arial"/>
                <w:spacing w:val="-6"/>
                <w:sz w:val="14"/>
                <w:szCs w:val="14"/>
              </w:rPr>
            </w:pPr>
            <w:r>
              <w:rPr>
                <w:rFonts w:cs="Arial"/>
                <w:spacing w:val="-6"/>
              </w:rPr>
              <w:t>3 µg m</w:t>
            </w:r>
            <w:r>
              <w:rPr>
                <w:rFonts w:cs="Arial"/>
                <w:spacing w:val="-6"/>
                <w:vertAlign w:val="superscript"/>
              </w:rPr>
              <w:t>-3</w:t>
            </w:r>
          </w:p>
        </w:tc>
        <w:tc>
          <w:tcPr>
            <w:tcW w:w="1008"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5" w:after="76" w:line="233" w:lineRule="exact"/>
              <w:jc w:val="center"/>
              <w:textAlignment w:val="baseline"/>
              <w:rPr>
                <w:rFonts w:cs="Arial"/>
              </w:rPr>
            </w:pPr>
            <w:r>
              <w:rPr>
                <w:rFonts w:cs="Arial"/>
              </w:rPr>
              <w:t>0</w:t>
            </w:r>
          </w:p>
        </w:tc>
        <w:tc>
          <w:tcPr>
            <w:tcW w:w="787"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5" w:after="76" w:line="233" w:lineRule="exact"/>
              <w:jc w:val="center"/>
              <w:textAlignment w:val="baseline"/>
              <w:rPr>
                <w:rFonts w:cs="Arial"/>
              </w:rPr>
            </w:pPr>
            <w:r>
              <w:rPr>
                <w:rFonts w:cs="Arial"/>
              </w:rPr>
              <w:t>-</w:t>
            </w:r>
          </w:p>
        </w:tc>
        <w:tc>
          <w:tcPr>
            <w:tcW w:w="1282"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5" w:after="76" w:line="233" w:lineRule="exact"/>
              <w:jc w:val="center"/>
              <w:textAlignment w:val="baseline"/>
              <w:rPr>
                <w:rFonts w:cs="Arial"/>
              </w:rPr>
            </w:pPr>
            <w:r>
              <w:rPr>
                <w:rFonts w:cs="Arial"/>
              </w:rPr>
              <w:t>-</w:t>
            </w:r>
          </w:p>
        </w:tc>
        <w:tc>
          <w:tcPr>
            <w:tcW w:w="1248" w:type="dxa"/>
            <w:tcBorders>
              <w:top w:val="single" w:sz="4" w:space="0" w:color="auto"/>
              <w:left w:val="single" w:sz="4" w:space="0" w:color="auto"/>
              <w:bottom w:val="single" w:sz="16" w:space="0" w:color="auto"/>
              <w:right w:val="single" w:sz="16" w:space="0" w:color="auto"/>
            </w:tcBorders>
            <w:vAlign w:val="center"/>
          </w:tcPr>
          <w:p w:rsidR="001C321A" w:rsidRDefault="001C321A" w:rsidP="00752FDB">
            <w:pPr>
              <w:kinsoku w:val="0"/>
              <w:overflowPunct w:val="0"/>
              <w:spacing w:before="45" w:after="76" w:line="233" w:lineRule="exact"/>
              <w:jc w:val="center"/>
              <w:textAlignment w:val="baseline"/>
              <w:rPr>
                <w:rFonts w:cs="Arial"/>
                <w:spacing w:val="-6"/>
              </w:rPr>
            </w:pPr>
            <w:r>
              <w:rPr>
                <w:rFonts w:cs="Arial"/>
                <w:spacing w:val="-6"/>
              </w:rPr>
              <w:t>No</w:t>
            </w:r>
          </w:p>
        </w:tc>
      </w:tr>
    </w:tbl>
    <w:p w:rsidR="001C321A" w:rsidRDefault="001C321A" w:rsidP="001C321A">
      <w:pPr>
        <w:kinsoku w:val="0"/>
        <w:overflowPunct w:val="0"/>
        <w:spacing w:after="5068" w:line="20" w:lineRule="exact"/>
        <w:ind w:left="14" w:right="43"/>
        <w:textAlignment w:val="baseline"/>
        <w:rPr>
          <w:sz w:val="24"/>
        </w:rPr>
      </w:pPr>
    </w:p>
    <w:p w:rsidR="001C321A" w:rsidRPr="001C321A" w:rsidRDefault="001C321A" w:rsidP="001C321A">
      <w:pPr>
        <w:tabs>
          <w:tab w:val="left" w:pos="3048"/>
        </w:tabs>
        <w:rPr>
          <w:lang w:val="en-US"/>
        </w:rPr>
      </w:pPr>
    </w:p>
    <w:p w:rsidR="001C321A" w:rsidRDefault="001C321A" w:rsidP="001C321A">
      <w:pPr>
        <w:tabs>
          <w:tab w:val="left" w:pos="3048"/>
        </w:tabs>
        <w:rPr>
          <w:lang w:val="en-US"/>
        </w:rPr>
      </w:pPr>
      <w:r>
        <w:rPr>
          <w:lang w:val="en-US"/>
        </w:rPr>
        <w:tab/>
      </w:r>
    </w:p>
    <w:p w:rsidR="001C321A" w:rsidRDefault="001C321A" w:rsidP="001C321A">
      <w:pPr>
        <w:rPr>
          <w:lang w:val="en-US"/>
        </w:rPr>
      </w:pPr>
    </w:p>
    <w:p w:rsidR="001C321A" w:rsidRDefault="0099417E" w:rsidP="001C321A">
      <w:pPr>
        <w:kinsoku w:val="0"/>
        <w:overflowPunct w:val="0"/>
        <w:spacing w:before="13"/>
        <w:ind w:left="2145" w:right="2290"/>
        <w:textAlignment w:val="baseline"/>
        <w:rPr>
          <w:sz w:val="24"/>
        </w:rPr>
      </w:pPr>
      <w:r>
        <w:rPr>
          <w:noProof/>
          <w:sz w:val="24"/>
          <w:lang w:eastAsia="en-GB"/>
        </w:rPr>
        <w:drawing>
          <wp:inline distT="0" distB="0" distL="0" distR="0">
            <wp:extent cx="3629025" cy="5715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9025" cy="571500"/>
                    </a:xfrm>
                    <a:prstGeom prst="rect">
                      <a:avLst/>
                    </a:prstGeom>
                    <a:noFill/>
                    <a:ln>
                      <a:noFill/>
                    </a:ln>
                  </pic:spPr>
                </pic:pic>
              </a:graphicData>
            </a:graphic>
          </wp:inline>
        </w:drawing>
      </w:r>
    </w:p>
    <w:p w:rsidR="00064DFC" w:rsidRDefault="001C321A" w:rsidP="001C321A">
      <w:pPr>
        <w:kinsoku w:val="0"/>
        <w:overflowPunct w:val="0"/>
        <w:spacing w:line="338" w:lineRule="exact"/>
        <w:ind w:left="144" w:right="2376" w:firstLine="2016"/>
        <w:textAlignment w:val="baseline"/>
        <w:rPr>
          <w:rFonts w:cs="Arial"/>
          <w:b/>
          <w:bCs/>
          <w:sz w:val="31"/>
          <w:szCs w:val="31"/>
        </w:rPr>
      </w:pPr>
      <w:r>
        <w:rPr>
          <w:rFonts w:cs="Arial"/>
          <w:b/>
          <w:bCs/>
          <w:sz w:val="31"/>
          <w:szCs w:val="31"/>
        </w:rPr>
        <w:t xml:space="preserve">STRABANE SPRINGHILL PARK 2018 </w:t>
      </w:r>
    </w:p>
    <w:p w:rsidR="00064DFC" w:rsidRDefault="00064DFC" w:rsidP="00064DFC">
      <w:pPr>
        <w:kinsoku w:val="0"/>
        <w:overflowPunct w:val="0"/>
        <w:spacing w:line="338" w:lineRule="exact"/>
        <w:ind w:right="2376"/>
        <w:textAlignment w:val="baseline"/>
        <w:rPr>
          <w:rFonts w:cs="Arial"/>
          <w:b/>
          <w:bCs/>
          <w:sz w:val="31"/>
          <w:szCs w:val="31"/>
        </w:rPr>
      </w:pPr>
    </w:p>
    <w:p w:rsidR="001C321A" w:rsidRDefault="001C321A" w:rsidP="00064DFC">
      <w:pPr>
        <w:kinsoku w:val="0"/>
        <w:overflowPunct w:val="0"/>
        <w:spacing w:line="338" w:lineRule="exact"/>
        <w:ind w:right="2376"/>
        <w:textAlignment w:val="baseline"/>
        <w:rPr>
          <w:rFonts w:cs="Arial"/>
          <w:b/>
          <w:bCs/>
          <w:sz w:val="31"/>
          <w:szCs w:val="31"/>
        </w:rPr>
      </w:pPr>
      <w:r>
        <w:rPr>
          <w:rFonts w:cs="Arial"/>
          <w:b/>
          <w:bCs/>
          <w:sz w:val="31"/>
          <w:szCs w:val="31"/>
        </w:rPr>
        <w:t>Monthly Data Captures %</w:t>
      </w:r>
    </w:p>
    <w:tbl>
      <w:tblPr>
        <w:tblW w:w="0" w:type="auto"/>
        <w:tblInd w:w="35" w:type="dxa"/>
        <w:tblLayout w:type="fixed"/>
        <w:tblCellMar>
          <w:left w:w="0" w:type="dxa"/>
          <w:right w:w="0" w:type="dxa"/>
        </w:tblCellMar>
        <w:tblLook w:val="0000" w:firstRow="0" w:lastRow="0" w:firstColumn="0" w:lastColumn="0" w:noHBand="0" w:noVBand="0"/>
      </w:tblPr>
      <w:tblGrid>
        <w:gridCol w:w="1690"/>
        <w:gridCol w:w="672"/>
        <w:gridCol w:w="676"/>
        <w:gridCol w:w="672"/>
        <w:gridCol w:w="677"/>
        <w:gridCol w:w="677"/>
        <w:gridCol w:w="734"/>
        <w:gridCol w:w="672"/>
        <w:gridCol w:w="677"/>
        <w:gridCol w:w="677"/>
        <w:gridCol w:w="734"/>
        <w:gridCol w:w="672"/>
        <w:gridCol w:w="706"/>
      </w:tblGrid>
      <w:tr w:rsidR="001C321A" w:rsidTr="00752FDB">
        <w:trPr>
          <w:trHeight w:hRule="exact" w:val="346"/>
        </w:trPr>
        <w:tc>
          <w:tcPr>
            <w:tcW w:w="1690" w:type="dxa"/>
            <w:tcBorders>
              <w:top w:val="single" w:sz="16" w:space="0" w:color="auto"/>
              <w:left w:val="single" w:sz="16"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79" w:after="24" w:line="232" w:lineRule="exact"/>
              <w:ind w:left="144"/>
              <w:textAlignment w:val="baseline"/>
              <w:rPr>
                <w:rFonts w:cs="Arial"/>
                <w:b/>
                <w:bCs/>
                <w:color w:val="FFFFFF"/>
                <w:spacing w:val="-1"/>
              </w:rPr>
            </w:pPr>
            <w:r>
              <w:rPr>
                <w:rFonts w:cs="Arial"/>
                <w:b/>
                <w:bCs/>
                <w:color w:val="FFFFFF"/>
                <w:spacing w:val="-1"/>
              </w:rPr>
              <w:t>Pollutant</w:t>
            </w:r>
          </w:p>
        </w:tc>
        <w:tc>
          <w:tcPr>
            <w:tcW w:w="672"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79" w:after="24" w:line="232" w:lineRule="exact"/>
              <w:jc w:val="center"/>
              <w:textAlignment w:val="baseline"/>
              <w:rPr>
                <w:rFonts w:cs="Arial"/>
                <w:b/>
                <w:bCs/>
                <w:color w:val="FFFFFF"/>
                <w:spacing w:val="-3"/>
              </w:rPr>
            </w:pPr>
            <w:r>
              <w:rPr>
                <w:rFonts w:cs="Arial"/>
                <w:b/>
                <w:bCs/>
                <w:color w:val="FFFFFF"/>
                <w:spacing w:val="-3"/>
              </w:rPr>
              <w:t>Jan</w:t>
            </w:r>
          </w:p>
        </w:tc>
        <w:tc>
          <w:tcPr>
            <w:tcW w:w="676"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79" w:after="24" w:line="232" w:lineRule="exact"/>
              <w:jc w:val="center"/>
              <w:textAlignment w:val="baseline"/>
              <w:rPr>
                <w:rFonts w:cs="Arial"/>
                <w:b/>
                <w:bCs/>
                <w:color w:val="FFFFFF"/>
                <w:spacing w:val="-5"/>
              </w:rPr>
            </w:pPr>
            <w:r>
              <w:rPr>
                <w:rFonts w:cs="Arial"/>
                <w:b/>
                <w:bCs/>
                <w:color w:val="FFFFFF"/>
                <w:spacing w:val="-5"/>
              </w:rPr>
              <w:t>Feb</w:t>
            </w:r>
          </w:p>
        </w:tc>
        <w:tc>
          <w:tcPr>
            <w:tcW w:w="672"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79" w:after="24" w:line="232" w:lineRule="exact"/>
              <w:jc w:val="center"/>
              <w:textAlignment w:val="baseline"/>
              <w:rPr>
                <w:rFonts w:cs="Arial"/>
                <w:b/>
                <w:bCs/>
                <w:color w:val="FFFFFF"/>
              </w:rPr>
            </w:pPr>
            <w:r>
              <w:rPr>
                <w:rFonts w:cs="Arial"/>
                <w:b/>
                <w:bCs/>
                <w:color w:val="FFFFFF"/>
              </w:rPr>
              <w:t>Mar</w:t>
            </w:r>
          </w:p>
        </w:tc>
        <w:tc>
          <w:tcPr>
            <w:tcW w:w="677"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79" w:after="24" w:line="232" w:lineRule="exact"/>
              <w:jc w:val="center"/>
              <w:textAlignment w:val="baseline"/>
              <w:rPr>
                <w:rFonts w:cs="Arial"/>
                <w:b/>
                <w:bCs/>
                <w:color w:val="FFFFFF"/>
              </w:rPr>
            </w:pPr>
            <w:r>
              <w:rPr>
                <w:rFonts w:cs="Arial"/>
                <w:b/>
                <w:bCs/>
                <w:color w:val="FFFFFF"/>
              </w:rPr>
              <w:t>Apr</w:t>
            </w:r>
          </w:p>
        </w:tc>
        <w:tc>
          <w:tcPr>
            <w:tcW w:w="677"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79" w:after="24" w:line="232" w:lineRule="exact"/>
              <w:jc w:val="center"/>
              <w:textAlignment w:val="baseline"/>
              <w:rPr>
                <w:rFonts w:cs="Arial"/>
                <w:b/>
                <w:bCs/>
                <w:color w:val="FFFFFF"/>
                <w:spacing w:val="-1"/>
              </w:rPr>
            </w:pPr>
            <w:r>
              <w:rPr>
                <w:rFonts w:cs="Arial"/>
                <w:b/>
                <w:bCs/>
                <w:color w:val="FFFFFF"/>
                <w:spacing w:val="-1"/>
              </w:rPr>
              <w:t>May</w:t>
            </w:r>
          </w:p>
        </w:tc>
        <w:tc>
          <w:tcPr>
            <w:tcW w:w="734"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79" w:after="24" w:line="232" w:lineRule="exact"/>
              <w:jc w:val="center"/>
              <w:textAlignment w:val="baseline"/>
              <w:rPr>
                <w:rFonts w:cs="Arial"/>
                <w:b/>
                <w:bCs/>
                <w:color w:val="FFFFFF"/>
                <w:spacing w:val="-3"/>
              </w:rPr>
            </w:pPr>
            <w:r>
              <w:rPr>
                <w:rFonts w:cs="Arial"/>
                <w:b/>
                <w:bCs/>
                <w:color w:val="FFFFFF"/>
                <w:spacing w:val="-3"/>
              </w:rPr>
              <w:t>Jun</w:t>
            </w:r>
          </w:p>
        </w:tc>
        <w:tc>
          <w:tcPr>
            <w:tcW w:w="672"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79" w:after="24" w:line="232" w:lineRule="exact"/>
              <w:jc w:val="center"/>
              <w:textAlignment w:val="baseline"/>
              <w:rPr>
                <w:rFonts w:cs="Arial"/>
                <w:b/>
                <w:bCs/>
                <w:color w:val="FFFFFF"/>
                <w:spacing w:val="-2"/>
              </w:rPr>
            </w:pPr>
            <w:r>
              <w:rPr>
                <w:rFonts w:cs="Arial"/>
                <w:b/>
                <w:bCs/>
                <w:color w:val="FFFFFF"/>
                <w:spacing w:val="-2"/>
              </w:rPr>
              <w:t>Jul</w:t>
            </w:r>
          </w:p>
        </w:tc>
        <w:tc>
          <w:tcPr>
            <w:tcW w:w="677"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79" w:after="24" w:line="232" w:lineRule="exact"/>
              <w:jc w:val="center"/>
              <w:textAlignment w:val="baseline"/>
              <w:rPr>
                <w:rFonts w:cs="Arial"/>
                <w:b/>
                <w:bCs/>
                <w:color w:val="FFFFFF"/>
                <w:spacing w:val="-3"/>
              </w:rPr>
            </w:pPr>
            <w:r>
              <w:rPr>
                <w:rFonts w:cs="Arial"/>
                <w:b/>
                <w:bCs/>
                <w:color w:val="FFFFFF"/>
                <w:spacing w:val="-3"/>
              </w:rPr>
              <w:t>Aug</w:t>
            </w:r>
          </w:p>
        </w:tc>
        <w:tc>
          <w:tcPr>
            <w:tcW w:w="677"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79" w:after="24" w:line="232" w:lineRule="exact"/>
              <w:jc w:val="center"/>
              <w:textAlignment w:val="baseline"/>
              <w:rPr>
                <w:rFonts w:cs="Arial"/>
                <w:b/>
                <w:bCs/>
                <w:color w:val="FFFFFF"/>
                <w:spacing w:val="-2"/>
              </w:rPr>
            </w:pPr>
            <w:r>
              <w:rPr>
                <w:rFonts w:cs="Arial"/>
                <w:b/>
                <w:bCs/>
                <w:color w:val="FFFFFF"/>
                <w:spacing w:val="-2"/>
              </w:rPr>
              <w:t>Sep</w:t>
            </w:r>
          </w:p>
        </w:tc>
        <w:tc>
          <w:tcPr>
            <w:tcW w:w="734"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79" w:after="24" w:line="232" w:lineRule="exact"/>
              <w:jc w:val="center"/>
              <w:textAlignment w:val="baseline"/>
              <w:rPr>
                <w:rFonts w:cs="Arial"/>
                <w:b/>
                <w:bCs/>
                <w:color w:val="FFFFFF"/>
              </w:rPr>
            </w:pPr>
            <w:r>
              <w:rPr>
                <w:rFonts w:cs="Arial"/>
                <w:b/>
                <w:bCs/>
                <w:color w:val="FFFFFF"/>
              </w:rPr>
              <w:t>Oct</w:t>
            </w:r>
          </w:p>
        </w:tc>
        <w:tc>
          <w:tcPr>
            <w:tcW w:w="672"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79" w:after="24" w:line="232" w:lineRule="exact"/>
              <w:jc w:val="center"/>
              <w:textAlignment w:val="baseline"/>
              <w:rPr>
                <w:rFonts w:cs="Arial"/>
                <w:b/>
                <w:bCs/>
                <w:color w:val="FFFFFF"/>
                <w:spacing w:val="-2"/>
              </w:rPr>
            </w:pPr>
            <w:r>
              <w:rPr>
                <w:rFonts w:cs="Arial"/>
                <w:b/>
                <w:bCs/>
                <w:color w:val="FFFFFF"/>
                <w:spacing w:val="-2"/>
              </w:rPr>
              <w:t>Nov</w:t>
            </w:r>
          </w:p>
        </w:tc>
        <w:tc>
          <w:tcPr>
            <w:tcW w:w="706" w:type="dxa"/>
            <w:tcBorders>
              <w:top w:val="single" w:sz="16" w:space="0" w:color="auto"/>
              <w:left w:val="single" w:sz="4" w:space="0" w:color="auto"/>
              <w:bottom w:val="single" w:sz="4" w:space="0" w:color="auto"/>
              <w:right w:val="single" w:sz="16" w:space="0" w:color="auto"/>
            </w:tcBorders>
            <w:shd w:val="solid" w:color="0000FF" w:fill="auto"/>
            <w:vAlign w:val="center"/>
          </w:tcPr>
          <w:p w:rsidR="001C321A" w:rsidRDefault="001C321A" w:rsidP="00752FDB">
            <w:pPr>
              <w:kinsoku w:val="0"/>
              <w:overflowPunct w:val="0"/>
              <w:spacing w:before="79" w:after="24" w:line="232" w:lineRule="exact"/>
              <w:jc w:val="center"/>
              <w:textAlignment w:val="baseline"/>
              <w:rPr>
                <w:rFonts w:cs="Arial"/>
                <w:b/>
                <w:bCs/>
                <w:color w:val="FFFFFF"/>
                <w:spacing w:val="-2"/>
              </w:rPr>
            </w:pPr>
            <w:r>
              <w:rPr>
                <w:rFonts w:cs="Arial"/>
                <w:b/>
                <w:bCs/>
                <w:color w:val="FFFFFF"/>
                <w:spacing w:val="-2"/>
              </w:rPr>
              <w:t>Dec</w:t>
            </w:r>
          </w:p>
        </w:tc>
      </w:tr>
      <w:tr w:rsidR="001C321A" w:rsidTr="00752FDB">
        <w:trPr>
          <w:trHeight w:hRule="exact" w:val="312"/>
        </w:trPr>
        <w:tc>
          <w:tcPr>
            <w:tcW w:w="1690" w:type="dxa"/>
            <w:tcBorders>
              <w:top w:val="single" w:sz="4" w:space="0" w:color="auto"/>
              <w:left w:val="single" w:sz="16" w:space="0" w:color="auto"/>
              <w:bottom w:val="single" w:sz="4" w:space="0" w:color="auto"/>
              <w:right w:val="single" w:sz="4" w:space="0" w:color="auto"/>
            </w:tcBorders>
            <w:vAlign w:val="center"/>
          </w:tcPr>
          <w:p w:rsidR="001C321A" w:rsidRDefault="001C321A" w:rsidP="00752FDB">
            <w:pPr>
              <w:kinsoku w:val="0"/>
              <w:overflowPunct w:val="0"/>
              <w:spacing w:before="62" w:after="13" w:line="231" w:lineRule="exact"/>
              <w:ind w:left="144"/>
              <w:textAlignment w:val="baseline"/>
              <w:rPr>
                <w:rFonts w:cs="Arial"/>
                <w:spacing w:val="-3"/>
                <w:sz w:val="13"/>
                <w:szCs w:val="13"/>
              </w:rPr>
            </w:pPr>
            <w:r>
              <w:rPr>
                <w:rFonts w:cs="Arial"/>
                <w:spacing w:val="-3"/>
              </w:rPr>
              <w:t>PM</w:t>
            </w:r>
            <w:r>
              <w:rPr>
                <w:rFonts w:cs="Arial"/>
                <w:spacing w:val="-3"/>
                <w:sz w:val="13"/>
                <w:szCs w:val="13"/>
              </w:rPr>
              <w:t>10</w:t>
            </w:r>
          </w:p>
        </w:tc>
        <w:tc>
          <w:tcPr>
            <w:tcW w:w="672"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30" w:line="231" w:lineRule="exact"/>
              <w:jc w:val="center"/>
              <w:textAlignment w:val="baseline"/>
              <w:rPr>
                <w:rFonts w:cs="Arial"/>
                <w:spacing w:val="-1"/>
              </w:rPr>
            </w:pPr>
            <w:r>
              <w:rPr>
                <w:rFonts w:cs="Arial"/>
                <w:spacing w:val="-1"/>
              </w:rPr>
              <w:t>94.8</w:t>
            </w:r>
          </w:p>
        </w:tc>
        <w:tc>
          <w:tcPr>
            <w:tcW w:w="676"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30" w:line="231" w:lineRule="exact"/>
              <w:jc w:val="center"/>
              <w:textAlignment w:val="baseline"/>
              <w:rPr>
                <w:rFonts w:cs="Arial"/>
                <w:spacing w:val="-7"/>
              </w:rPr>
            </w:pPr>
            <w:r>
              <w:rPr>
                <w:rFonts w:cs="Arial"/>
                <w:spacing w:val="-7"/>
              </w:rPr>
              <w:t>99.1</w:t>
            </w:r>
          </w:p>
        </w:tc>
        <w:tc>
          <w:tcPr>
            <w:tcW w:w="672"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30" w:line="231" w:lineRule="exact"/>
              <w:jc w:val="center"/>
              <w:textAlignment w:val="baseline"/>
              <w:rPr>
                <w:rFonts w:cs="Arial"/>
                <w:spacing w:val="-2"/>
              </w:rPr>
            </w:pPr>
            <w:r>
              <w:rPr>
                <w:rFonts w:cs="Arial"/>
                <w:spacing w:val="-2"/>
              </w:rPr>
              <w:t>84.8</w:t>
            </w:r>
          </w:p>
        </w:tc>
        <w:tc>
          <w:tcPr>
            <w:tcW w:w="677"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30" w:line="231" w:lineRule="exact"/>
              <w:jc w:val="center"/>
              <w:textAlignment w:val="baseline"/>
              <w:rPr>
                <w:rFonts w:cs="Arial"/>
              </w:rPr>
            </w:pPr>
            <w:r>
              <w:rPr>
                <w:rFonts w:cs="Arial"/>
              </w:rPr>
              <w:t>48.8</w:t>
            </w:r>
          </w:p>
        </w:tc>
        <w:tc>
          <w:tcPr>
            <w:tcW w:w="677"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30" w:line="231" w:lineRule="exact"/>
              <w:jc w:val="center"/>
              <w:textAlignment w:val="baseline"/>
              <w:rPr>
                <w:rFonts w:cs="Arial"/>
                <w:spacing w:val="-2"/>
              </w:rPr>
            </w:pPr>
            <w:r>
              <w:rPr>
                <w:rFonts w:cs="Arial"/>
                <w:spacing w:val="-2"/>
              </w:rPr>
              <w:t>67.7</w:t>
            </w:r>
          </w:p>
        </w:tc>
        <w:tc>
          <w:tcPr>
            <w:tcW w:w="734"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30" w:line="231" w:lineRule="exact"/>
              <w:jc w:val="center"/>
              <w:textAlignment w:val="baseline"/>
              <w:rPr>
                <w:rFonts w:cs="Arial"/>
                <w:spacing w:val="-1"/>
              </w:rPr>
            </w:pPr>
            <w:r>
              <w:rPr>
                <w:rFonts w:cs="Arial"/>
                <w:spacing w:val="-1"/>
              </w:rPr>
              <w:t>91.0</w:t>
            </w:r>
          </w:p>
        </w:tc>
        <w:tc>
          <w:tcPr>
            <w:tcW w:w="672"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30" w:line="231" w:lineRule="exact"/>
              <w:jc w:val="center"/>
              <w:textAlignment w:val="baseline"/>
              <w:rPr>
                <w:rFonts w:cs="Arial"/>
                <w:spacing w:val="-2"/>
              </w:rPr>
            </w:pPr>
            <w:r>
              <w:rPr>
                <w:rFonts w:cs="Arial"/>
                <w:spacing w:val="-2"/>
              </w:rPr>
              <w:t>79.8</w:t>
            </w:r>
          </w:p>
        </w:tc>
        <w:tc>
          <w:tcPr>
            <w:tcW w:w="677"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30" w:line="231" w:lineRule="exact"/>
              <w:jc w:val="center"/>
              <w:textAlignment w:val="baseline"/>
              <w:rPr>
                <w:rFonts w:cs="Arial"/>
                <w:spacing w:val="-1"/>
              </w:rPr>
            </w:pPr>
            <w:r>
              <w:rPr>
                <w:rFonts w:cs="Arial"/>
                <w:spacing w:val="-1"/>
              </w:rPr>
              <w:t>80.4</w:t>
            </w:r>
          </w:p>
        </w:tc>
        <w:tc>
          <w:tcPr>
            <w:tcW w:w="677"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30" w:line="231" w:lineRule="exact"/>
              <w:jc w:val="center"/>
              <w:textAlignment w:val="baseline"/>
              <w:rPr>
                <w:rFonts w:cs="Arial"/>
                <w:spacing w:val="-2"/>
              </w:rPr>
            </w:pPr>
            <w:r>
              <w:rPr>
                <w:rFonts w:cs="Arial"/>
                <w:spacing w:val="-2"/>
              </w:rPr>
              <w:t>87.6</w:t>
            </w:r>
          </w:p>
        </w:tc>
        <w:tc>
          <w:tcPr>
            <w:tcW w:w="734"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30" w:line="231" w:lineRule="exact"/>
              <w:jc w:val="center"/>
              <w:textAlignment w:val="baseline"/>
              <w:rPr>
                <w:rFonts w:cs="Arial"/>
                <w:spacing w:val="-2"/>
              </w:rPr>
            </w:pPr>
            <w:r>
              <w:rPr>
                <w:rFonts w:cs="Arial"/>
                <w:spacing w:val="-2"/>
              </w:rPr>
              <w:t>96.2</w:t>
            </w:r>
          </w:p>
        </w:tc>
        <w:tc>
          <w:tcPr>
            <w:tcW w:w="672"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5" w:after="30" w:line="231" w:lineRule="exact"/>
              <w:jc w:val="center"/>
              <w:textAlignment w:val="baseline"/>
              <w:rPr>
                <w:rFonts w:cs="Arial"/>
                <w:spacing w:val="-2"/>
              </w:rPr>
            </w:pPr>
            <w:r>
              <w:rPr>
                <w:rFonts w:cs="Arial"/>
                <w:spacing w:val="-2"/>
              </w:rPr>
              <w:t>99.4</w:t>
            </w:r>
          </w:p>
        </w:tc>
        <w:tc>
          <w:tcPr>
            <w:tcW w:w="706" w:type="dxa"/>
            <w:tcBorders>
              <w:top w:val="single" w:sz="4" w:space="0" w:color="auto"/>
              <w:left w:val="single" w:sz="4" w:space="0" w:color="auto"/>
              <w:bottom w:val="single" w:sz="4" w:space="0" w:color="auto"/>
              <w:right w:val="single" w:sz="16" w:space="0" w:color="auto"/>
            </w:tcBorders>
            <w:vAlign w:val="center"/>
          </w:tcPr>
          <w:p w:rsidR="001C321A" w:rsidRDefault="001C321A" w:rsidP="00752FDB">
            <w:pPr>
              <w:kinsoku w:val="0"/>
              <w:overflowPunct w:val="0"/>
              <w:spacing w:before="45" w:after="30" w:line="231" w:lineRule="exact"/>
              <w:jc w:val="center"/>
              <w:textAlignment w:val="baseline"/>
              <w:rPr>
                <w:rFonts w:cs="Arial"/>
                <w:spacing w:val="-1"/>
              </w:rPr>
            </w:pPr>
            <w:r>
              <w:rPr>
                <w:rFonts w:cs="Arial"/>
                <w:spacing w:val="-1"/>
              </w:rPr>
              <w:t>99.7</w:t>
            </w:r>
          </w:p>
        </w:tc>
      </w:tr>
      <w:tr w:rsidR="001C321A" w:rsidTr="00752FDB">
        <w:trPr>
          <w:trHeight w:hRule="exact" w:val="350"/>
        </w:trPr>
        <w:tc>
          <w:tcPr>
            <w:tcW w:w="1690" w:type="dxa"/>
            <w:tcBorders>
              <w:top w:val="single" w:sz="4" w:space="0" w:color="auto"/>
              <w:left w:val="single" w:sz="16" w:space="0" w:color="auto"/>
              <w:bottom w:val="single" w:sz="16" w:space="0" w:color="auto"/>
              <w:right w:val="single" w:sz="4" w:space="0" w:color="auto"/>
            </w:tcBorders>
            <w:vAlign w:val="center"/>
          </w:tcPr>
          <w:p w:rsidR="001C321A" w:rsidRDefault="001C321A" w:rsidP="00752FDB">
            <w:pPr>
              <w:kinsoku w:val="0"/>
              <w:overflowPunct w:val="0"/>
              <w:spacing w:before="45" w:after="64" w:line="231" w:lineRule="exact"/>
              <w:ind w:left="144"/>
              <w:textAlignment w:val="baseline"/>
              <w:rPr>
                <w:rFonts w:cs="Arial"/>
              </w:rPr>
            </w:pPr>
            <w:r>
              <w:rPr>
                <w:rFonts w:cs="Arial"/>
              </w:rPr>
              <w:t>Sulphur Dioxide</w:t>
            </w:r>
          </w:p>
        </w:tc>
        <w:tc>
          <w:tcPr>
            <w:tcW w:w="672"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5" w:after="64" w:line="231" w:lineRule="exact"/>
              <w:jc w:val="center"/>
              <w:textAlignment w:val="baseline"/>
              <w:rPr>
                <w:rFonts w:cs="Arial"/>
                <w:spacing w:val="-1"/>
              </w:rPr>
            </w:pPr>
            <w:r>
              <w:rPr>
                <w:rFonts w:cs="Arial"/>
                <w:spacing w:val="-1"/>
              </w:rPr>
              <w:t>99.9</w:t>
            </w:r>
          </w:p>
        </w:tc>
        <w:tc>
          <w:tcPr>
            <w:tcW w:w="676"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5" w:after="64" w:line="231" w:lineRule="exact"/>
              <w:jc w:val="center"/>
              <w:textAlignment w:val="baseline"/>
              <w:rPr>
                <w:rFonts w:cs="Arial"/>
                <w:spacing w:val="-1"/>
              </w:rPr>
            </w:pPr>
            <w:r>
              <w:rPr>
                <w:rFonts w:cs="Arial"/>
                <w:spacing w:val="-1"/>
              </w:rPr>
              <w:t>99.9</w:t>
            </w:r>
          </w:p>
        </w:tc>
        <w:tc>
          <w:tcPr>
            <w:tcW w:w="672"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5" w:after="64" w:line="231" w:lineRule="exact"/>
              <w:jc w:val="center"/>
              <w:textAlignment w:val="baseline"/>
              <w:rPr>
                <w:rFonts w:cs="Arial"/>
                <w:spacing w:val="-2"/>
              </w:rPr>
            </w:pPr>
            <w:r>
              <w:rPr>
                <w:rFonts w:cs="Arial"/>
                <w:spacing w:val="-2"/>
              </w:rPr>
              <w:t>99.6</w:t>
            </w:r>
          </w:p>
        </w:tc>
        <w:tc>
          <w:tcPr>
            <w:tcW w:w="677"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5" w:after="64" w:line="231" w:lineRule="exact"/>
              <w:jc w:val="center"/>
              <w:textAlignment w:val="baseline"/>
              <w:rPr>
                <w:rFonts w:cs="Arial"/>
                <w:spacing w:val="-1"/>
              </w:rPr>
            </w:pPr>
            <w:r>
              <w:rPr>
                <w:rFonts w:cs="Arial"/>
                <w:spacing w:val="-1"/>
              </w:rPr>
              <w:t>98.9</w:t>
            </w:r>
          </w:p>
        </w:tc>
        <w:tc>
          <w:tcPr>
            <w:tcW w:w="677"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5" w:after="64" w:line="231" w:lineRule="exact"/>
              <w:jc w:val="center"/>
              <w:textAlignment w:val="baseline"/>
              <w:rPr>
                <w:rFonts w:cs="Arial"/>
                <w:spacing w:val="-2"/>
              </w:rPr>
            </w:pPr>
            <w:r>
              <w:rPr>
                <w:rFonts w:cs="Arial"/>
                <w:spacing w:val="-2"/>
              </w:rPr>
              <w:t>99.9</w:t>
            </w:r>
          </w:p>
        </w:tc>
        <w:tc>
          <w:tcPr>
            <w:tcW w:w="734"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5" w:after="64" w:line="231" w:lineRule="exact"/>
              <w:jc w:val="center"/>
              <w:textAlignment w:val="baseline"/>
              <w:rPr>
                <w:rFonts w:cs="Arial"/>
                <w:spacing w:val="-3"/>
              </w:rPr>
            </w:pPr>
            <w:r>
              <w:rPr>
                <w:rFonts w:cs="Arial"/>
                <w:spacing w:val="-3"/>
              </w:rPr>
              <w:t>100.0</w:t>
            </w:r>
          </w:p>
        </w:tc>
        <w:tc>
          <w:tcPr>
            <w:tcW w:w="672"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5" w:after="64" w:line="231" w:lineRule="exact"/>
              <w:jc w:val="center"/>
              <w:textAlignment w:val="baseline"/>
              <w:rPr>
                <w:rFonts w:cs="Arial"/>
                <w:spacing w:val="-2"/>
              </w:rPr>
            </w:pPr>
            <w:r>
              <w:rPr>
                <w:rFonts w:cs="Arial"/>
                <w:spacing w:val="-2"/>
              </w:rPr>
              <w:t>99.7</w:t>
            </w:r>
          </w:p>
        </w:tc>
        <w:tc>
          <w:tcPr>
            <w:tcW w:w="677"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5" w:after="64" w:line="231" w:lineRule="exact"/>
              <w:jc w:val="center"/>
              <w:textAlignment w:val="baseline"/>
              <w:rPr>
                <w:rFonts w:cs="Arial"/>
                <w:spacing w:val="-1"/>
              </w:rPr>
            </w:pPr>
            <w:r>
              <w:rPr>
                <w:rFonts w:cs="Arial"/>
                <w:spacing w:val="-1"/>
              </w:rPr>
              <w:t>97.6</w:t>
            </w:r>
          </w:p>
        </w:tc>
        <w:tc>
          <w:tcPr>
            <w:tcW w:w="677"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5" w:after="64" w:line="231" w:lineRule="exact"/>
              <w:jc w:val="center"/>
              <w:textAlignment w:val="baseline"/>
              <w:rPr>
                <w:rFonts w:cs="Arial"/>
                <w:spacing w:val="-2"/>
              </w:rPr>
            </w:pPr>
            <w:r>
              <w:rPr>
                <w:rFonts w:cs="Arial"/>
                <w:spacing w:val="-2"/>
              </w:rPr>
              <w:t>98.9</w:t>
            </w:r>
          </w:p>
        </w:tc>
        <w:tc>
          <w:tcPr>
            <w:tcW w:w="734"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5" w:after="64" w:line="231" w:lineRule="exact"/>
              <w:jc w:val="center"/>
              <w:textAlignment w:val="baseline"/>
              <w:rPr>
                <w:rFonts w:cs="Arial"/>
                <w:spacing w:val="-3"/>
              </w:rPr>
            </w:pPr>
            <w:r>
              <w:rPr>
                <w:rFonts w:cs="Arial"/>
                <w:spacing w:val="-3"/>
              </w:rPr>
              <w:t>100.0</w:t>
            </w:r>
          </w:p>
        </w:tc>
        <w:tc>
          <w:tcPr>
            <w:tcW w:w="672"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5" w:after="64" w:line="231" w:lineRule="exact"/>
              <w:jc w:val="center"/>
              <w:textAlignment w:val="baseline"/>
              <w:rPr>
                <w:rFonts w:cs="Arial"/>
                <w:spacing w:val="-2"/>
              </w:rPr>
            </w:pPr>
            <w:r>
              <w:rPr>
                <w:rFonts w:cs="Arial"/>
                <w:spacing w:val="-2"/>
              </w:rPr>
              <w:t>99.7</w:t>
            </w:r>
          </w:p>
        </w:tc>
        <w:tc>
          <w:tcPr>
            <w:tcW w:w="706" w:type="dxa"/>
            <w:tcBorders>
              <w:top w:val="single" w:sz="4" w:space="0" w:color="auto"/>
              <w:left w:val="single" w:sz="4" w:space="0" w:color="auto"/>
              <w:bottom w:val="single" w:sz="16" w:space="0" w:color="auto"/>
              <w:right w:val="single" w:sz="16" w:space="0" w:color="auto"/>
            </w:tcBorders>
            <w:vAlign w:val="center"/>
          </w:tcPr>
          <w:p w:rsidR="001C321A" w:rsidRDefault="001C321A" w:rsidP="00752FDB">
            <w:pPr>
              <w:kinsoku w:val="0"/>
              <w:overflowPunct w:val="0"/>
              <w:spacing w:before="45" w:after="64" w:line="231" w:lineRule="exact"/>
              <w:jc w:val="center"/>
              <w:textAlignment w:val="baseline"/>
              <w:rPr>
                <w:rFonts w:cs="Arial"/>
                <w:spacing w:val="-1"/>
              </w:rPr>
            </w:pPr>
            <w:r>
              <w:rPr>
                <w:rFonts w:cs="Arial"/>
                <w:spacing w:val="-1"/>
              </w:rPr>
              <w:t>99.9</w:t>
            </w:r>
          </w:p>
        </w:tc>
      </w:tr>
    </w:tbl>
    <w:p w:rsidR="001C321A" w:rsidRDefault="001C321A" w:rsidP="001C321A">
      <w:pPr>
        <w:kinsoku w:val="0"/>
        <w:overflowPunct w:val="0"/>
        <w:spacing w:after="270" w:line="20" w:lineRule="exact"/>
        <w:ind w:left="14" w:right="197"/>
        <w:textAlignment w:val="baseline"/>
        <w:rPr>
          <w:sz w:val="24"/>
        </w:rPr>
      </w:pPr>
    </w:p>
    <w:p w:rsidR="001C321A" w:rsidRDefault="001C321A" w:rsidP="001C321A">
      <w:pPr>
        <w:kinsoku w:val="0"/>
        <w:overflowPunct w:val="0"/>
        <w:spacing w:line="348" w:lineRule="exact"/>
        <w:ind w:left="144"/>
        <w:textAlignment w:val="baseline"/>
        <w:rPr>
          <w:rFonts w:cs="Arial"/>
          <w:b/>
          <w:bCs/>
          <w:spacing w:val="2"/>
          <w:sz w:val="31"/>
          <w:szCs w:val="31"/>
        </w:rPr>
      </w:pPr>
      <w:r>
        <w:rPr>
          <w:rFonts w:cs="Arial"/>
          <w:b/>
          <w:bCs/>
          <w:spacing w:val="2"/>
          <w:sz w:val="31"/>
          <w:szCs w:val="31"/>
        </w:rPr>
        <w:t>Monthly Means</w:t>
      </w:r>
    </w:p>
    <w:tbl>
      <w:tblPr>
        <w:tblW w:w="0" w:type="auto"/>
        <w:tblInd w:w="35" w:type="dxa"/>
        <w:tblLayout w:type="fixed"/>
        <w:tblCellMar>
          <w:left w:w="0" w:type="dxa"/>
          <w:right w:w="0" w:type="dxa"/>
        </w:tblCellMar>
        <w:tblLook w:val="0000" w:firstRow="0" w:lastRow="0" w:firstColumn="0" w:lastColumn="0" w:noHBand="0" w:noVBand="0"/>
      </w:tblPr>
      <w:tblGrid>
        <w:gridCol w:w="2386"/>
        <w:gridCol w:w="628"/>
        <w:gridCol w:w="644"/>
        <w:gridCol w:w="643"/>
        <w:gridCol w:w="624"/>
        <w:gridCol w:w="672"/>
        <w:gridCol w:w="643"/>
        <w:gridCol w:w="586"/>
        <w:gridCol w:w="672"/>
        <w:gridCol w:w="652"/>
        <w:gridCol w:w="615"/>
        <w:gridCol w:w="657"/>
        <w:gridCol w:w="668"/>
      </w:tblGrid>
      <w:tr w:rsidR="001C321A" w:rsidTr="00752FDB">
        <w:trPr>
          <w:trHeight w:hRule="exact" w:val="350"/>
        </w:trPr>
        <w:tc>
          <w:tcPr>
            <w:tcW w:w="2386" w:type="dxa"/>
            <w:tcBorders>
              <w:top w:val="single" w:sz="16" w:space="0" w:color="auto"/>
              <w:left w:val="single" w:sz="16"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84" w:after="24" w:line="232" w:lineRule="exact"/>
              <w:ind w:left="144"/>
              <w:textAlignment w:val="baseline"/>
              <w:rPr>
                <w:rFonts w:cs="Arial"/>
                <w:b/>
                <w:bCs/>
                <w:color w:val="FFFFFF"/>
                <w:spacing w:val="-1"/>
              </w:rPr>
            </w:pPr>
            <w:r>
              <w:rPr>
                <w:rFonts w:cs="Arial"/>
                <w:b/>
                <w:bCs/>
                <w:color w:val="FFFFFF"/>
                <w:spacing w:val="-1"/>
              </w:rPr>
              <w:t>Pollutant</w:t>
            </w:r>
          </w:p>
        </w:tc>
        <w:tc>
          <w:tcPr>
            <w:tcW w:w="628"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84" w:after="24" w:line="232" w:lineRule="exact"/>
              <w:jc w:val="center"/>
              <w:textAlignment w:val="baseline"/>
              <w:rPr>
                <w:rFonts w:cs="Arial"/>
                <w:b/>
                <w:bCs/>
                <w:color w:val="FFFFFF"/>
                <w:spacing w:val="-3"/>
              </w:rPr>
            </w:pPr>
            <w:r>
              <w:rPr>
                <w:rFonts w:cs="Arial"/>
                <w:b/>
                <w:bCs/>
                <w:color w:val="FFFFFF"/>
                <w:spacing w:val="-3"/>
              </w:rPr>
              <w:t>Jan</w:t>
            </w:r>
          </w:p>
        </w:tc>
        <w:tc>
          <w:tcPr>
            <w:tcW w:w="644"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84" w:after="24" w:line="232" w:lineRule="exact"/>
              <w:jc w:val="center"/>
              <w:textAlignment w:val="baseline"/>
              <w:rPr>
                <w:rFonts w:cs="Arial"/>
                <w:b/>
                <w:bCs/>
                <w:color w:val="FFFFFF"/>
                <w:spacing w:val="-4"/>
              </w:rPr>
            </w:pPr>
            <w:r>
              <w:rPr>
                <w:rFonts w:cs="Arial"/>
                <w:b/>
                <w:bCs/>
                <w:color w:val="FFFFFF"/>
                <w:spacing w:val="-4"/>
              </w:rPr>
              <w:t>Feb</w:t>
            </w:r>
          </w:p>
        </w:tc>
        <w:tc>
          <w:tcPr>
            <w:tcW w:w="643"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84" w:after="24" w:line="232" w:lineRule="exact"/>
              <w:jc w:val="center"/>
              <w:textAlignment w:val="baseline"/>
              <w:rPr>
                <w:rFonts w:cs="Arial"/>
                <w:b/>
                <w:bCs/>
                <w:color w:val="FFFFFF"/>
              </w:rPr>
            </w:pPr>
            <w:r>
              <w:rPr>
                <w:rFonts w:cs="Arial"/>
                <w:b/>
                <w:bCs/>
                <w:color w:val="FFFFFF"/>
              </w:rPr>
              <w:t>Mar</w:t>
            </w:r>
          </w:p>
        </w:tc>
        <w:tc>
          <w:tcPr>
            <w:tcW w:w="624"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84" w:after="24" w:line="232" w:lineRule="exact"/>
              <w:jc w:val="center"/>
              <w:textAlignment w:val="baseline"/>
              <w:rPr>
                <w:rFonts w:cs="Arial"/>
                <w:b/>
                <w:bCs/>
                <w:color w:val="FFFFFF"/>
              </w:rPr>
            </w:pPr>
            <w:r>
              <w:rPr>
                <w:rFonts w:cs="Arial"/>
                <w:b/>
                <w:bCs/>
                <w:color w:val="FFFFFF"/>
              </w:rPr>
              <w:t>Apr</w:t>
            </w:r>
          </w:p>
        </w:tc>
        <w:tc>
          <w:tcPr>
            <w:tcW w:w="672"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84" w:after="24" w:line="232" w:lineRule="exact"/>
              <w:jc w:val="center"/>
              <w:textAlignment w:val="baseline"/>
              <w:rPr>
                <w:rFonts w:cs="Arial"/>
                <w:b/>
                <w:bCs/>
                <w:color w:val="FFFFFF"/>
                <w:spacing w:val="-1"/>
              </w:rPr>
            </w:pPr>
            <w:r>
              <w:rPr>
                <w:rFonts w:cs="Arial"/>
                <w:b/>
                <w:bCs/>
                <w:color w:val="FFFFFF"/>
                <w:spacing w:val="-1"/>
              </w:rPr>
              <w:t>May</w:t>
            </w:r>
          </w:p>
        </w:tc>
        <w:tc>
          <w:tcPr>
            <w:tcW w:w="643"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84" w:after="24" w:line="232" w:lineRule="exact"/>
              <w:jc w:val="center"/>
              <w:textAlignment w:val="baseline"/>
              <w:rPr>
                <w:rFonts w:cs="Arial"/>
                <w:b/>
                <w:bCs/>
                <w:color w:val="FFFFFF"/>
                <w:spacing w:val="-2"/>
              </w:rPr>
            </w:pPr>
            <w:r>
              <w:rPr>
                <w:rFonts w:cs="Arial"/>
                <w:b/>
                <w:bCs/>
                <w:color w:val="FFFFFF"/>
                <w:spacing w:val="-2"/>
              </w:rPr>
              <w:t>Jun</w:t>
            </w:r>
          </w:p>
        </w:tc>
        <w:tc>
          <w:tcPr>
            <w:tcW w:w="586"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84" w:after="24" w:line="232" w:lineRule="exact"/>
              <w:jc w:val="center"/>
              <w:textAlignment w:val="baseline"/>
              <w:rPr>
                <w:rFonts w:cs="Arial"/>
                <w:b/>
                <w:bCs/>
                <w:color w:val="FFFFFF"/>
                <w:spacing w:val="-2"/>
              </w:rPr>
            </w:pPr>
            <w:r>
              <w:rPr>
                <w:rFonts w:cs="Arial"/>
                <w:b/>
                <w:bCs/>
                <w:color w:val="FFFFFF"/>
                <w:spacing w:val="-2"/>
              </w:rPr>
              <w:t>Jul</w:t>
            </w:r>
          </w:p>
        </w:tc>
        <w:tc>
          <w:tcPr>
            <w:tcW w:w="672"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84" w:after="24" w:line="232" w:lineRule="exact"/>
              <w:jc w:val="center"/>
              <w:textAlignment w:val="baseline"/>
              <w:rPr>
                <w:rFonts w:cs="Arial"/>
                <w:b/>
                <w:bCs/>
                <w:color w:val="FFFFFF"/>
                <w:spacing w:val="-3"/>
              </w:rPr>
            </w:pPr>
            <w:r>
              <w:rPr>
                <w:rFonts w:cs="Arial"/>
                <w:b/>
                <w:bCs/>
                <w:color w:val="FFFFFF"/>
                <w:spacing w:val="-3"/>
              </w:rPr>
              <w:t>Aug</w:t>
            </w:r>
          </w:p>
        </w:tc>
        <w:tc>
          <w:tcPr>
            <w:tcW w:w="652"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84" w:after="24" w:line="232" w:lineRule="exact"/>
              <w:jc w:val="center"/>
              <w:textAlignment w:val="baseline"/>
              <w:rPr>
                <w:rFonts w:cs="Arial"/>
                <w:b/>
                <w:bCs/>
                <w:color w:val="FFFFFF"/>
                <w:spacing w:val="-3"/>
              </w:rPr>
            </w:pPr>
            <w:r>
              <w:rPr>
                <w:rFonts w:cs="Arial"/>
                <w:b/>
                <w:bCs/>
                <w:color w:val="FFFFFF"/>
                <w:spacing w:val="-3"/>
              </w:rPr>
              <w:t>Sep</w:t>
            </w:r>
          </w:p>
        </w:tc>
        <w:tc>
          <w:tcPr>
            <w:tcW w:w="615"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84" w:after="24" w:line="232" w:lineRule="exact"/>
              <w:jc w:val="center"/>
              <w:textAlignment w:val="baseline"/>
              <w:rPr>
                <w:rFonts w:cs="Arial"/>
                <w:b/>
                <w:bCs/>
                <w:color w:val="FFFFFF"/>
              </w:rPr>
            </w:pPr>
            <w:r>
              <w:rPr>
                <w:rFonts w:cs="Arial"/>
                <w:b/>
                <w:bCs/>
                <w:color w:val="FFFFFF"/>
              </w:rPr>
              <w:t>Oct</w:t>
            </w:r>
          </w:p>
        </w:tc>
        <w:tc>
          <w:tcPr>
            <w:tcW w:w="657" w:type="dxa"/>
            <w:tcBorders>
              <w:top w:val="single" w:sz="16" w:space="0" w:color="auto"/>
              <w:left w:val="single" w:sz="4" w:space="0" w:color="auto"/>
              <w:bottom w:val="single" w:sz="4" w:space="0" w:color="auto"/>
              <w:right w:val="single" w:sz="4" w:space="0" w:color="auto"/>
            </w:tcBorders>
            <w:shd w:val="solid" w:color="0000FF" w:fill="auto"/>
            <w:vAlign w:val="center"/>
          </w:tcPr>
          <w:p w:rsidR="001C321A" w:rsidRDefault="001C321A" w:rsidP="00752FDB">
            <w:pPr>
              <w:kinsoku w:val="0"/>
              <w:overflowPunct w:val="0"/>
              <w:spacing w:before="84" w:after="24" w:line="232" w:lineRule="exact"/>
              <w:jc w:val="center"/>
              <w:textAlignment w:val="baseline"/>
              <w:rPr>
                <w:rFonts w:cs="Arial"/>
                <w:b/>
                <w:bCs/>
                <w:color w:val="FFFFFF"/>
                <w:spacing w:val="-2"/>
              </w:rPr>
            </w:pPr>
            <w:r>
              <w:rPr>
                <w:rFonts w:cs="Arial"/>
                <w:b/>
                <w:bCs/>
                <w:color w:val="FFFFFF"/>
                <w:spacing w:val="-2"/>
              </w:rPr>
              <w:t>Nov</w:t>
            </w:r>
          </w:p>
        </w:tc>
        <w:tc>
          <w:tcPr>
            <w:tcW w:w="668" w:type="dxa"/>
            <w:tcBorders>
              <w:top w:val="single" w:sz="16" w:space="0" w:color="auto"/>
              <w:left w:val="single" w:sz="4" w:space="0" w:color="auto"/>
              <w:bottom w:val="single" w:sz="4" w:space="0" w:color="auto"/>
              <w:right w:val="single" w:sz="16" w:space="0" w:color="auto"/>
            </w:tcBorders>
            <w:shd w:val="solid" w:color="0000FF" w:fill="auto"/>
            <w:vAlign w:val="center"/>
          </w:tcPr>
          <w:p w:rsidR="001C321A" w:rsidRDefault="001C321A" w:rsidP="00752FDB">
            <w:pPr>
              <w:kinsoku w:val="0"/>
              <w:overflowPunct w:val="0"/>
              <w:spacing w:before="84" w:after="24" w:line="232" w:lineRule="exact"/>
              <w:jc w:val="center"/>
              <w:textAlignment w:val="baseline"/>
              <w:rPr>
                <w:rFonts w:cs="Arial"/>
                <w:b/>
                <w:bCs/>
                <w:color w:val="FFFFFF"/>
                <w:spacing w:val="-2"/>
              </w:rPr>
            </w:pPr>
            <w:r>
              <w:rPr>
                <w:rFonts w:cs="Arial"/>
                <w:b/>
                <w:bCs/>
                <w:color w:val="FFFFFF"/>
                <w:spacing w:val="-2"/>
              </w:rPr>
              <w:t>Dec</w:t>
            </w:r>
          </w:p>
        </w:tc>
      </w:tr>
      <w:tr w:rsidR="001C321A" w:rsidTr="00752FDB">
        <w:trPr>
          <w:trHeight w:hRule="exact" w:val="312"/>
        </w:trPr>
        <w:tc>
          <w:tcPr>
            <w:tcW w:w="2386" w:type="dxa"/>
            <w:tcBorders>
              <w:top w:val="single" w:sz="4" w:space="0" w:color="auto"/>
              <w:left w:val="single" w:sz="16" w:space="0" w:color="auto"/>
              <w:bottom w:val="single" w:sz="4" w:space="0" w:color="auto"/>
              <w:right w:val="single" w:sz="4" w:space="0" w:color="auto"/>
            </w:tcBorders>
            <w:vAlign w:val="center"/>
          </w:tcPr>
          <w:p w:rsidR="001C321A" w:rsidRDefault="001C321A" w:rsidP="00752FDB">
            <w:pPr>
              <w:kinsoku w:val="0"/>
              <w:overflowPunct w:val="0"/>
              <w:spacing w:after="38" w:line="240" w:lineRule="exact"/>
              <w:ind w:left="144"/>
              <w:textAlignment w:val="baseline"/>
              <w:rPr>
                <w:rFonts w:cs="Arial"/>
                <w:sz w:val="13"/>
                <w:szCs w:val="13"/>
              </w:rPr>
            </w:pPr>
            <w:r>
              <w:rPr>
                <w:rFonts w:cs="Arial"/>
              </w:rPr>
              <w:t>PM</w:t>
            </w:r>
            <w:r>
              <w:rPr>
                <w:rFonts w:cs="Arial"/>
                <w:sz w:val="13"/>
                <w:szCs w:val="13"/>
              </w:rPr>
              <w:t xml:space="preserve">10 </w:t>
            </w:r>
            <w:r>
              <w:rPr>
                <w:rFonts w:cs="Arial"/>
              </w:rPr>
              <w:t>µg m</w:t>
            </w:r>
            <w:r>
              <w:rPr>
                <w:rFonts w:cs="Arial"/>
                <w:vertAlign w:val="superscript"/>
              </w:rPr>
              <w:t>-3</w:t>
            </w:r>
          </w:p>
        </w:tc>
        <w:tc>
          <w:tcPr>
            <w:tcW w:w="628"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6" w:after="30" w:line="231" w:lineRule="exact"/>
              <w:jc w:val="center"/>
              <w:textAlignment w:val="baseline"/>
              <w:rPr>
                <w:rFonts w:cs="Arial"/>
                <w:spacing w:val="-7"/>
              </w:rPr>
            </w:pPr>
            <w:r>
              <w:rPr>
                <w:rFonts w:cs="Arial"/>
                <w:spacing w:val="-7"/>
              </w:rPr>
              <w:t>18</w:t>
            </w:r>
          </w:p>
        </w:tc>
        <w:tc>
          <w:tcPr>
            <w:tcW w:w="644"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6" w:after="30" w:line="231" w:lineRule="exact"/>
              <w:jc w:val="center"/>
              <w:textAlignment w:val="baseline"/>
              <w:rPr>
                <w:rFonts w:cs="Arial"/>
                <w:spacing w:val="-7"/>
              </w:rPr>
            </w:pPr>
            <w:r>
              <w:rPr>
                <w:rFonts w:cs="Arial"/>
                <w:spacing w:val="-7"/>
              </w:rPr>
              <w:t>19</w:t>
            </w:r>
          </w:p>
        </w:tc>
        <w:tc>
          <w:tcPr>
            <w:tcW w:w="64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6" w:after="30" w:line="231" w:lineRule="exact"/>
              <w:jc w:val="center"/>
              <w:textAlignment w:val="baseline"/>
              <w:rPr>
                <w:rFonts w:cs="Arial"/>
                <w:spacing w:val="-7"/>
              </w:rPr>
            </w:pPr>
            <w:r>
              <w:rPr>
                <w:rFonts w:cs="Arial"/>
                <w:spacing w:val="-7"/>
              </w:rPr>
              <w:t>16</w:t>
            </w:r>
          </w:p>
        </w:tc>
        <w:tc>
          <w:tcPr>
            <w:tcW w:w="624"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6" w:after="30" w:line="231" w:lineRule="exact"/>
              <w:jc w:val="center"/>
              <w:textAlignment w:val="baseline"/>
              <w:rPr>
                <w:rFonts w:cs="Arial"/>
                <w:spacing w:val="-8"/>
              </w:rPr>
            </w:pPr>
            <w:r>
              <w:rPr>
                <w:rFonts w:cs="Arial"/>
                <w:spacing w:val="-8"/>
              </w:rPr>
              <w:t>14</w:t>
            </w:r>
          </w:p>
        </w:tc>
        <w:tc>
          <w:tcPr>
            <w:tcW w:w="672"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6" w:after="30" w:line="231" w:lineRule="exact"/>
              <w:jc w:val="center"/>
              <w:textAlignment w:val="baseline"/>
              <w:rPr>
                <w:rFonts w:cs="Arial"/>
                <w:spacing w:val="-8"/>
              </w:rPr>
            </w:pPr>
            <w:r>
              <w:rPr>
                <w:rFonts w:cs="Arial"/>
                <w:spacing w:val="-8"/>
              </w:rPr>
              <w:t>15</w:t>
            </w:r>
          </w:p>
        </w:tc>
        <w:tc>
          <w:tcPr>
            <w:tcW w:w="643"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6" w:after="30" w:line="231" w:lineRule="exact"/>
              <w:jc w:val="center"/>
              <w:textAlignment w:val="baseline"/>
              <w:rPr>
                <w:rFonts w:cs="Arial"/>
                <w:spacing w:val="-7"/>
              </w:rPr>
            </w:pPr>
            <w:r>
              <w:rPr>
                <w:rFonts w:cs="Arial"/>
                <w:spacing w:val="-7"/>
              </w:rPr>
              <w:t>13</w:t>
            </w:r>
          </w:p>
        </w:tc>
        <w:tc>
          <w:tcPr>
            <w:tcW w:w="586"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6" w:after="30" w:line="231" w:lineRule="exact"/>
              <w:jc w:val="center"/>
              <w:textAlignment w:val="baseline"/>
              <w:rPr>
                <w:rFonts w:cs="Arial"/>
              </w:rPr>
            </w:pPr>
            <w:r>
              <w:rPr>
                <w:rFonts w:cs="Arial"/>
              </w:rPr>
              <w:t>8</w:t>
            </w:r>
          </w:p>
        </w:tc>
        <w:tc>
          <w:tcPr>
            <w:tcW w:w="672"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6" w:after="30" w:line="231" w:lineRule="exact"/>
              <w:jc w:val="center"/>
              <w:textAlignment w:val="baseline"/>
              <w:rPr>
                <w:rFonts w:cs="Arial"/>
                <w:spacing w:val="-17"/>
              </w:rPr>
            </w:pPr>
            <w:r>
              <w:rPr>
                <w:rFonts w:cs="Arial"/>
                <w:spacing w:val="-17"/>
              </w:rPr>
              <w:t>11</w:t>
            </w:r>
          </w:p>
        </w:tc>
        <w:tc>
          <w:tcPr>
            <w:tcW w:w="652"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6" w:after="30" w:line="231" w:lineRule="exact"/>
              <w:jc w:val="center"/>
              <w:textAlignment w:val="baseline"/>
              <w:rPr>
                <w:rFonts w:cs="Arial"/>
                <w:spacing w:val="-7"/>
              </w:rPr>
            </w:pPr>
            <w:r>
              <w:rPr>
                <w:rFonts w:cs="Arial"/>
                <w:spacing w:val="-7"/>
              </w:rPr>
              <w:t>13</w:t>
            </w:r>
          </w:p>
        </w:tc>
        <w:tc>
          <w:tcPr>
            <w:tcW w:w="615"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6" w:after="30" w:line="231" w:lineRule="exact"/>
              <w:jc w:val="center"/>
              <w:textAlignment w:val="baseline"/>
              <w:rPr>
                <w:rFonts w:cs="Arial"/>
                <w:spacing w:val="-7"/>
              </w:rPr>
            </w:pPr>
            <w:r>
              <w:rPr>
                <w:rFonts w:cs="Arial"/>
                <w:spacing w:val="-7"/>
              </w:rPr>
              <w:t>19</w:t>
            </w:r>
          </w:p>
        </w:tc>
        <w:tc>
          <w:tcPr>
            <w:tcW w:w="657" w:type="dxa"/>
            <w:tcBorders>
              <w:top w:val="single" w:sz="4" w:space="0" w:color="auto"/>
              <w:left w:val="single" w:sz="4" w:space="0" w:color="auto"/>
              <w:bottom w:val="single" w:sz="4" w:space="0" w:color="auto"/>
              <w:right w:val="single" w:sz="4" w:space="0" w:color="auto"/>
            </w:tcBorders>
            <w:vAlign w:val="center"/>
          </w:tcPr>
          <w:p w:rsidR="001C321A" w:rsidRDefault="001C321A" w:rsidP="00752FDB">
            <w:pPr>
              <w:kinsoku w:val="0"/>
              <w:overflowPunct w:val="0"/>
              <w:spacing w:before="46" w:after="30" w:line="231" w:lineRule="exact"/>
              <w:jc w:val="center"/>
              <w:textAlignment w:val="baseline"/>
              <w:rPr>
                <w:rFonts w:cs="Arial"/>
                <w:spacing w:val="-7"/>
              </w:rPr>
            </w:pPr>
            <w:r>
              <w:rPr>
                <w:rFonts w:cs="Arial"/>
                <w:spacing w:val="-7"/>
              </w:rPr>
              <w:t>16</w:t>
            </w:r>
          </w:p>
        </w:tc>
        <w:tc>
          <w:tcPr>
            <w:tcW w:w="668" w:type="dxa"/>
            <w:tcBorders>
              <w:top w:val="single" w:sz="4" w:space="0" w:color="auto"/>
              <w:left w:val="single" w:sz="4" w:space="0" w:color="auto"/>
              <w:bottom w:val="single" w:sz="4" w:space="0" w:color="auto"/>
              <w:right w:val="single" w:sz="16" w:space="0" w:color="auto"/>
            </w:tcBorders>
            <w:vAlign w:val="center"/>
          </w:tcPr>
          <w:p w:rsidR="001C321A" w:rsidRDefault="001C321A" w:rsidP="00752FDB">
            <w:pPr>
              <w:kinsoku w:val="0"/>
              <w:overflowPunct w:val="0"/>
              <w:spacing w:before="46" w:after="30" w:line="231" w:lineRule="exact"/>
              <w:jc w:val="center"/>
              <w:textAlignment w:val="baseline"/>
              <w:rPr>
                <w:rFonts w:cs="Arial"/>
                <w:spacing w:val="-7"/>
              </w:rPr>
            </w:pPr>
            <w:r>
              <w:rPr>
                <w:rFonts w:cs="Arial"/>
                <w:spacing w:val="-7"/>
              </w:rPr>
              <w:t>19</w:t>
            </w:r>
          </w:p>
        </w:tc>
      </w:tr>
      <w:tr w:rsidR="001C321A" w:rsidTr="00752FDB">
        <w:trPr>
          <w:trHeight w:hRule="exact" w:val="351"/>
        </w:trPr>
        <w:tc>
          <w:tcPr>
            <w:tcW w:w="2386" w:type="dxa"/>
            <w:tcBorders>
              <w:top w:val="single" w:sz="4" w:space="0" w:color="auto"/>
              <w:left w:val="single" w:sz="16" w:space="0" w:color="auto"/>
              <w:bottom w:val="single" w:sz="16" w:space="0" w:color="auto"/>
              <w:right w:val="single" w:sz="4" w:space="0" w:color="auto"/>
            </w:tcBorders>
            <w:vAlign w:val="center"/>
          </w:tcPr>
          <w:p w:rsidR="001C321A" w:rsidRDefault="001C321A" w:rsidP="00752FDB">
            <w:pPr>
              <w:kinsoku w:val="0"/>
              <w:overflowPunct w:val="0"/>
              <w:spacing w:after="72" w:line="240" w:lineRule="exact"/>
              <w:ind w:left="144"/>
              <w:textAlignment w:val="baseline"/>
              <w:rPr>
                <w:rFonts w:cs="Arial"/>
                <w:spacing w:val="-2"/>
                <w:sz w:val="13"/>
                <w:szCs w:val="13"/>
              </w:rPr>
            </w:pPr>
            <w:r>
              <w:rPr>
                <w:rFonts w:cs="Arial"/>
                <w:spacing w:val="-2"/>
              </w:rPr>
              <w:t>Sulphur Dioxide µg m</w:t>
            </w:r>
            <w:r>
              <w:rPr>
                <w:rFonts w:cs="Arial"/>
                <w:spacing w:val="-2"/>
                <w:vertAlign w:val="superscript"/>
              </w:rPr>
              <w:t>-3</w:t>
            </w:r>
          </w:p>
        </w:tc>
        <w:tc>
          <w:tcPr>
            <w:tcW w:w="628"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1" w:after="69" w:line="231" w:lineRule="exact"/>
              <w:jc w:val="center"/>
              <w:textAlignment w:val="baseline"/>
              <w:rPr>
                <w:rFonts w:cs="Arial"/>
              </w:rPr>
            </w:pPr>
            <w:r>
              <w:rPr>
                <w:rFonts w:cs="Arial"/>
              </w:rPr>
              <w:t>5</w:t>
            </w:r>
          </w:p>
        </w:tc>
        <w:tc>
          <w:tcPr>
            <w:tcW w:w="644"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1" w:after="69" w:line="231" w:lineRule="exact"/>
              <w:jc w:val="center"/>
              <w:textAlignment w:val="baseline"/>
              <w:rPr>
                <w:rFonts w:cs="Arial"/>
              </w:rPr>
            </w:pPr>
            <w:r>
              <w:rPr>
                <w:rFonts w:cs="Arial"/>
              </w:rPr>
              <w:t>5</w:t>
            </w:r>
          </w:p>
        </w:tc>
        <w:tc>
          <w:tcPr>
            <w:tcW w:w="643"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1" w:after="69" w:line="231" w:lineRule="exact"/>
              <w:jc w:val="center"/>
              <w:textAlignment w:val="baseline"/>
              <w:rPr>
                <w:rFonts w:cs="Arial"/>
              </w:rPr>
            </w:pPr>
            <w:r>
              <w:rPr>
                <w:rFonts w:cs="Arial"/>
              </w:rPr>
              <w:t>5</w:t>
            </w:r>
          </w:p>
        </w:tc>
        <w:tc>
          <w:tcPr>
            <w:tcW w:w="624"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1" w:after="69" w:line="231" w:lineRule="exact"/>
              <w:jc w:val="center"/>
              <w:textAlignment w:val="baseline"/>
              <w:rPr>
                <w:rFonts w:cs="Arial"/>
              </w:rPr>
            </w:pPr>
            <w:r>
              <w:rPr>
                <w:rFonts w:cs="Arial"/>
              </w:rPr>
              <w:t>4</w:t>
            </w:r>
          </w:p>
        </w:tc>
        <w:tc>
          <w:tcPr>
            <w:tcW w:w="672"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1" w:after="69" w:line="231" w:lineRule="exact"/>
              <w:jc w:val="center"/>
              <w:textAlignment w:val="baseline"/>
              <w:rPr>
                <w:rFonts w:cs="Arial"/>
              </w:rPr>
            </w:pPr>
            <w:r>
              <w:rPr>
                <w:rFonts w:cs="Arial"/>
              </w:rPr>
              <w:t>2</w:t>
            </w:r>
          </w:p>
        </w:tc>
        <w:tc>
          <w:tcPr>
            <w:tcW w:w="643"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1" w:after="69" w:line="231" w:lineRule="exact"/>
              <w:jc w:val="center"/>
              <w:textAlignment w:val="baseline"/>
              <w:rPr>
                <w:rFonts w:cs="Arial"/>
              </w:rPr>
            </w:pPr>
            <w:r>
              <w:rPr>
                <w:rFonts w:cs="Arial"/>
              </w:rPr>
              <w:t>1</w:t>
            </w:r>
          </w:p>
        </w:tc>
        <w:tc>
          <w:tcPr>
            <w:tcW w:w="586"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1" w:after="69" w:line="231" w:lineRule="exact"/>
              <w:jc w:val="center"/>
              <w:textAlignment w:val="baseline"/>
              <w:rPr>
                <w:rFonts w:cs="Arial"/>
              </w:rPr>
            </w:pPr>
            <w:r>
              <w:rPr>
                <w:rFonts w:cs="Arial"/>
              </w:rPr>
              <w:t>1</w:t>
            </w:r>
          </w:p>
        </w:tc>
        <w:tc>
          <w:tcPr>
            <w:tcW w:w="672"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1" w:after="69" w:line="231" w:lineRule="exact"/>
              <w:jc w:val="center"/>
              <w:textAlignment w:val="baseline"/>
              <w:rPr>
                <w:rFonts w:cs="Arial"/>
              </w:rPr>
            </w:pPr>
            <w:r>
              <w:rPr>
                <w:rFonts w:cs="Arial"/>
              </w:rPr>
              <w:t>2</w:t>
            </w:r>
          </w:p>
        </w:tc>
        <w:tc>
          <w:tcPr>
            <w:tcW w:w="652"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1" w:after="69" w:line="231" w:lineRule="exact"/>
              <w:jc w:val="center"/>
              <w:textAlignment w:val="baseline"/>
              <w:rPr>
                <w:rFonts w:cs="Arial"/>
              </w:rPr>
            </w:pPr>
            <w:r>
              <w:rPr>
                <w:rFonts w:cs="Arial"/>
              </w:rPr>
              <w:t>2</w:t>
            </w:r>
          </w:p>
        </w:tc>
        <w:tc>
          <w:tcPr>
            <w:tcW w:w="615"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1" w:after="69" w:line="231" w:lineRule="exact"/>
              <w:jc w:val="center"/>
              <w:textAlignment w:val="baseline"/>
              <w:rPr>
                <w:rFonts w:cs="Arial"/>
              </w:rPr>
            </w:pPr>
            <w:r>
              <w:rPr>
                <w:rFonts w:cs="Arial"/>
              </w:rPr>
              <w:t>3</w:t>
            </w:r>
          </w:p>
        </w:tc>
        <w:tc>
          <w:tcPr>
            <w:tcW w:w="657" w:type="dxa"/>
            <w:tcBorders>
              <w:top w:val="single" w:sz="4" w:space="0" w:color="auto"/>
              <w:left w:val="single" w:sz="4" w:space="0" w:color="auto"/>
              <w:bottom w:val="single" w:sz="16" w:space="0" w:color="auto"/>
              <w:right w:val="single" w:sz="4" w:space="0" w:color="auto"/>
            </w:tcBorders>
            <w:vAlign w:val="center"/>
          </w:tcPr>
          <w:p w:rsidR="001C321A" w:rsidRDefault="001C321A" w:rsidP="00752FDB">
            <w:pPr>
              <w:kinsoku w:val="0"/>
              <w:overflowPunct w:val="0"/>
              <w:spacing w:before="41" w:after="69" w:line="231" w:lineRule="exact"/>
              <w:jc w:val="center"/>
              <w:textAlignment w:val="baseline"/>
              <w:rPr>
                <w:rFonts w:cs="Arial"/>
              </w:rPr>
            </w:pPr>
            <w:r>
              <w:rPr>
                <w:rFonts w:cs="Arial"/>
              </w:rPr>
              <w:t>3</w:t>
            </w:r>
          </w:p>
        </w:tc>
        <w:tc>
          <w:tcPr>
            <w:tcW w:w="668" w:type="dxa"/>
            <w:tcBorders>
              <w:top w:val="single" w:sz="4" w:space="0" w:color="auto"/>
              <w:left w:val="single" w:sz="4" w:space="0" w:color="auto"/>
              <w:bottom w:val="single" w:sz="16" w:space="0" w:color="auto"/>
              <w:right w:val="single" w:sz="16" w:space="0" w:color="auto"/>
            </w:tcBorders>
            <w:vAlign w:val="center"/>
          </w:tcPr>
          <w:p w:rsidR="001C321A" w:rsidRDefault="001C321A" w:rsidP="00752FDB">
            <w:pPr>
              <w:kinsoku w:val="0"/>
              <w:overflowPunct w:val="0"/>
              <w:spacing w:before="41" w:after="69" w:line="231" w:lineRule="exact"/>
              <w:jc w:val="center"/>
              <w:textAlignment w:val="baseline"/>
              <w:rPr>
                <w:rFonts w:cs="Arial"/>
              </w:rPr>
            </w:pPr>
            <w:r>
              <w:rPr>
                <w:rFonts w:cs="Arial"/>
              </w:rPr>
              <w:t>3</w:t>
            </w:r>
          </w:p>
        </w:tc>
      </w:tr>
    </w:tbl>
    <w:p w:rsidR="001C321A" w:rsidRDefault="001C321A" w:rsidP="001C321A">
      <w:pPr>
        <w:rPr>
          <w:lang w:val="en-US"/>
        </w:rPr>
      </w:pPr>
    </w:p>
    <w:p w:rsidR="001C321A" w:rsidRDefault="001C321A" w:rsidP="001C321A">
      <w:pPr>
        <w:rPr>
          <w:lang w:val="en-US"/>
        </w:rPr>
      </w:pPr>
    </w:p>
    <w:p w:rsidR="001C321A" w:rsidRDefault="001C321A" w:rsidP="001C321A">
      <w:pPr>
        <w:rPr>
          <w:lang w:val="en-US"/>
        </w:rPr>
      </w:pPr>
    </w:p>
    <w:p w:rsidR="001C321A" w:rsidRPr="001C321A" w:rsidRDefault="001C321A" w:rsidP="001C321A">
      <w:pPr>
        <w:rPr>
          <w:lang w:val="en-US"/>
        </w:rPr>
      </w:pPr>
    </w:p>
    <w:p w:rsidR="001C321A" w:rsidRPr="001C321A" w:rsidRDefault="001C321A" w:rsidP="001C321A">
      <w:pPr>
        <w:rPr>
          <w:lang w:val="en-US"/>
        </w:rPr>
      </w:pPr>
    </w:p>
    <w:p w:rsidR="001C321A" w:rsidRPr="001C321A" w:rsidRDefault="001C321A" w:rsidP="001C321A">
      <w:pPr>
        <w:rPr>
          <w:lang w:val="en-US"/>
        </w:rPr>
      </w:pPr>
    </w:p>
    <w:p w:rsidR="001C321A" w:rsidRDefault="001C321A" w:rsidP="001C321A">
      <w:pPr>
        <w:tabs>
          <w:tab w:val="left" w:pos="1403"/>
        </w:tabs>
        <w:rPr>
          <w:lang w:val="en-US"/>
        </w:rPr>
      </w:pPr>
    </w:p>
    <w:p w:rsidR="001C321A" w:rsidRDefault="0099417E" w:rsidP="001C321A">
      <w:pPr>
        <w:kinsoku w:val="0"/>
        <w:overflowPunct w:val="0"/>
        <w:spacing w:before="13"/>
        <w:ind w:left="2217" w:right="2218"/>
        <w:textAlignment w:val="baseline"/>
        <w:rPr>
          <w:sz w:val="24"/>
        </w:rPr>
      </w:pPr>
      <w:r>
        <w:rPr>
          <w:noProof/>
          <w:sz w:val="24"/>
          <w:lang w:eastAsia="en-GB"/>
        </w:rPr>
        <w:drawing>
          <wp:inline distT="0" distB="0" distL="0" distR="0">
            <wp:extent cx="3629025" cy="5715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9025" cy="571500"/>
                    </a:xfrm>
                    <a:prstGeom prst="rect">
                      <a:avLst/>
                    </a:prstGeom>
                    <a:noFill/>
                    <a:ln>
                      <a:noFill/>
                    </a:ln>
                  </pic:spPr>
                </pic:pic>
              </a:graphicData>
            </a:graphic>
          </wp:inline>
        </w:drawing>
      </w:r>
    </w:p>
    <w:p w:rsidR="001C321A" w:rsidRDefault="001C321A" w:rsidP="001C321A">
      <w:pPr>
        <w:kinsoku w:val="0"/>
        <w:overflowPunct w:val="0"/>
        <w:spacing w:after="562" w:line="316" w:lineRule="exact"/>
        <w:jc w:val="center"/>
        <w:textAlignment w:val="baseline"/>
        <w:rPr>
          <w:rFonts w:cs="Arial"/>
          <w:b/>
          <w:bCs/>
          <w:spacing w:val="5"/>
          <w:sz w:val="31"/>
          <w:szCs w:val="31"/>
        </w:rPr>
      </w:pPr>
      <w:r>
        <w:rPr>
          <w:rFonts w:cs="Arial"/>
          <w:b/>
          <w:bCs/>
          <w:spacing w:val="5"/>
          <w:sz w:val="31"/>
          <w:szCs w:val="31"/>
        </w:rPr>
        <w:t>STRABANE SPRINGHILL PARK 2018</w:t>
      </w:r>
    </w:p>
    <w:p w:rsidR="001C321A" w:rsidRDefault="001C321A" w:rsidP="001C321A">
      <w:pPr>
        <w:rPr>
          <w:sz w:val="24"/>
        </w:rPr>
        <w:sectPr w:rsidR="001C321A" w:rsidSect="00285C1A">
          <w:pgSz w:w="11906" w:h="16838" w:code="9"/>
          <w:pgMar w:top="1134" w:right="1418" w:bottom="1474" w:left="1418" w:header="720" w:footer="720" w:gutter="0"/>
          <w:cols w:space="720"/>
          <w:noEndnote/>
        </w:sectPr>
      </w:pPr>
    </w:p>
    <w:p w:rsidR="001C321A" w:rsidRDefault="0099417E" w:rsidP="001C321A">
      <w:pPr>
        <w:kinsoku w:val="0"/>
        <w:overflowPunct w:val="0"/>
        <w:spacing w:after="7747"/>
        <w:ind w:left="93" w:right="94"/>
        <w:textAlignment w:val="baseline"/>
        <w:rPr>
          <w:sz w:val="24"/>
        </w:rPr>
      </w:pPr>
      <w:r>
        <w:rPr>
          <w:noProof/>
          <w:sz w:val="24"/>
          <w:lang w:eastAsia="en-GB"/>
        </w:rPr>
        <w:drawing>
          <wp:inline distT="0" distB="0" distL="0" distR="0">
            <wp:extent cx="6677025" cy="37909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77025" cy="3790950"/>
                    </a:xfrm>
                    <a:prstGeom prst="rect">
                      <a:avLst/>
                    </a:prstGeom>
                    <a:noFill/>
                    <a:ln>
                      <a:noFill/>
                    </a:ln>
                  </pic:spPr>
                </pic:pic>
              </a:graphicData>
            </a:graphic>
          </wp:inline>
        </w:drawing>
      </w:r>
    </w:p>
    <w:p w:rsidR="001C321A" w:rsidRDefault="001C321A" w:rsidP="001C321A">
      <w:pPr>
        <w:kinsoku w:val="0"/>
        <w:overflowPunct w:val="0"/>
        <w:spacing w:after="7747"/>
        <w:ind w:left="93" w:right="94"/>
        <w:textAlignment w:val="baseline"/>
        <w:rPr>
          <w:sz w:val="24"/>
        </w:rPr>
        <w:sectPr w:rsidR="001C321A" w:rsidSect="00285C1A">
          <w:type w:val="continuous"/>
          <w:pgSz w:w="11906" w:h="16838" w:code="9"/>
          <w:pgMar w:top="1134" w:right="1418" w:bottom="1474" w:left="1418" w:header="720" w:footer="720" w:gutter="0"/>
          <w:cols w:space="720"/>
          <w:noEndnote/>
        </w:sectPr>
      </w:pPr>
    </w:p>
    <w:p w:rsidR="001C321A" w:rsidRDefault="001C321A" w:rsidP="001C321A">
      <w:pPr>
        <w:tabs>
          <w:tab w:val="left" w:pos="1403"/>
        </w:tabs>
        <w:rPr>
          <w:lang w:val="en-US"/>
        </w:rPr>
      </w:pPr>
    </w:p>
    <w:p w:rsidR="001C321A" w:rsidRDefault="0099417E" w:rsidP="001C321A">
      <w:pPr>
        <w:kinsoku w:val="0"/>
        <w:overflowPunct w:val="0"/>
        <w:spacing w:before="13"/>
        <w:ind w:left="2493" w:right="2494"/>
        <w:textAlignment w:val="baseline"/>
        <w:rPr>
          <w:sz w:val="24"/>
        </w:rPr>
      </w:pPr>
      <w:r>
        <w:rPr>
          <w:noProof/>
          <w:sz w:val="24"/>
          <w:lang w:eastAsia="en-GB"/>
        </w:rPr>
        <w:drawing>
          <wp:inline distT="0" distB="0" distL="0" distR="0">
            <wp:extent cx="3629025" cy="5715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9025" cy="571500"/>
                    </a:xfrm>
                    <a:prstGeom prst="rect">
                      <a:avLst/>
                    </a:prstGeom>
                    <a:noFill/>
                    <a:ln>
                      <a:noFill/>
                    </a:ln>
                  </pic:spPr>
                </pic:pic>
              </a:graphicData>
            </a:graphic>
          </wp:inline>
        </w:drawing>
      </w:r>
    </w:p>
    <w:p w:rsidR="00064DFC" w:rsidRDefault="00064DFC" w:rsidP="001C321A">
      <w:pPr>
        <w:kinsoku w:val="0"/>
        <w:overflowPunct w:val="0"/>
        <w:spacing w:after="562" w:line="316" w:lineRule="exact"/>
        <w:jc w:val="center"/>
        <w:textAlignment w:val="baseline"/>
        <w:rPr>
          <w:rFonts w:cs="Arial"/>
          <w:b/>
          <w:bCs/>
          <w:spacing w:val="5"/>
          <w:sz w:val="31"/>
          <w:szCs w:val="31"/>
        </w:rPr>
      </w:pPr>
    </w:p>
    <w:p w:rsidR="001C321A" w:rsidRDefault="001C321A" w:rsidP="001C321A">
      <w:pPr>
        <w:kinsoku w:val="0"/>
        <w:overflowPunct w:val="0"/>
        <w:spacing w:after="562" w:line="316" w:lineRule="exact"/>
        <w:jc w:val="center"/>
        <w:textAlignment w:val="baseline"/>
        <w:rPr>
          <w:rFonts w:cs="Arial"/>
          <w:b/>
          <w:bCs/>
          <w:spacing w:val="5"/>
          <w:sz w:val="31"/>
          <w:szCs w:val="31"/>
        </w:rPr>
      </w:pPr>
      <w:r>
        <w:rPr>
          <w:rFonts w:cs="Arial"/>
          <w:b/>
          <w:bCs/>
          <w:spacing w:val="5"/>
          <w:sz w:val="31"/>
          <w:szCs w:val="31"/>
        </w:rPr>
        <w:t>STRABANE SPRINGHILL PARK 2018</w:t>
      </w:r>
    </w:p>
    <w:p w:rsidR="001C321A" w:rsidRDefault="0099417E" w:rsidP="001C321A">
      <w:pPr>
        <w:kinsoku w:val="0"/>
        <w:overflowPunct w:val="0"/>
        <w:spacing w:after="134"/>
        <w:ind w:left="4331" w:right="3646"/>
        <w:textAlignment w:val="baseline"/>
        <w:rPr>
          <w:sz w:val="24"/>
        </w:rPr>
      </w:pPr>
      <w:r>
        <w:rPr>
          <w:noProof/>
          <w:lang w:eastAsia="en-GB"/>
        </w:rPr>
        <w:drawing>
          <wp:anchor distT="0" distB="0" distL="114300" distR="114300" simplePos="0" relativeHeight="251660288" behindDoc="1" locked="0" layoutInCell="1" allowOverlap="1">
            <wp:simplePos x="0" y="0"/>
            <wp:positionH relativeFrom="column">
              <wp:posOffset>-497205</wp:posOffset>
            </wp:positionH>
            <wp:positionV relativeFrom="paragraph">
              <wp:posOffset>346075</wp:posOffset>
            </wp:positionV>
            <wp:extent cx="6673850" cy="4286885"/>
            <wp:effectExtent l="0" t="0" r="0" b="0"/>
            <wp:wrapTight wrapText="bothSides">
              <wp:wrapPolygon edited="0">
                <wp:start x="0" y="0"/>
                <wp:lineTo x="0" y="21501"/>
                <wp:lineTo x="21518" y="21501"/>
                <wp:lineTo x="21518" y="0"/>
                <wp:lineTo x="0" y="0"/>
              </wp:wrapPolygon>
            </wp:wrapTight>
            <wp:docPr id="4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73850" cy="42868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en-GB"/>
        </w:rPr>
        <w:drawing>
          <wp:inline distT="0" distB="0" distL="0" distR="0">
            <wp:extent cx="1724025" cy="2286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24025" cy="228600"/>
                    </a:xfrm>
                    <a:prstGeom prst="rect">
                      <a:avLst/>
                    </a:prstGeom>
                    <a:noFill/>
                    <a:ln>
                      <a:noFill/>
                    </a:ln>
                  </pic:spPr>
                </pic:pic>
              </a:graphicData>
            </a:graphic>
          </wp:inline>
        </w:drawing>
      </w:r>
    </w:p>
    <w:p w:rsidR="001C321A" w:rsidRDefault="001C321A" w:rsidP="001C321A">
      <w:pPr>
        <w:kinsoku w:val="0"/>
        <w:overflowPunct w:val="0"/>
        <w:spacing w:after="6480"/>
        <w:ind w:left="93" w:right="94"/>
        <w:textAlignment w:val="baseline"/>
        <w:rPr>
          <w:sz w:val="24"/>
        </w:rPr>
      </w:pPr>
    </w:p>
    <w:p w:rsidR="001C321A" w:rsidRDefault="001C321A" w:rsidP="001C321A">
      <w:pPr>
        <w:kinsoku w:val="0"/>
        <w:overflowPunct w:val="0"/>
        <w:spacing w:before="13"/>
        <w:ind w:right="48"/>
        <w:textAlignment w:val="baseline"/>
        <w:rPr>
          <w:sz w:val="24"/>
        </w:rPr>
      </w:pPr>
    </w:p>
    <w:p w:rsidR="001C321A" w:rsidRDefault="001C321A" w:rsidP="001C321A">
      <w:pPr>
        <w:kinsoku w:val="0"/>
        <w:overflowPunct w:val="0"/>
        <w:spacing w:before="13"/>
        <w:ind w:right="48"/>
        <w:textAlignment w:val="baseline"/>
        <w:rPr>
          <w:sz w:val="24"/>
        </w:rPr>
      </w:pPr>
    </w:p>
    <w:p w:rsidR="001C321A" w:rsidRDefault="001C321A" w:rsidP="001C321A">
      <w:pPr>
        <w:kinsoku w:val="0"/>
        <w:overflowPunct w:val="0"/>
        <w:spacing w:before="13"/>
        <w:ind w:right="48"/>
        <w:textAlignment w:val="baseline"/>
        <w:rPr>
          <w:sz w:val="24"/>
        </w:rPr>
      </w:pPr>
    </w:p>
    <w:p w:rsidR="001C321A" w:rsidRDefault="0099417E" w:rsidP="00064DFC">
      <w:pPr>
        <w:kinsoku w:val="0"/>
        <w:overflowPunct w:val="0"/>
        <w:spacing w:before="13"/>
        <w:ind w:right="48"/>
        <w:jc w:val="center"/>
        <w:textAlignment w:val="baseline"/>
        <w:rPr>
          <w:sz w:val="24"/>
        </w:rPr>
      </w:pPr>
      <w:r>
        <w:rPr>
          <w:noProof/>
          <w:sz w:val="24"/>
          <w:lang w:eastAsia="en-GB"/>
        </w:rPr>
        <w:drawing>
          <wp:inline distT="0" distB="0" distL="0" distR="0">
            <wp:extent cx="3629025" cy="5715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9025" cy="571500"/>
                    </a:xfrm>
                    <a:prstGeom prst="rect">
                      <a:avLst/>
                    </a:prstGeom>
                    <a:noFill/>
                    <a:ln>
                      <a:noFill/>
                    </a:ln>
                  </pic:spPr>
                </pic:pic>
              </a:graphicData>
            </a:graphic>
          </wp:inline>
        </w:drawing>
      </w:r>
    </w:p>
    <w:p w:rsidR="00064DFC" w:rsidRDefault="00064DFC" w:rsidP="00064DFC">
      <w:pPr>
        <w:kinsoku w:val="0"/>
        <w:overflowPunct w:val="0"/>
        <w:spacing w:after="418" w:line="316" w:lineRule="exact"/>
        <w:jc w:val="center"/>
        <w:textAlignment w:val="baseline"/>
        <w:rPr>
          <w:rFonts w:cs="Arial"/>
          <w:b/>
          <w:bCs/>
          <w:spacing w:val="5"/>
          <w:sz w:val="31"/>
          <w:szCs w:val="31"/>
        </w:rPr>
      </w:pPr>
    </w:p>
    <w:p w:rsidR="001C321A" w:rsidRDefault="0099417E" w:rsidP="00064DFC">
      <w:pPr>
        <w:kinsoku w:val="0"/>
        <w:overflowPunct w:val="0"/>
        <w:spacing w:after="418" w:line="316" w:lineRule="exact"/>
        <w:jc w:val="center"/>
        <w:textAlignment w:val="baseline"/>
        <w:rPr>
          <w:rFonts w:cs="Arial"/>
          <w:b/>
          <w:bCs/>
          <w:spacing w:val="5"/>
          <w:sz w:val="31"/>
          <w:szCs w:val="31"/>
        </w:rPr>
      </w:pPr>
      <w:r>
        <w:rPr>
          <w:noProof/>
          <w:lang w:eastAsia="en-GB"/>
        </w:rPr>
        <w:drawing>
          <wp:anchor distT="0" distB="0" distL="114300" distR="114300" simplePos="0" relativeHeight="251661312" behindDoc="1" locked="0" layoutInCell="1" allowOverlap="1">
            <wp:simplePos x="0" y="0"/>
            <wp:positionH relativeFrom="column">
              <wp:posOffset>48895</wp:posOffset>
            </wp:positionH>
            <wp:positionV relativeFrom="paragraph">
              <wp:posOffset>588645</wp:posOffset>
            </wp:positionV>
            <wp:extent cx="6049645" cy="1733550"/>
            <wp:effectExtent l="0" t="0" r="8255" b="0"/>
            <wp:wrapTight wrapText="bothSides">
              <wp:wrapPolygon edited="0">
                <wp:start x="0" y="0"/>
                <wp:lineTo x="0" y="21363"/>
                <wp:lineTo x="21561" y="21363"/>
                <wp:lineTo x="21561" y="0"/>
                <wp:lineTo x="0" y="0"/>
              </wp:wrapPolygon>
            </wp:wrapTight>
            <wp:docPr id="4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49645"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1C321A">
        <w:rPr>
          <w:rFonts w:cs="Arial"/>
          <w:b/>
          <w:bCs/>
          <w:spacing w:val="5"/>
          <w:sz w:val="31"/>
          <w:szCs w:val="31"/>
        </w:rPr>
        <w:t>STRABANE SPRINGHILL PARK 2018</w:t>
      </w:r>
    </w:p>
    <w:p w:rsidR="00064DFC" w:rsidRDefault="00064DFC" w:rsidP="001C321A">
      <w:pPr>
        <w:kinsoku w:val="0"/>
        <w:overflowPunct w:val="0"/>
        <w:spacing w:before="33" w:line="331" w:lineRule="exact"/>
        <w:textAlignment w:val="baseline"/>
        <w:rPr>
          <w:rFonts w:cs="Arial"/>
          <w:sz w:val="32"/>
          <w:szCs w:val="32"/>
        </w:rPr>
      </w:pPr>
    </w:p>
    <w:p w:rsidR="00064DFC" w:rsidRDefault="00064DFC" w:rsidP="001C321A">
      <w:pPr>
        <w:kinsoku w:val="0"/>
        <w:overflowPunct w:val="0"/>
        <w:spacing w:before="33" w:line="331" w:lineRule="exact"/>
        <w:textAlignment w:val="baseline"/>
        <w:rPr>
          <w:rFonts w:cs="Arial"/>
          <w:sz w:val="32"/>
          <w:szCs w:val="32"/>
        </w:rPr>
      </w:pPr>
    </w:p>
    <w:p w:rsidR="00064DFC" w:rsidRDefault="00064DFC" w:rsidP="001C321A">
      <w:pPr>
        <w:kinsoku w:val="0"/>
        <w:overflowPunct w:val="0"/>
        <w:spacing w:before="33" w:line="331" w:lineRule="exact"/>
        <w:textAlignment w:val="baseline"/>
        <w:rPr>
          <w:rFonts w:cs="Arial"/>
          <w:sz w:val="32"/>
          <w:szCs w:val="32"/>
        </w:rPr>
      </w:pPr>
    </w:p>
    <w:p w:rsidR="00064DFC" w:rsidRDefault="00064DFC" w:rsidP="001C321A">
      <w:pPr>
        <w:kinsoku w:val="0"/>
        <w:overflowPunct w:val="0"/>
        <w:spacing w:before="33" w:line="331" w:lineRule="exact"/>
        <w:textAlignment w:val="baseline"/>
        <w:rPr>
          <w:rFonts w:cs="Arial"/>
          <w:sz w:val="32"/>
          <w:szCs w:val="32"/>
        </w:rPr>
      </w:pPr>
    </w:p>
    <w:p w:rsidR="00064DFC" w:rsidRDefault="00064DFC" w:rsidP="001C321A">
      <w:pPr>
        <w:kinsoku w:val="0"/>
        <w:overflowPunct w:val="0"/>
        <w:spacing w:before="33" w:line="331" w:lineRule="exact"/>
        <w:textAlignment w:val="baseline"/>
        <w:rPr>
          <w:rFonts w:cs="Arial"/>
          <w:sz w:val="32"/>
          <w:szCs w:val="32"/>
        </w:rPr>
      </w:pPr>
    </w:p>
    <w:p w:rsidR="00064DFC" w:rsidRDefault="00064DFC" w:rsidP="001C321A">
      <w:pPr>
        <w:kinsoku w:val="0"/>
        <w:overflowPunct w:val="0"/>
        <w:spacing w:before="33" w:line="331" w:lineRule="exact"/>
        <w:textAlignment w:val="baseline"/>
        <w:rPr>
          <w:rFonts w:cs="Arial"/>
          <w:sz w:val="32"/>
          <w:szCs w:val="32"/>
        </w:rPr>
      </w:pPr>
    </w:p>
    <w:p w:rsidR="00064DFC" w:rsidRDefault="00064DFC" w:rsidP="001C321A">
      <w:pPr>
        <w:kinsoku w:val="0"/>
        <w:overflowPunct w:val="0"/>
        <w:spacing w:before="33" w:line="331" w:lineRule="exact"/>
        <w:textAlignment w:val="baseline"/>
        <w:rPr>
          <w:rFonts w:cs="Arial"/>
          <w:sz w:val="32"/>
          <w:szCs w:val="32"/>
        </w:rPr>
      </w:pPr>
    </w:p>
    <w:p w:rsidR="00064DFC" w:rsidRDefault="00064DFC" w:rsidP="001C321A">
      <w:pPr>
        <w:kinsoku w:val="0"/>
        <w:overflowPunct w:val="0"/>
        <w:spacing w:before="33" w:line="331" w:lineRule="exact"/>
        <w:textAlignment w:val="baseline"/>
        <w:rPr>
          <w:rFonts w:cs="Arial"/>
          <w:sz w:val="32"/>
          <w:szCs w:val="32"/>
        </w:rPr>
      </w:pPr>
    </w:p>
    <w:p w:rsidR="00064DFC" w:rsidRDefault="00064DFC" w:rsidP="001C321A">
      <w:pPr>
        <w:kinsoku w:val="0"/>
        <w:overflowPunct w:val="0"/>
        <w:spacing w:before="33" w:line="331" w:lineRule="exact"/>
        <w:textAlignment w:val="baseline"/>
        <w:rPr>
          <w:rFonts w:cs="Arial"/>
          <w:sz w:val="32"/>
          <w:szCs w:val="32"/>
        </w:rPr>
      </w:pPr>
    </w:p>
    <w:p w:rsidR="00064DFC" w:rsidRDefault="00064DFC" w:rsidP="001C321A">
      <w:pPr>
        <w:kinsoku w:val="0"/>
        <w:overflowPunct w:val="0"/>
        <w:spacing w:before="33" w:line="331" w:lineRule="exact"/>
        <w:textAlignment w:val="baseline"/>
        <w:rPr>
          <w:rFonts w:cs="Arial"/>
          <w:sz w:val="32"/>
          <w:szCs w:val="32"/>
        </w:rPr>
      </w:pPr>
    </w:p>
    <w:p w:rsidR="00064DFC" w:rsidRDefault="00064DFC" w:rsidP="001C321A">
      <w:pPr>
        <w:kinsoku w:val="0"/>
        <w:overflowPunct w:val="0"/>
        <w:spacing w:before="33" w:line="331" w:lineRule="exact"/>
        <w:textAlignment w:val="baseline"/>
        <w:rPr>
          <w:rFonts w:cs="Arial"/>
          <w:sz w:val="32"/>
          <w:szCs w:val="32"/>
        </w:rPr>
      </w:pPr>
    </w:p>
    <w:p w:rsidR="00064DFC" w:rsidRDefault="00064DFC" w:rsidP="001C321A">
      <w:pPr>
        <w:kinsoku w:val="0"/>
        <w:overflowPunct w:val="0"/>
        <w:spacing w:before="33" w:line="331" w:lineRule="exact"/>
        <w:textAlignment w:val="baseline"/>
        <w:rPr>
          <w:rFonts w:cs="Arial"/>
          <w:sz w:val="32"/>
          <w:szCs w:val="32"/>
        </w:rPr>
      </w:pPr>
    </w:p>
    <w:p w:rsidR="001C321A" w:rsidRDefault="001C321A" w:rsidP="001C321A">
      <w:pPr>
        <w:kinsoku w:val="0"/>
        <w:overflowPunct w:val="0"/>
        <w:spacing w:before="33" w:line="331" w:lineRule="exact"/>
        <w:textAlignment w:val="baseline"/>
        <w:rPr>
          <w:rFonts w:cs="Arial"/>
          <w:sz w:val="28"/>
          <w:szCs w:val="28"/>
        </w:rPr>
      </w:pPr>
      <w:r>
        <w:rPr>
          <w:rFonts w:cs="Arial"/>
          <w:sz w:val="32"/>
          <w:szCs w:val="32"/>
        </w:rPr>
        <w:t xml:space="preserve">Strabane Springhill Park Air Quality Report produced by: </w:t>
      </w:r>
      <w:r>
        <w:rPr>
          <w:rFonts w:cs="Arial"/>
          <w:sz w:val="28"/>
          <w:szCs w:val="28"/>
        </w:rPr>
        <w:t>Geoff Broughton</w:t>
      </w:r>
    </w:p>
    <w:p w:rsidR="001C321A" w:rsidRDefault="001C321A" w:rsidP="001C321A">
      <w:pPr>
        <w:kinsoku w:val="0"/>
        <w:overflowPunct w:val="0"/>
        <w:spacing w:before="2" w:line="323" w:lineRule="exact"/>
        <w:textAlignment w:val="baseline"/>
        <w:rPr>
          <w:rFonts w:cs="Arial"/>
          <w:sz w:val="28"/>
          <w:szCs w:val="28"/>
        </w:rPr>
      </w:pPr>
      <w:r>
        <w:rPr>
          <w:rFonts w:cs="Arial"/>
          <w:sz w:val="28"/>
          <w:szCs w:val="28"/>
        </w:rPr>
        <w:t>Air Quality Data Management (AQDM)</w:t>
      </w:r>
    </w:p>
    <w:p w:rsidR="001C321A" w:rsidRDefault="001C321A" w:rsidP="001C321A">
      <w:pPr>
        <w:kinsoku w:val="0"/>
        <w:overflowPunct w:val="0"/>
        <w:spacing w:line="319" w:lineRule="exact"/>
        <w:textAlignment w:val="baseline"/>
        <w:rPr>
          <w:rFonts w:cs="Arial"/>
          <w:spacing w:val="-2"/>
          <w:sz w:val="28"/>
          <w:szCs w:val="28"/>
        </w:rPr>
      </w:pPr>
      <w:r>
        <w:rPr>
          <w:rFonts w:cs="Arial"/>
          <w:spacing w:val="-2"/>
          <w:sz w:val="28"/>
          <w:szCs w:val="28"/>
        </w:rPr>
        <w:t>Tel: 01235 559761</w:t>
      </w:r>
    </w:p>
    <w:p w:rsidR="001C321A" w:rsidRDefault="002968A5" w:rsidP="001C321A">
      <w:pPr>
        <w:kinsoku w:val="0"/>
        <w:overflowPunct w:val="0"/>
        <w:spacing w:line="317" w:lineRule="exact"/>
        <w:textAlignment w:val="baseline"/>
        <w:rPr>
          <w:rFonts w:cs="Arial"/>
          <w:color w:val="0000FF"/>
          <w:sz w:val="28"/>
          <w:szCs w:val="28"/>
          <w:u w:val="single"/>
        </w:rPr>
      </w:pPr>
      <w:hyperlink r:id="rId74" w:history="1">
        <w:r w:rsidR="001C321A">
          <w:rPr>
            <w:rFonts w:cs="Arial"/>
            <w:color w:val="0000FF"/>
            <w:sz w:val="28"/>
            <w:szCs w:val="28"/>
            <w:u w:val="single"/>
          </w:rPr>
          <w:t>Geoff.Broughton@aqdm.co.uk</w:t>
        </w:r>
      </w:hyperlink>
    </w:p>
    <w:p w:rsidR="00146BDB" w:rsidRDefault="002968A5" w:rsidP="001C321A">
      <w:pPr>
        <w:kinsoku w:val="0"/>
        <w:overflowPunct w:val="0"/>
        <w:spacing w:before="1" w:line="321" w:lineRule="exact"/>
        <w:textAlignment w:val="baseline"/>
        <w:rPr>
          <w:rFonts w:cs="Arial"/>
          <w:color w:val="0000FF"/>
          <w:sz w:val="28"/>
          <w:szCs w:val="28"/>
          <w:u w:val="single"/>
        </w:rPr>
      </w:pPr>
      <w:hyperlink r:id="rId75" w:history="1">
        <w:r w:rsidR="001C321A">
          <w:rPr>
            <w:rFonts w:cs="Arial"/>
            <w:color w:val="0000FF"/>
            <w:sz w:val="28"/>
            <w:szCs w:val="28"/>
            <w:u w:val="single"/>
          </w:rPr>
          <w:t>http://www.aqdm.co.uk</w:t>
        </w:r>
      </w:hyperlink>
    </w:p>
    <w:p w:rsidR="001C321A" w:rsidRDefault="002968A5" w:rsidP="001C321A">
      <w:pPr>
        <w:kinsoku w:val="0"/>
        <w:overflowPunct w:val="0"/>
        <w:spacing w:after="6480"/>
        <w:ind w:left="93" w:right="94"/>
        <w:textAlignment w:val="baseline"/>
        <w:rPr>
          <w:sz w:val="24"/>
        </w:rPr>
      </w:pPr>
      <w:hyperlink r:id="rId76" w:history="1">
        <w:r w:rsidR="001C321A">
          <w:rPr>
            <w:rFonts w:cs="Arial"/>
            <w:color w:val="0000FF"/>
            <w:sz w:val="28"/>
            <w:szCs w:val="28"/>
            <w:u w:val="single"/>
          </w:rPr>
          <w:t>http://uk.linkedin.com/pub/geoff-broughton/22/187/87/</w:t>
        </w:r>
      </w:hyperlink>
      <w:r w:rsidR="001C321A">
        <w:rPr>
          <w:rFonts w:cs="Arial"/>
          <w:color w:val="0000FF"/>
          <w:sz w:val="28"/>
          <w:szCs w:val="28"/>
          <w:u w:val="single"/>
        </w:rPr>
        <w:t xml:space="preserve"> </w:t>
      </w:r>
      <w:hyperlink r:id="rId77" w:history="1">
        <w:r w:rsidR="001C321A">
          <w:rPr>
            <w:rFonts w:cs="Arial"/>
            <w:color w:val="0000FF"/>
            <w:sz w:val="28"/>
            <w:szCs w:val="28"/>
            <w:u w:val="single"/>
          </w:rPr>
          <w:t>http://www.UKAirQuality.net</w:t>
        </w:r>
      </w:hyperlink>
    </w:p>
    <w:p w:rsidR="00752FDB" w:rsidRPr="00752FDB" w:rsidRDefault="00752FDB" w:rsidP="00752FDB">
      <w:pPr>
        <w:rPr>
          <w:b/>
          <w:sz w:val="32"/>
          <w:szCs w:val="32"/>
          <w:lang w:val="en-US"/>
        </w:rPr>
      </w:pPr>
      <w:r w:rsidRPr="00752FDB">
        <w:rPr>
          <w:b/>
          <w:sz w:val="32"/>
          <w:szCs w:val="32"/>
          <w:lang w:val="en-US"/>
        </w:rPr>
        <w:lastRenderedPageBreak/>
        <w:t xml:space="preserve">Appendix D: </w:t>
      </w:r>
    </w:p>
    <w:p w:rsidR="00752FDB" w:rsidRDefault="00752FDB" w:rsidP="00752FDB">
      <w:pPr>
        <w:rPr>
          <w:lang w:val="en-US"/>
        </w:rPr>
      </w:pPr>
    </w:p>
    <w:p w:rsidR="00752FDB" w:rsidRDefault="00752FDB" w:rsidP="00752FDB">
      <w:pPr>
        <w:rPr>
          <w:lang w:val="en-US"/>
        </w:rPr>
      </w:pPr>
    </w:p>
    <w:p w:rsidR="00752FDB" w:rsidRPr="00752FDB" w:rsidRDefault="0099417E" w:rsidP="00752FDB">
      <w:pPr>
        <w:widowControl w:val="0"/>
        <w:kinsoku w:val="0"/>
        <w:overflowPunct w:val="0"/>
        <w:spacing w:before="13" w:after="46"/>
        <w:ind w:left="2121" w:right="1947"/>
        <w:textAlignment w:val="baseline"/>
        <w:rPr>
          <w:rFonts w:ascii="Times New Roman" w:hAnsi="Times New Roman"/>
          <w:sz w:val="24"/>
          <w:lang w:val="en-US" w:eastAsia="en-GB"/>
        </w:rPr>
      </w:pPr>
      <w:r w:rsidRPr="00752FDB">
        <w:rPr>
          <w:rFonts w:ascii="Times New Roman" w:hAnsi="Times New Roman"/>
          <w:noProof/>
          <w:sz w:val="24"/>
          <w:lang w:eastAsia="en-GB"/>
        </w:rPr>
        <w:drawing>
          <wp:inline distT="0" distB="0" distL="0" distR="0">
            <wp:extent cx="3629025" cy="5715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9025" cy="571500"/>
                    </a:xfrm>
                    <a:prstGeom prst="rect">
                      <a:avLst/>
                    </a:prstGeom>
                    <a:noFill/>
                    <a:ln>
                      <a:noFill/>
                    </a:ln>
                  </pic:spPr>
                </pic:pic>
              </a:graphicData>
            </a:graphic>
          </wp:inline>
        </w:drawing>
      </w:r>
    </w:p>
    <w:p w:rsidR="00752FDB" w:rsidRPr="00752FDB" w:rsidRDefault="00752FDB" w:rsidP="00752FDB">
      <w:pPr>
        <w:widowControl w:val="0"/>
        <w:kinsoku w:val="0"/>
        <w:overflowPunct w:val="0"/>
        <w:spacing w:before="2" w:after="262" w:line="367" w:lineRule="exact"/>
        <w:ind w:left="72"/>
        <w:jc w:val="center"/>
        <w:textAlignment w:val="baseline"/>
        <w:rPr>
          <w:rFonts w:cs="Arial"/>
          <w:b/>
          <w:bCs/>
          <w:sz w:val="32"/>
          <w:szCs w:val="32"/>
          <w:lang w:val="en-US" w:eastAsia="en-GB"/>
        </w:rPr>
      </w:pPr>
      <w:r w:rsidRPr="00752FDB">
        <w:rPr>
          <w:rFonts w:cs="Arial"/>
          <w:b/>
          <w:bCs/>
          <w:sz w:val="32"/>
          <w:szCs w:val="32"/>
          <w:lang w:val="en-US" w:eastAsia="en-GB"/>
        </w:rPr>
        <w:t>Produced by AQDM on behalf of Derry</w:t>
      </w:r>
    </w:p>
    <w:p w:rsidR="00752FDB" w:rsidRPr="00752FDB" w:rsidRDefault="00752FDB" w:rsidP="00752FDB">
      <w:pPr>
        <w:widowControl w:val="0"/>
        <w:kinsoku w:val="0"/>
        <w:overflowPunct w:val="0"/>
        <w:spacing w:before="2" w:line="367" w:lineRule="exact"/>
        <w:ind w:left="72"/>
        <w:jc w:val="center"/>
        <w:textAlignment w:val="baseline"/>
        <w:rPr>
          <w:rFonts w:cs="Arial"/>
          <w:b/>
          <w:bCs/>
          <w:spacing w:val="-1"/>
          <w:sz w:val="32"/>
          <w:szCs w:val="32"/>
          <w:lang w:val="en-US" w:eastAsia="en-GB"/>
        </w:rPr>
      </w:pPr>
      <w:r w:rsidRPr="00752FDB">
        <w:rPr>
          <w:rFonts w:cs="Arial"/>
          <w:b/>
          <w:bCs/>
          <w:spacing w:val="-1"/>
          <w:sz w:val="32"/>
          <w:szCs w:val="32"/>
          <w:lang w:val="en-US" w:eastAsia="en-GB"/>
        </w:rPr>
        <w:t>DERRY STRATHFOYLE 2018</w:t>
      </w:r>
    </w:p>
    <w:p w:rsidR="00752FDB" w:rsidRPr="00752FDB" w:rsidRDefault="00752FDB" w:rsidP="00752FDB">
      <w:pPr>
        <w:widowControl w:val="0"/>
        <w:kinsoku w:val="0"/>
        <w:overflowPunct w:val="0"/>
        <w:spacing w:before="7" w:line="269" w:lineRule="exact"/>
        <w:ind w:left="72"/>
        <w:jc w:val="center"/>
        <w:textAlignment w:val="baseline"/>
        <w:rPr>
          <w:rFonts w:cs="Arial"/>
          <w:b/>
          <w:bCs/>
          <w:sz w:val="24"/>
          <w:lang w:val="en-US" w:eastAsia="en-GB"/>
        </w:rPr>
      </w:pPr>
      <w:r w:rsidRPr="00752FDB">
        <w:rPr>
          <w:rFonts w:cs="Arial"/>
          <w:b/>
          <w:bCs/>
          <w:sz w:val="24"/>
          <w:lang w:val="en-US" w:eastAsia="en-GB"/>
        </w:rPr>
        <w:t>These data have been fully ratified by AQDM to the LAQM (TG16) standards</w:t>
      </w:r>
      <w:r w:rsidRPr="00752FDB">
        <w:rPr>
          <w:rFonts w:cs="Arial"/>
          <w:b/>
          <w:bCs/>
          <w:sz w:val="24"/>
          <w:lang w:val="en-US" w:eastAsia="en-GB"/>
        </w:rPr>
        <w:br/>
        <w:t>Site started 1</w:t>
      </w:r>
      <w:r w:rsidRPr="00752FDB">
        <w:rPr>
          <w:rFonts w:cs="Arial"/>
          <w:b/>
          <w:bCs/>
          <w:sz w:val="24"/>
          <w:vertAlign w:val="superscript"/>
          <w:lang w:val="en-US" w:eastAsia="en-GB"/>
        </w:rPr>
        <w:t>st</w:t>
      </w:r>
      <w:r w:rsidRPr="00752FDB">
        <w:rPr>
          <w:rFonts w:cs="Arial"/>
          <w:b/>
          <w:bCs/>
          <w:sz w:val="24"/>
          <w:lang w:val="en-US" w:eastAsia="en-GB"/>
        </w:rPr>
        <w:t xml:space="preserve"> August 2018</w:t>
      </w:r>
    </w:p>
    <w:p w:rsidR="00752FDB" w:rsidRPr="00752FDB" w:rsidRDefault="00752FDB" w:rsidP="00752FDB">
      <w:pPr>
        <w:widowControl w:val="0"/>
        <w:kinsoku w:val="0"/>
        <w:overflowPunct w:val="0"/>
        <w:spacing w:before="283" w:line="366" w:lineRule="exact"/>
        <w:ind w:left="72"/>
        <w:textAlignment w:val="baseline"/>
        <w:rPr>
          <w:rFonts w:cs="Arial"/>
          <w:b/>
          <w:bCs/>
          <w:sz w:val="32"/>
          <w:szCs w:val="32"/>
          <w:lang w:val="en-US" w:eastAsia="en-GB"/>
        </w:rPr>
      </w:pPr>
      <w:r w:rsidRPr="00752FDB">
        <w:rPr>
          <w:rFonts w:cs="Arial"/>
          <w:b/>
          <w:bCs/>
          <w:sz w:val="32"/>
          <w:szCs w:val="32"/>
          <w:lang w:val="en-US" w:eastAsia="en-GB"/>
        </w:rPr>
        <w:t>Site Environment and Description</w:t>
      </w:r>
    </w:p>
    <w:p w:rsidR="00752FDB" w:rsidRPr="00752FDB" w:rsidRDefault="00752FDB" w:rsidP="00752FDB">
      <w:pPr>
        <w:widowControl w:val="0"/>
        <w:kinsoku w:val="0"/>
        <w:overflowPunct w:val="0"/>
        <w:spacing w:line="276" w:lineRule="exact"/>
        <w:ind w:left="72"/>
        <w:textAlignment w:val="baseline"/>
        <w:rPr>
          <w:rFonts w:ascii="Times New Roman" w:hAnsi="Times New Roman"/>
          <w:sz w:val="24"/>
          <w:lang w:val="en-US" w:eastAsia="en-GB"/>
        </w:rPr>
      </w:pPr>
      <w:r w:rsidRPr="00752FDB">
        <w:rPr>
          <w:rFonts w:ascii="Times New Roman" w:hAnsi="Times New Roman"/>
          <w:sz w:val="24"/>
          <w:lang w:val="en-US" w:eastAsia="en-GB"/>
        </w:rPr>
        <w:t>URBAN BACKGROUND: 33 Bawnmore Place, Strathfoyle</w:t>
      </w:r>
    </w:p>
    <w:p w:rsidR="00752FDB" w:rsidRPr="00752FDB" w:rsidRDefault="00752FDB" w:rsidP="00752FDB">
      <w:pPr>
        <w:widowControl w:val="0"/>
        <w:kinsoku w:val="0"/>
        <w:overflowPunct w:val="0"/>
        <w:spacing w:before="279" w:line="366" w:lineRule="exact"/>
        <w:ind w:left="72"/>
        <w:textAlignment w:val="baseline"/>
        <w:rPr>
          <w:rFonts w:cs="Arial"/>
          <w:b/>
          <w:bCs/>
          <w:sz w:val="32"/>
          <w:szCs w:val="32"/>
          <w:lang w:val="en-US" w:eastAsia="en-GB"/>
        </w:rPr>
      </w:pPr>
      <w:r w:rsidRPr="00752FDB">
        <w:rPr>
          <w:rFonts w:cs="Arial"/>
          <w:b/>
          <w:bCs/>
          <w:sz w:val="32"/>
          <w:szCs w:val="32"/>
          <w:lang w:val="en-US" w:eastAsia="en-GB"/>
        </w:rPr>
        <w:t>Statistical Summary Report</w:t>
      </w:r>
    </w:p>
    <w:p w:rsidR="00752FDB" w:rsidRPr="00752FDB" w:rsidRDefault="00752FDB" w:rsidP="00752FDB">
      <w:pPr>
        <w:widowControl w:val="0"/>
        <w:kinsoku w:val="0"/>
        <w:overflowPunct w:val="0"/>
        <w:spacing w:line="276" w:lineRule="exact"/>
        <w:ind w:left="72"/>
        <w:textAlignment w:val="baseline"/>
        <w:rPr>
          <w:rFonts w:ascii="Times New Roman" w:hAnsi="Times New Roman"/>
          <w:sz w:val="24"/>
          <w:lang w:val="en-US" w:eastAsia="en-GB"/>
        </w:rPr>
      </w:pPr>
      <w:r w:rsidRPr="00752FDB">
        <w:rPr>
          <w:rFonts w:ascii="Times New Roman" w:hAnsi="Times New Roman"/>
          <w:sz w:val="24"/>
          <w:lang w:val="en-US" w:eastAsia="en-GB"/>
        </w:rPr>
        <w:t>This 2018 report contains all the statistics required for the LAQM reporting.</w:t>
      </w:r>
    </w:p>
    <w:p w:rsidR="00752FDB" w:rsidRPr="00752FDB" w:rsidRDefault="00752FDB" w:rsidP="00752FDB">
      <w:pPr>
        <w:widowControl w:val="0"/>
        <w:kinsoku w:val="0"/>
        <w:overflowPunct w:val="0"/>
        <w:spacing w:before="276" w:line="276" w:lineRule="exact"/>
        <w:ind w:left="72" w:right="144"/>
        <w:textAlignment w:val="baseline"/>
        <w:rPr>
          <w:rFonts w:ascii="Times New Roman" w:hAnsi="Times New Roman"/>
          <w:color w:val="800080"/>
          <w:sz w:val="24"/>
          <w:lang w:val="en-US" w:eastAsia="en-GB"/>
        </w:rPr>
      </w:pPr>
      <w:r w:rsidRPr="00752FDB">
        <w:rPr>
          <w:rFonts w:ascii="Times New Roman" w:hAnsi="Times New Roman"/>
          <w:sz w:val="24"/>
          <w:lang w:val="en-US" w:eastAsia="en-GB"/>
        </w:rPr>
        <w:t xml:space="preserve">The Volatile Correction Model (VCM) has been run on the TEOM data to calculate the </w:t>
      </w:r>
      <w:r w:rsidRPr="00752FDB">
        <w:rPr>
          <w:rFonts w:ascii="Times New Roman" w:hAnsi="Times New Roman"/>
          <w:i/>
          <w:iCs/>
          <w:sz w:val="24"/>
          <w:lang w:val="en-US" w:eastAsia="en-GB"/>
        </w:rPr>
        <w:t xml:space="preserve">EU Reference Equivalent </w:t>
      </w:r>
      <w:r w:rsidRPr="00752FDB">
        <w:rPr>
          <w:rFonts w:ascii="Times New Roman" w:hAnsi="Times New Roman"/>
          <w:sz w:val="24"/>
          <w:lang w:val="en-US" w:eastAsia="en-GB"/>
        </w:rPr>
        <w:t>PM</w:t>
      </w:r>
      <w:r w:rsidRPr="00752FDB">
        <w:rPr>
          <w:rFonts w:ascii="Times New Roman" w:hAnsi="Times New Roman"/>
          <w:sz w:val="16"/>
          <w:szCs w:val="16"/>
          <w:lang w:val="en-US" w:eastAsia="en-GB"/>
        </w:rPr>
        <w:t xml:space="preserve">10 </w:t>
      </w:r>
      <w:r w:rsidRPr="00752FDB">
        <w:rPr>
          <w:rFonts w:ascii="Times New Roman" w:hAnsi="Times New Roman"/>
          <w:sz w:val="24"/>
          <w:lang w:val="en-US" w:eastAsia="en-GB"/>
        </w:rPr>
        <w:t>required for the LAQM reports. This uses data from at least two nearby FDMS instruments</w:t>
      </w:r>
      <w:r w:rsidRPr="00752FDB">
        <w:rPr>
          <w:rFonts w:ascii="Times New Roman" w:hAnsi="Times New Roman"/>
          <w:color w:val="800080"/>
          <w:sz w:val="24"/>
          <w:u w:val="single"/>
          <w:lang w:val="en-US" w:eastAsia="en-GB"/>
        </w:rPr>
        <w:t xml:space="preserve"> </w:t>
      </w:r>
      <w:hyperlink r:id="rId78" w:history="1">
        <w:r w:rsidRPr="00752FDB">
          <w:rPr>
            <w:rFonts w:ascii="Times New Roman" w:hAnsi="Times New Roman"/>
            <w:color w:val="0000FF"/>
            <w:sz w:val="24"/>
            <w:u w:val="single"/>
            <w:lang w:val="en-US" w:eastAsia="en-GB"/>
          </w:rPr>
          <w:t>http://www.volatile-correction-model.info</w:t>
        </w:r>
      </w:hyperlink>
      <w:r w:rsidRPr="00752FDB">
        <w:rPr>
          <w:rFonts w:ascii="Times New Roman" w:hAnsi="Times New Roman"/>
          <w:color w:val="800080"/>
          <w:sz w:val="24"/>
          <w:u w:val="single"/>
          <w:lang w:val="en-US" w:eastAsia="en-GB"/>
        </w:rPr>
        <w:t>.</w:t>
      </w:r>
    </w:p>
    <w:p w:rsidR="00752FDB" w:rsidRPr="00752FDB" w:rsidRDefault="00752FDB" w:rsidP="00752FDB">
      <w:pPr>
        <w:widowControl w:val="0"/>
        <w:kinsoku w:val="0"/>
        <w:overflowPunct w:val="0"/>
        <w:spacing w:before="251" w:line="358" w:lineRule="exact"/>
        <w:ind w:left="72"/>
        <w:textAlignment w:val="baseline"/>
        <w:rPr>
          <w:rFonts w:ascii="Times New Roman" w:hAnsi="Times New Roman"/>
          <w:b/>
          <w:bCs/>
          <w:sz w:val="28"/>
          <w:szCs w:val="28"/>
          <w:lang w:val="en-US" w:eastAsia="en-GB"/>
        </w:rPr>
      </w:pPr>
      <w:r w:rsidRPr="00752FDB">
        <w:rPr>
          <w:rFonts w:ascii="Times New Roman" w:hAnsi="Times New Roman"/>
          <w:b/>
          <w:bCs/>
          <w:sz w:val="28"/>
          <w:szCs w:val="28"/>
          <w:lang w:val="en-US" w:eastAsia="en-GB"/>
        </w:rPr>
        <w:t xml:space="preserve">First table </w:t>
      </w:r>
      <w:r w:rsidRPr="00752FDB">
        <w:rPr>
          <w:rFonts w:ascii="Times New Roman" w:hAnsi="Times New Roman"/>
          <w:b/>
          <w:bCs/>
          <w:w w:val="70"/>
          <w:sz w:val="39"/>
          <w:szCs w:val="39"/>
          <w:lang w:val="en-US" w:eastAsia="en-GB"/>
        </w:rPr>
        <w:t xml:space="preserve">– </w:t>
      </w:r>
      <w:r w:rsidRPr="00752FDB">
        <w:rPr>
          <w:rFonts w:ascii="Times New Roman" w:hAnsi="Times New Roman"/>
          <w:b/>
          <w:bCs/>
          <w:sz w:val="28"/>
          <w:szCs w:val="28"/>
          <w:lang w:val="en-US" w:eastAsia="en-GB"/>
        </w:rPr>
        <w:t>Air Quality Statistics</w:t>
      </w:r>
    </w:p>
    <w:p w:rsidR="00752FDB" w:rsidRPr="00752FDB" w:rsidRDefault="00752FDB" w:rsidP="00752FDB">
      <w:pPr>
        <w:widowControl w:val="0"/>
        <w:kinsoku w:val="0"/>
        <w:overflowPunct w:val="0"/>
        <w:spacing w:line="261" w:lineRule="exact"/>
        <w:ind w:left="72"/>
        <w:textAlignment w:val="baseline"/>
        <w:rPr>
          <w:rFonts w:ascii="Times New Roman" w:hAnsi="Times New Roman"/>
          <w:spacing w:val="-4"/>
          <w:sz w:val="24"/>
          <w:lang w:val="en-US" w:eastAsia="en-GB"/>
        </w:rPr>
      </w:pPr>
      <w:r w:rsidRPr="00752FDB">
        <w:rPr>
          <w:rFonts w:ascii="Times New Roman" w:hAnsi="Times New Roman"/>
          <w:spacing w:val="-4"/>
          <w:sz w:val="24"/>
          <w:lang w:val="en-US" w:eastAsia="en-GB"/>
        </w:rPr>
        <w:t xml:space="preserve">The TEOM gravimetric </w:t>
      </w:r>
      <w:r w:rsidRPr="00752FDB">
        <w:rPr>
          <w:rFonts w:ascii="Times New Roman" w:hAnsi="Times New Roman"/>
          <w:spacing w:val="-4"/>
          <w:sz w:val="24"/>
          <w:vertAlign w:val="subscript"/>
          <w:lang w:val="en-US" w:eastAsia="en-GB"/>
        </w:rPr>
        <w:t>PM10</w:t>
      </w:r>
      <w:r w:rsidRPr="00752FDB">
        <w:rPr>
          <w:rFonts w:ascii="Times New Roman" w:hAnsi="Times New Roman"/>
          <w:spacing w:val="-4"/>
          <w:sz w:val="24"/>
          <w:lang w:val="en-US" w:eastAsia="en-GB"/>
        </w:rPr>
        <w:t xml:space="preserve"> is shown in the 2</w:t>
      </w:r>
      <w:r w:rsidRPr="00752FDB">
        <w:rPr>
          <w:rFonts w:ascii="Times New Roman" w:hAnsi="Times New Roman"/>
          <w:spacing w:val="-4"/>
          <w:sz w:val="24"/>
          <w:vertAlign w:val="superscript"/>
          <w:lang w:val="en-US" w:eastAsia="en-GB"/>
        </w:rPr>
        <w:t>nd</w:t>
      </w:r>
      <w:r w:rsidRPr="00752FDB">
        <w:rPr>
          <w:rFonts w:ascii="Times New Roman" w:hAnsi="Times New Roman"/>
          <w:spacing w:val="-4"/>
          <w:sz w:val="24"/>
          <w:lang w:val="en-US" w:eastAsia="en-GB"/>
        </w:rPr>
        <w:t xml:space="preserve"> column. The uncorrected TEOM </w:t>
      </w:r>
      <w:r w:rsidRPr="00752FDB">
        <w:rPr>
          <w:rFonts w:ascii="Times New Roman" w:hAnsi="Times New Roman"/>
          <w:spacing w:val="-4"/>
          <w:sz w:val="24"/>
          <w:vertAlign w:val="subscript"/>
          <w:lang w:val="en-US" w:eastAsia="en-GB"/>
        </w:rPr>
        <w:t>PM10</w:t>
      </w:r>
      <w:r w:rsidRPr="00752FDB">
        <w:rPr>
          <w:rFonts w:ascii="Times New Roman" w:hAnsi="Times New Roman"/>
          <w:spacing w:val="-4"/>
          <w:sz w:val="24"/>
          <w:lang w:val="en-US" w:eastAsia="en-GB"/>
        </w:rPr>
        <w:t xml:space="preserve"> is in the 3</w:t>
      </w:r>
      <w:r w:rsidRPr="00752FDB">
        <w:rPr>
          <w:rFonts w:ascii="Times New Roman" w:hAnsi="Times New Roman"/>
          <w:spacing w:val="-4"/>
          <w:sz w:val="24"/>
          <w:vertAlign w:val="superscript"/>
          <w:lang w:val="en-US" w:eastAsia="en-GB"/>
        </w:rPr>
        <w:t>rd</w:t>
      </w:r>
      <w:r w:rsidRPr="00752FDB">
        <w:rPr>
          <w:rFonts w:ascii="Times New Roman" w:hAnsi="Times New Roman"/>
          <w:spacing w:val="-4"/>
          <w:sz w:val="24"/>
          <w:lang w:val="en-US" w:eastAsia="en-GB"/>
        </w:rPr>
        <w:t>.</w:t>
      </w:r>
    </w:p>
    <w:p w:rsidR="00752FDB" w:rsidRPr="00752FDB" w:rsidRDefault="00752FDB" w:rsidP="00752FDB">
      <w:pPr>
        <w:widowControl w:val="0"/>
        <w:kinsoku w:val="0"/>
        <w:overflowPunct w:val="0"/>
        <w:spacing w:before="280" w:after="250" w:line="276" w:lineRule="exact"/>
        <w:ind w:left="72" w:right="144"/>
        <w:textAlignment w:val="baseline"/>
        <w:rPr>
          <w:rFonts w:ascii="Times New Roman" w:hAnsi="Times New Roman"/>
          <w:sz w:val="24"/>
          <w:lang w:val="en-US" w:eastAsia="en-GB"/>
        </w:rPr>
      </w:pPr>
      <w:r w:rsidRPr="00752FDB">
        <w:rPr>
          <w:rFonts w:ascii="Times New Roman" w:hAnsi="Times New Roman"/>
          <w:sz w:val="24"/>
          <w:lang w:val="en-US" w:eastAsia="en-GB"/>
        </w:rPr>
        <w:t>The top four lines show the duration within the bands of the Daily Air Quality Index (DAQI). This was introduced by Defra on January 2012 and revised April 2013. The number of occasions within each band is summarised as follows.</w:t>
      </w:r>
    </w:p>
    <w:tbl>
      <w:tblPr>
        <w:tblW w:w="0" w:type="auto"/>
        <w:tblInd w:w="20" w:type="dxa"/>
        <w:tblLayout w:type="fixed"/>
        <w:tblCellMar>
          <w:left w:w="0" w:type="dxa"/>
          <w:right w:w="0" w:type="dxa"/>
        </w:tblCellMar>
        <w:tblLook w:val="0000" w:firstRow="0" w:lastRow="0" w:firstColumn="0" w:lastColumn="0" w:noHBand="0" w:noVBand="0"/>
      </w:tblPr>
      <w:tblGrid>
        <w:gridCol w:w="2146"/>
        <w:gridCol w:w="1368"/>
        <w:gridCol w:w="960"/>
        <w:gridCol w:w="1358"/>
      </w:tblGrid>
      <w:tr w:rsidR="00752FDB" w:rsidRPr="00752FDB" w:rsidTr="00752FDB">
        <w:trPr>
          <w:trHeight w:hRule="exact" w:val="293"/>
        </w:trPr>
        <w:tc>
          <w:tcPr>
            <w:tcW w:w="2146" w:type="dxa"/>
            <w:tcBorders>
              <w:top w:val="single" w:sz="4" w:space="0" w:color="auto"/>
              <w:left w:val="single" w:sz="4" w:space="0" w:color="auto"/>
              <w:bottom w:val="single" w:sz="4" w:space="0" w:color="auto"/>
              <w:right w:val="single" w:sz="4" w:space="0" w:color="auto"/>
            </w:tcBorders>
            <w:shd w:val="solid" w:color="3333FF" w:fill="auto"/>
            <w:vAlign w:val="center"/>
          </w:tcPr>
          <w:p w:rsidR="00752FDB" w:rsidRPr="00752FDB" w:rsidRDefault="00752FDB" w:rsidP="00752FDB">
            <w:pPr>
              <w:widowControl w:val="0"/>
              <w:kinsoku w:val="0"/>
              <w:overflowPunct w:val="0"/>
              <w:spacing w:line="268" w:lineRule="exact"/>
              <w:ind w:left="115"/>
              <w:textAlignment w:val="baseline"/>
              <w:rPr>
                <w:rFonts w:ascii="Times New Roman" w:hAnsi="Times New Roman"/>
                <w:color w:val="FFFFFF"/>
                <w:sz w:val="24"/>
                <w:lang w:val="en-US" w:eastAsia="en-GB"/>
              </w:rPr>
            </w:pPr>
            <w:r w:rsidRPr="00752FDB">
              <w:rPr>
                <w:rFonts w:ascii="Times New Roman" w:hAnsi="Times New Roman"/>
                <w:color w:val="FFFFFF"/>
                <w:sz w:val="24"/>
                <w:lang w:val="en-US" w:eastAsia="en-GB"/>
              </w:rPr>
              <w:t>DAQI Pollutant</w:t>
            </w:r>
          </w:p>
        </w:tc>
        <w:tc>
          <w:tcPr>
            <w:tcW w:w="1368" w:type="dxa"/>
            <w:tcBorders>
              <w:top w:val="single" w:sz="4" w:space="0" w:color="auto"/>
              <w:left w:val="single" w:sz="4" w:space="0" w:color="auto"/>
              <w:bottom w:val="single" w:sz="4" w:space="0" w:color="auto"/>
              <w:right w:val="single" w:sz="4" w:space="0" w:color="auto"/>
            </w:tcBorders>
            <w:shd w:val="solid" w:color="3333FF" w:fill="auto"/>
            <w:vAlign w:val="center"/>
          </w:tcPr>
          <w:p w:rsidR="00752FDB" w:rsidRPr="00752FDB" w:rsidRDefault="00752FDB" w:rsidP="00752FDB">
            <w:pPr>
              <w:widowControl w:val="0"/>
              <w:kinsoku w:val="0"/>
              <w:overflowPunct w:val="0"/>
              <w:spacing w:line="268" w:lineRule="exact"/>
              <w:ind w:left="110"/>
              <w:textAlignment w:val="baseline"/>
              <w:rPr>
                <w:rFonts w:ascii="Times New Roman" w:hAnsi="Times New Roman"/>
                <w:color w:val="FFFFFF"/>
                <w:sz w:val="24"/>
                <w:lang w:val="en-US" w:eastAsia="en-GB"/>
              </w:rPr>
            </w:pPr>
            <w:r w:rsidRPr="00752FDB">
              <w:rPr>
                <w:rFonts w:ascii="Times New Roman" w:hAnsi="Times New Roman"/>
                <w:color w:val="FFFFFF"/>
                <w:sz w:val="24"/>
                <w:lang w:val="en-US" w:eastAsia="en-GB"/>
              </w:rPr>
              <w:t>Moderate</w:t>
            </w:r>
          </w:p>
        </w:tc>
        <w:tc>
          <w:tcPr>
            <w:tcW w:w="960" w:type="dxa"/>
            <w:tcBorders>
              <w:top w:val="single" w:sz="4" w:space="0" w:color="auto"/>
              <w:left w:val="single" w:sz="4" w:space="0" w:color="auto"/>
              <w:bottom w:val="single" w:sz="4" w:space="0" w:color="auto"/>
              <w:right w:val="single" w:sz="4" w:space="0" w:color="auto"/>
            </w:tcBorders>
            <w:shd w:val="solid" w:color="3333FF" w:fill="auto"/>
            <w:vAlign w:val="center"/>
          </w:tcPr>
          <w:p w:rsidR="00752FDB" w:rsidRPr="00752FDB" w:rsidRDefault="00752FDB" w:rsidP="00752FDB">
            <w:pPr>
              <w:widowControl w:val="0"/>
              <w:kinsoku w:val="0"/>
              <w:overflowPunct w:val="0"/>
              <w:spacing w:line="268" w:lineRule="exact"/>
              <w:ind w:left="110"/>
              <w:textAlignment w:val="baseline"/>
              <w:rPr>
                <w:rFonts w:ascii="Times New Roman" w:hAnsi="Times New Roman"/>
                <w:color w:val="FFFFFF"/>
                <w:sz w:val="24"/>
                <w:lang w:val="en-US" w:eastAsia="en-GB"/>
              </w:rPr>
            </w:pPr>
            <w:r w:rsidRPr="00752FDB">
              <w:rPr>
                <w:rFonts w:ascii="Times New Roman" w:hAnsi="Times New Roman"/>
                <w:color w:val="FFFFFF"/>
                <w:sz w:val="24"/>
                <w:lang w:val="en-US" w:eastAsia="en-GB"/>
              </w:rPr>
              <w:t>High</w:t>
            </w:r>
          </w:p>
        </w:tc>
        <w:tc>
          <w:tcPr>
            <w:tcW w:w="1358" w:type="dxa"/>
            <w:tcBorders>
              <w:top w:val="single" w:sz="4" w:space="0" w:color="auto"/>
              <w:left w:val="single" w:sz="4" w:space="0" w:color="auto"/>
              <w:bottom w:val="single" w:sz="4" w:space="0" w:color="auto"/>
              <w:right w:val="single" w:sz="4" w:space="0" w:color="auto"/>
            </w:tcBorders>
            <w:shd w:val="solid" w:color="3333FF" w:fill="auto"/>
            <w:vAlign w:val="center"/>
          </w:tcPr>
          <w:p w:rsidR="00752FDB" w:rsidRPr="00752FDB" w:rsidRDefault="00752FDB" w:rsidP="00752FDB">
            <w:pPr>
              <w:widowControl w:val="0"/>
              <w:kinsoku w:val="0"/>
              <w:overflowPunct w:val="0"/>
              <w:spacing w:line="268" w:lineRule="exact"/>
              <w:ind w:left="105"/>
              <w:textAlignment w:val="baseline"/>
              <w:rPr>
                <w:rFonts w:ascii="Times New Roman" w:hAnsi="Times New Roman"/>
                <w:color w:val="FFFFFF"/>
                <w:sz w:val="24"/>
                <w:lang w:val="en-US" w:eastAsia="en-GB"/>
              </w:rPr>
            </w:pPr>
            <w:r w:rsidRPr="00752FDB">
              <w:rPr>
                <w:rFonts w:ascii="Times New Roman" w:hAnsi="Times New Roman"/>
                <w:color w:val="FFFFFF"/>
                <w:sz w:val="24"/>
                <w:lang w:val="en-US" w:eastAsia="en-GB"/>
              </w:rPr>
              <w:t>Very High</w:t>
            </w:r>
          </w:p>
        </w:tc>
      </w:tr>
      <w:tr w:rsidR="00752FDB" w:rsidRPr="00752FDB" w:rsidTr="00752FDB">
        <w:trPr>
          <w:trHeight w:hRule="exact" w:val="288"/>
        </w:trPr>
        <w:tc>
          <w:tcPr>
            <w:tcW w:w="2146"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line="265" w:lineRule="exact"/>
              <w:ind w:left="115"/>
              <w:textAlignment w:val="baseline"/>
              <w:rPr>
                <w:rFonts w:ascii="Times New Roman" w:hAnsi="Times New Roman"/>
                <w:spacing w:val="-4"/>
                <w:sz w:val="16"/>
                <w:szCs w:val="16"/>
                <w:lang w:val="en-US" w:eastAsia="en-GB"/>
              </w:rPr>
            </w:pPr>
            <w:r w:rsidRPr="00752FDB">
              <w:rPr>
                <w:rFonts w:ascii="Times New Roman" w:hAnsi="Times New Roman"/>
                <w:spacing w:val="-4"/>
                <w:sz w:val="24"/>
                <w:lang w:val="en-US" w:eastAsia="en-GB"/>
              </w:rPr>
              <w:t xml:space="preserve">Gravimetric </w:t>
            </w:r>
            <w:r w:rsidRPr="00752FDB">
              <w:rPr>
                <w:rFonts w:ascii="Times New Roman" w:hAnsi="Times New Roman"/>
                <w:spacing w:val="-4"/>
                <w:sz w:val="24"/>
                <w:vertAlign w:val="subscript"/>
                <w:lang w:val="en-US" w:eastAsia="en-GB"/>
              </w:rPr>
              <w:t>PM10</w:t>
            </w:r>
          </w:p>
        </w:tc>
        <w:tc>
          <w:tcPr>
            <w:tcW w:w="1368"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line="268" w:lineRule="exact"/>
              <w:ind w:left="110"/>
              <w:textAlignment w:val="baseline"/>
              <w:rPr>
                <w:rFonts w:ascii="Times New Roman" w:hAnsi="Times New Roman"/>
                <w:spacing w:val="-1"/>
                <w:sz w:val="24"/>
                <w:lang w:val="en-US" w:eastAsia="en-GB"/>
              </w:rPr>
            </w:pPr>
            <w:r w:rsidRPr="00752FDB">
              <w:rPr>
                <w:rFonts w:ascii="Times New Roman" w:hAnsi="Times New Roman"/>
                <w:spacing w:val="-1"/>
                <w:sz w:val="24"/>
                <w:lang w:val="en-US" w:eastAsia="en-GB"/>
              </w:rPr>
              <w:t>0 days</w:t>
            </w:r>
          </w:p>
        </w:tc>
        <w:tc>
          <w:tcPr>
            <w:tcW w:w="960"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line="268" w:lineRule="exact"/>
              <w:ind w:left="110"/>
              <w:textAlignment w:val="baseline"/>
              <w:rPr>
                <w:rFonts w:ascii="Times New Roman" w:hAnsi="Times New Roman"/>
                <w:sz w:val="24"/>
                <w:lang w:val="en-US" w:eastAsia="en-GB"/>
              </w:rPr>
            </w:pPr>
            <w:r w:rsidRPr="00752FDB">
              <w:rPr>
                <w:rFonts w:ascii="Times New Roman" w:hAnsi="Times New Roman"/>
                <w:sz w:val="24"/>
                <w:lang w:val="en-US" w:eastAsia="en-GB"/>
              </w:rPr>
              <w:t>0</w:t>
            </w:r>
          </w:p>
        </w:tc>
        <w:tc>
          <w:tcPr>
            <w:tcW w:w="1358"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line="268" w:lineRule="exact"/>
              <w:ind w:left="105"/>
              <w:textAlignment w:val="baseline"/>
              <w:rPr>
                <w:rFonts w:ascii="Times New Roman" w:hAnsi="Times New Roman"/>
                <w:sz w:val="24"/>
                <w:lang w:val="en-US" w:eastAsia="en-GB"/>
              </w:rPr>
            </w:pPr>
            <w:r w:rsidRPr="00752FDB">
              <w:rPr>
                <w:rFonts w:ascii="Times New Roman" w:hAnsi="Times New Roman"/>
                <w:sz w:val="24"/>
                <w:lang w:val="en-US" w:eastAsia="en-GB"/>
              </w:rPr>
              <w:t>0</w:t>
            </w:r>
          </w:p>
        </w:tc>
      </w:tr>
    </w:tbl>
    <w:p w:rsidR="00752FDB" w:rsidRPr="00752FDB" w:rsidRDefault="00752FDB" w:rsidP="00752FDB">
      <w:pPr>
        <w:widowControl w:val="0"/>
        <w:kinsoku w:val="0"/>
        <w:overflowPunct w:val="0"/>
        <w:spacing w:after="265" w:line="20" w:lineRule="exact"/>
        <w:ind w:left="14" w:right="3934"/>
        <w:textAlignment w:val="baseline"/>
        <w:rPr>
          <w:rFonts w:ascii="Times New Roman" w:hAnsi="Times New Roman"/>
          <w:sz w:val="24"/>
          <w:lang w:val="en-US" w:eastAsia="en-GB"/>
        </w:rPr>
      </w:pPr>
    </w:p>
    <w:p w:rsidR="00752FDB" w:rsidRPr="00752FDB" w:rsidRDefault="00752FDB" w:rsidP="00752FDB">
      <w:pPr>
        <w:widowControl w:val="0"/>
        <w:kinsoku w:val="0"/>
        <w:overflowPunct w:val="0"/>
        <w:spacing w:before="3" w:line="271" w:lineRule="exact"/>
        <w:ind w:left="72"/>
        <w:textAlignment w:val="baseline"/>
        <w:rPr>
          <w:rFonts w:ascii="Times New Roman" w:hAnsi="Times New Roman"/>
          <w:b/>
          <w:bCs/>
          <w:sz w:val="24"/>
          <w:lang w:val="en-US" w:eastAsia="en-GB"/>
        </w:rPr>
      </w:pPr>
      <w:r w:rsidRPr="00752FDB">
        <w:rPr>
          <w:rFonts w:ascii="Times New Roman" w:hAnsi="Times New Roman"/>
          <w:b/>
          <w:bCs/>
          <w:sz w:val="24"/>
          <w:lang w:val="en-US" w:eastAsia="en-GB"/>
        </w:rPr>
        <w:t>Data Captures</w:t>
      </w:r>
    </w:p>
    <w:p w:rsidR="00752FDB" w:rsidRPr="00752FDB" w:rsidRDefault="00752FDB" w:rsidP="00752FDB">
      <w:pPr>
        <w:widowControl w:val="0"/>
        <w:kinsoku w:val="0"/>
        <w:overflowPunct w:val="0"/>
        <w:spacing w:line="275" w:lineRule="exact"/>
        <w:ind w:left="72"/>
        <w:textAlignment w:val="baseline"/>
        <w:rPr>
          <w:rFonts w:ascii="Times New Roman" w:hAnsi="Times New Roman"/>
          <w:sz w:val="24"/>
          <w:lang w:val="en-US" w:eastAsia="en-GB"/>
        </w:rPr>
      </w:pPr>
      <w:r w:rsidRPr="00752FDB">
        <w:rPr>
          <w:rFonts w:ascii="Times New Roman" w:hAnsi="Times New Roman"/>
          <w:sz w:val="24"/>
          <w:lang w:val="en-US" w:eastAsia="en-GB"/>
        </w:rPr>
        <w:t>The annual data captures are shown on the bottom line. These were below the 85% target.</w:t>
      </w:r>
    </w:p>
    <w:p w:rsidR="00752FDB" w:rsidRPr="00752FDB" w:rsidRDefault="00752FDB" w:rsidP="00752FDB">
      <w:pPr>
        <w:widowControl w:val="0"/>
        <w:kinsoku w:val="0"/>
        <w:overflowPunct w:val="0"/>
        <w:spacing w:before="275" w:line="277" w:lineRule="exact"/>
        <w:ind w:left="72"/>
        <w:textAlignment w:val="baseline"/>
        <w:rPr>
          <w:rFonts w:ascii="Times New Roman" w:hAnsi="Times New Roman"/>
          <w:sz w:val="24"/>
          <w:lang w:val="en-US" w:eastAsia="en-GB"/>
        </w:rPr>
      </w:pPr>
      <w:r w:rsidRPr="00752FDB">
        <w:rPr>
          <w:rFonts w:ascii="Times New Roman" w:hAnsi="Times New Roman"/>
          <w:sz w:val="24"/>
          <w:lang w:val="en-US" w:eastAsia="en-GB"/>
        </w:rPr>
        <w:t>High percentiles are included where the annual data capture was less than 85%.</w:t>
      </w:r>
    </w:p>
    <w:p w:rsidR="00752FDB" w:rsidRPr="00752FDB" w:rsidRDefault="00752FDB" w:rsidP="00752FDB">
      <w:pPr>
        <w:widowControl w:val="0"/>
        <w:kinsoku w:val="0"/>
        <w:overflowPunct w:val="0"/>
        <w:spacing w:before="250" w:line="368" w:lineRule="exact"/>
        <w:ind w:left="72"/>
        <w:textAlignment w:val="baseline"/>
        <w:rPr>
          <w:rFonts w:ascii="Times New Roman" w:hAnsi="Times New Roman"/>
          <w:b/>
          <w:bCs/>
          <w:sz w:val="28"/>
          <w:szCs w:val="28"/>
          <w:lang w:val="en-US" w:eastAsia="en-GB"/>
        </w:rPr>
      </w:pPr>
      <w:r w:rsidRPr="00752FDB">
        <w:rPr>
          <w:rFonts w:ascii="Times New Roman" w:hAnsi="Times New Roman"/>
          <w:b/>
          <w:bCs/>
          <w:sz w:val="28"/>
          <w:szCs w:val="28"/>
          <w:lang w:val="en-US" w:eastAsia="en-GB"/>
        </w:rPr>
        <w:t xml:space="preserve">Second table </w:t>
      </w:r>
      <w:r w:rsidRPr="00752FDB">
        <w:rPr>
          <w:rFonts w:ascii="Times New Roman" w:hAnsi="Times New Roman"/>
          <w:b/>
          <w:bCs/>
          <w:w w:val="70"/>
          <w:sz w:val="39"/>
          <w:szCs w:val="39"/>
          <w:lang w:val="en-US" w:eastAsia="en-GB"/>
        </w:rPr>
        <w:t xml:space="preserve">– </w:t>
      </w:r>
      <w:r w:rsidRPr="00752FDB">
        <w:rPr>
          <w:rFonts w:ascii="Times New Roman" w:hAnsi="Times New Roman"/>
          <w:b/>
          <w:bCs/>
          <w:sz w:val="28"/>
          <w:szCs w:val="28"/>
          <w:lang w:val="en-US" w:eastAsia="en-GB"/>
        </w:rPr>
        <w:t>Air Quality Exceedences</w:t>
      </w:r>
    </w:p>
    <w:p w:rsidR="00752FDB" w:rsidRPr="00752FDB" w:rsidRDefault="00752FDB" w:rsidP="00752FDB">
      <w:pPr>
        <w:widowControl w:val="0"/>
        <w:kinsoku w:val="0"/>
        <w:overflowPunct w:val="0"/>
        <w:spacing w:line="269" w:lineRule="exact"/>
        <w:ind w:left="72" w:right="720"/>
        <w:textAlignment w:val="baseline"/>
        <w:rPr>
          <w:rFonts w:ascii="Times New Roman" w:hAnsi="Times New Roman"/>
          <w:sz w:val="24"/>
          <w:lang w:val="en-US" w:eastAsia="en-GB"/>
        </w:rPr>
      </w:pPr>
      <w:r w:rsidRPr="00752FDB">
        <w:rPr>
          <w:rFonts w:ascii="Times New Roman" w:hAnsi="Times New Roman"/>
          <w:b/>
          <w:bCs/>
          <w:i/>
          <w:iCs/>
          <w:sz w:val="24"/>
          <w:lang w:val="en-US" w:eastAsia="en-GB"/>
        </w:rPr>
        <w:t>Gravimetric PM</w:t>
      </w:r>
      <w:r w:rsidRPr="00752FDB">
        <w:rPr>
          <w:rFonts w:ascii="Times New Roman" w:hAnsi="Times New Roman"/>
          <w:b/>
          <w:bCs/>
          <w:i/>
          <w:iCs/>
          <w:sz w:val="16"/>
          <w:szCs w:val="16"/>
          <w:lang w:val="en-US" w:eastAsia="en-GB"/>
        </w:rPr>
        <w:t xml:space="preserve">10 </w:t>
      </w:r>
      <w:r w:rsidRPr="00752FDB">
        <w:rPr>
          <w:rFonts w:ascii="Times New Roman" w:hAnsi="Times New Roman"/>
          <w:b/>
          <w:bCs/>
          <w:i/>
          <w:iCs/>
          <w:w w:val="75"/>
          <w:sz w:val="28"/>
          <w:szCs w:val="28"/>
          <w:lang w:val="en-US" w:eastAsia="en-GB"/>
        </w:rPr>
        <w:t xml:space="preserve">– </w:t>
      </w:r>
      <w:r w:rsidRPr="00752FDB">
        <w:rPr>
          <w:rFonts w:ascii="Times New Roman" w:hAnsi="Times New Roman"/>
          <w:b/>
          <w:bCs/>
          <w:i/>
          <w:iCs/>
          <w:sz w:val="24"/>
          <w:lang w:val="en-US" w:eastAsia="en-GB"/>
        </w:rPr>
        <w:t xml:space="preserve">annual data capture was 38.2 % and 91.1% for the monitoring period </w:t>
      </w:r>
      <w:r w:rsidRPr="00752FDB">
        <w:rPr>
          <w:rFonts w:ascii="Times New Roman" w:hAnsi="Times New Roman"/>
          <w:sz w:val="24"/>
          <w:lang w:val="en-US" w:eastAsia="en-GB"/>
        </w:rPr>
        <w:t>The maximum daily mean was 31 µg m</w:t>
      </w:r>
      <w:r w:rsidRPr="00752FDB">
        <w:rPr>
          <w:rFonts w:ascii="Times New Roman" w:hAnsi="Times New Roman"/>
          <w:sz w:val="24"/>
          <w:vertAlign w:val="superscript"/>
          <w:lang w:val="en-US" w:eastAsia="en-GB"/>
        </w:rPr>
        <w:t>-3</w:t>
      </w:r>
      <w:r w:rsidRPr="00752FDB">
        <w:rPr>
          <w:rFonts w:ascii="Times New Roman" w:hAnsi="Times New Roman"/>
          <w:sz w:val="24"/>
          <w:lang w:val="en-US" w:eastAsia="en-GB"/>
        </w:rPr>
        <w:t xml:space="preserve"> so the daily mean limit value of 50 µg m</w:t>
      </w:r>
      <w:r w:rsidRPr="00752FDB">
        <w:rPr>
          <w:rFonts w:ascii="Times New Roman" w:hAnsi="Times New Roman"/>
          <w:sz w:val="24"/>
          <w:vertAlign w:val="superscript"/>
          <w:lang w:val="en-US" w:eastAsia="en-GB"/>
        </w:rPr>
        <w:t>-3</w:t>
      </w:r>
      <w:r w:rsidRPr="00752FDB">
        <w:rPr>
          <w:rFonts w:ascii="Times New Roman" w:hAnsi="Times New Roman"/>
          <w:sz w:val="24"/>
          <w:lang w:val="en-US" w:eastAsia="en-GB"/>
        </w:rPr>
        <w:t xml:space="preserve"> was not exceeded. The annual allowance is 35 days so this Objective was not exceeded.</w:t>
      </w:r>
    </w:p>
    <w:p w:rsidR="00752FDB" w:rsidRDefault="00752FDB" w:rsidP="00752FDB">
      <w:pPr>
        <w:widowControl w:val="0"/>
        <w:kinsoku w:val="0"/>
        <w:overflowPunct w:val="0"/>
        <w:spacing w:before="257" w:after="3577" w:line="287" w:lineRule="exact"/>
        <w:ind w:left="72" w:right="2016"/>
        <w:jc w:val="both"/>
        <w:textAlignment w:val="baseline"/>
        <w:rPr>
          <w:rFonts w:ascii="Times New Roman" w:hAnsi="Times New Roman"/>
          <w:sz w:val="24"/>
          <w:lang w:val="en-US" w:eastAsia="en-GB"/>
        </w:rPr>
      </w:pPr>
      <w:r w:rsidRPr="00752FDB">
        <w:rPr>
          <w:rFonts w:ascii="Times New Roman" w:hAnsi="Times New Roman"/>
          <w:sz w:val="24"/>
          <w:lang w:val="en-US" w:eastAsia="en-GB"/>
        </w:rPr>
        <w:t>The annual mean was 13 µg m</w:t>
      </w:r>
      <w:r w:rsidRPr="00752FDB">
        <w:rPr>
          <w:rFonts w:ascii="Times New Roman" w:hAnsi="Times New Roman"/>
          <w:sz w:val="24"/>
          <w:vertAlign w:val="superscript"/>
          <w:lang w:val="en-US" w:eastAsia="en-GB"/>
        </w:rPr>
        <w:t>-3</w:t>
      </w:r>
      <w:r w:rsidRPr="00752FDB">
        <w:rPr>
          <w:rFonts w:ascii="Times New Roman" w:hAnsi="Times New Roman"/>
          <w:sz w:val="24"/>
          <w:lang w:val="en-US" w:eastAsia="en-GB"/>
        </w:rPr>
        <w:t xml:space="preserve"> which did not exceed the 40 µg m</w:t>
      </w:r>
      <w:r w:rsidRPr="00752FDB">
        <w:rPr>
          <w:rFonts w:ascii="Times New Roman" w:hAnsi="Times New Roman"/>
          <w:sz w:val="24"/>
          <w:vertAlign w:val="superscript"/>
          <w:lang w:val="en-US" w:eastAsia="en-GB"/>
        </w:rPr>
        <w:t>-3</w:t>
      </w:r>
      <w:r w:rsidRPr="00752FDB">
        <w:rPr>
          <w:rFonts w:ascii="Times New Roman" w:hAnsi="Times New Roman"/>
          <w:sz w:val="24"/>
          <w:lang w:val="en-US" w:eastAsia="en-GB"/>
        </w:rPr>
        <w:t xml:space="preserve"> Objective. Note the very low annual data capture.</w:t>
      </w:r>
    </w:p>
    <w:p w:rsidR="00752FDB" w:rsidRPr="00752FDB" w:rsidRDefault="0099417E" w:rsidP="00752FDB">
      <w:pPr>
        <w:widowControl w:val="0"/>
        <w:kinsoku w:val="0"/>
        <w:overflowPunct w:val="0"/>
        <w:spacing w:before="13"/>
        <w:ind w:left="2145" w:right="2587"/>
        <w:textAlignment w:val="baseline"/>
        <w:rPr>
          <w:rFonts w:ascii="Times New Roman" w:hAnsi="Times New Roman"/>
          <w:sz w:val="24"/>
          <w:lang w:val="en-US" w:eastAsia="en-GB"/>
        </w:rPr>
      </w:pPr>
      <w:r w:rsidRPr="00752FDB">
        <w:rPr>
          <w:rFonts w:ascii="Times New Roman" w:hAnsi="Times New Roman"/>
          <w:noProof/>
          <w:sz w:val="24"/>
          <w:lang w:eastAsia="en-GB"/>
        </w:rPr>
        <w:lastRenderedPageBreak/>
        <w:drawing>
          <wp:inline distT="0" distB="0" distL="0" distR="0">
            <wp:extent cx="3629025" cy="571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9025" cy="571500"/>
                    </a:xfrm>
                    <a:prstGeom prst="rect">
                      <a:avLst/>
                    </a:prstGeom>
                    <a:noFill/>
                    <a:ln>
                      <a:noFill/>
                    </a:ln>
                  </pic:spPr>
                </pic:pic>
              </a:graphicData>
            </a:graphic>
          </wp:inline>
        </w:drawing>
      </w:r>
    </w:p>
    <w:p w:rsidR="00752FDB" w:rsidRDefault="00752FDB" w:rsidP="00752FDB">
      <w:pPr>
        <w:widowControl w:val="0"/>
        <w:kinsoku w:val="0"/>
        <w:overflowPunct w:val="0"/>
        <w:spacing w:line="338" w:lineRule="exact"/>
        <w:ind w:left="144" w:right="3240"/>
        <w:textAlignment w:val="baseline"/>
        <w:rPr>
          <w:rFonts w:cs="Arial"/>
          <w:b/>
          <w:bCs/>
          <w:sz w:val="32"/>
          <w:szCs w:val="32"/>
          <w:lang w:val="en-US" w:eastAsia="en-GB"/>
        </w:rPr>
      </w:pPr>
    </w:p>
    <w:p w:rsidR="00752FDB" w:rsidRDefault="00752FDB" w:rsidP="00752FDB">
      <w:pPr>
        <w:widowControl w:val="0"/>
        <w:kinsoku w:val="0"/>
        <w:overflowPunct w:val="0"/>
        <w:spacing w:line="338" w:lineRule="exact"/>
        <w:ind w:left="144" w:right="3240"/>
        <w:textAlignment w:val="baseline"/>
        <w:rPr>
          <w:rFonts w:cs="Arial"/>
          <w:b/>
          <w:bCs/>
          <w:sz w:val="32"/>
          <w:szCs w:val="32"/>
          <w:lang w:val="en-US" w:eastAsia="en-GB"/>
        </w:rPr>
      </w:pPr>
      <w:r w:rsidRPr="00752FDB">
        <w:rPr>
          <w:rFonts w:cs="Arial"/>
          <w:b/>
          <w:bCs/>
          <w:sz w:val="32"/>
          <w:szCs w:val="32"/>
          <w:lang w:val="en-US" w:eastAsia="en-GB"/>
        </w:rPr>
        <w:t xml:space="preserve">DERRY STRATHFOYLE 2018 </w:t>
      </w:r>
    </w:p>
    <w:p w:rsidR="00752FDB" w:rsidRDefault="00752FDB" w:rsidP="00752FDB">
      <w:pPr>
        <w:widowControl w:val="0"/>
        <w:kinsoku w:val="0"/>
        <w:overflowPunct w:val="0"/>
        <w:spacing w:line="338" w:lineRule="exact"/>
        <w:ind w:left="144" w:right="3240"/>
        <w:textAlignment w:val="baseline"/>
        <w:rPr>
          <w:rFonts w:cs="Arial"/>
          <w:b/>
          <w:bCs/>
          <w:sz w:val="32"/>
          <w:szCs w:val="32"/>
          <w:lang w:val="en-US" w:eastAsia="en-GB"/>
        </w:rPr>
      </w:pPr>
    </w:p>
    <w:p w:rsidR="00752FDB" w:rsidRPr="00752FDB" w:rsidRDefault="00752FDB" w:rsidP="00752FDB">
      <w:pPr>
        <w:widowControl w:val="0"/>
        <w:kinsoku w:val="0"/>
        <w:overflowPunct w:val="0"/>
        <w:spacing w:line="338" w:lineRule="exact"/>
        <w:ind w:left="144" w:right="3240"/>
        <w:textAlignment w:val="baseline"/>
        <w:rPr>
          <w:rFonts w:cs="Arial"/>
          <w:b/>
          <w:bCs/>
          <w:sz w:val="32"/>
          <w:szCs w:val="32"/>
          <w:lang w:val="en-US" w:eastAsia="en-GB"/>
        </w:rPr>
      </w:pPr>
      <w:r w:rsidRPr="00752FDB">
        <w:rPr>
          <w:rFonts w:cs="Arial"/>
          <w:b/>
          <w:bCs/>
          <w:sz w:val="32"/>
          <w:szCs w:val="32"/>
          <w:lang w:val="en-US" w:eastAsia="en-GB"/>
        </w:rPr>
        <w:t>Air Quality Statistics</w:t>
      </w:r>
    </w:p>
    <w:tbl>
      <w:tblPr>
        <w:tblW w:w="0" w:type="auto"/>
        <w:tblInd w:w="35" w:type="dxa"/>
        <w:tblLayout w:type="fixed"/>
        <w:tblCellMar>
          <w:left w:w="0" w:type="dxa"/>
          <w:right w:w="0" w:type="dxa"/>
        </w:tblCellMar>
        <w:tblLook w:val="0000" w:firstRow="0" w:lastRow="0" w:firstColumn="0" w:lastColumn="0" w:noHBand="0" w:noVBand="0"/>
      </w:tblPr>
      <w:tblGrid>
        <w:gridCol w:w="3168"/>
        <w:gridCol w:w="1253"/>
        <w:gridCol w:w="1277"/>
      </w:tblGrid>
      <w:tr w:rsidR="00752FDB" w:rsidRPr="00752FDB" w:rsidTr="00752FDB">
        <w:trPr>
          <w:trHeight w:hRule="exact" w:val="346"/>
        </w:trPr>
        <w:tc>
          <w:tcPr>
            <w:tcW w:w="3168" w:type="dxa"/>
            <w:tcBorders>
              <w:top w:val="single" w:sz="16" w:space="0" w:color="auto"/>
              <w:left w:val="single" w:sz="16"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84" w:after="19" w:line="232" w:lineRule="exact"/>
              <w:ind w:left="134"/>
              <w:textAlignment w:val="baseline"/>
              <w:rPr>
                <w:rFonts w:cs="Arial"/>
                <w:color w:val="FFFFFF"/>
                <w:spacing w:val="-1"/>
                <w:szCs w:val="20"/>
                <w:lang w:val="en-US" w:eastAsia="en-GB"/>
              </w:rPr>
            </w:pPr>
            <w:r w:rsidRPr="00752FDB">
              <w:rPr>
                <w:rFonts w:cs="Arial"/>
                <w:color w:val="FFFFFF"/>
                <w:spacing w:val="-1"/>
                <w:szCs w:val="20"/>
                <w:lang w:val="en-US" w:eastAsia="en-GB"/>
              </w:rPr>
              <w:t>Pollutant</w:t>
            </w:r>
          </w:p>
        </w:tc>
        <w:tc>
          <w:tcPr>
            <w:tcW w:w="1253" w:type="dxa"/>
            <w:tcBorders>
              <w:top w:val="single" w:sz="16" w:space="0" w:color="auto"/>
              <w:left w:val="single" w:sz="4" w:space="0" w:color="auto"/>
              <w:bottom w:val="single" w:sz="4" w:space="0" w:color="auto"/>
              <w:right w:val="single" w:sz="4" w:space="0" w:color="auto"/>
            </w:tcBorders>
            <w:shd w:val="solid" w:color="0000FF" w:fill="auto"/>
          </w:tcPr>
          <w:p w:rsidR="00752FDB" w:rsidRPr="00752FDB" w:rsidRDefault="00752FDB" w:rsidP="00752FDB">
            <w:pPr>
              <w:widowControl w:val="0"/>
              <w:kinsoku w:val="0"/>
              <w:overflowPunct w:val="0"/>
              <w:spacing w:before="46" w:line="137" w:lineRule="exact"/>
              <w:ind w:right="334"/>
              <w:jc w:val="right"/>
              <w:textAlignment w:val="baseline"/>
              <w:rPr>
                <w:rFonts w:cs="Arial"/>
                <w:color w:val="FFFFFF"/>
                <w:sz w:val="14"/>
                <w:szCs w:val="14"/>
                <w:lang w:val="en-US" w:eastAsia="en-GB"/>
              </w:rPr>
            </w:pPr>
            <w:r w:rsidRPr="00752FDB">
              <w:rPr>
                <w:rFonts w:cs="Arial"/>
                <w:color w:val="FFFFFF"/>
                <w:sz w:val="14"/>
                <w:szCs w:val="14"/>
                <w:lang w:val="en-US" w:eastAsia="en-GB"/>
              </w:rPr>
              <w:t>+</w:t>
            </w:r>
          </w:p>
          <w:p w:rsidR="00752FDB" w:rsidRPr="00752FDB" w:rsidRDefault="00752FDB" w:rsidP="00752FDB">
            <w:pPr>
              <w:widowControl w:val="0"/>
              <w:kinsoku w:val="0"/>
              <w:overflowPunct w:val="0"/>
              <w:spacing w:line="152" w:lineRule="exact"/>
              <w:ind w:right="424"/>
              <w:jc w:val="right"/>
              <w:textAlignment w:val="baseline"/>
              <w:rPr>
                <w:rFonts w:cs="Arial"/>
                <w:color w:val="FFFFFF"/>
                <w:spacing w:val="-5"/>
                <w:sz w:val="14"/>
                <w:szCs w:val="14"/>
                <w:lang w:val="en-US" w:eastAsia="en-GB"/>
              </w:rPr>
            </w:pPr>
            <w:r w:rsidRPr="00752FDB">
              <w:rPr>
                <w:rFonts w:cs="Arial"/>
                <w:color w:val="FFFFFF"/>
                <w:spacing w:val="-5"/>
                <w:szCs w:val="20"/>
                <w:lang w:val="en-US" w:eastAsia="en-GB"/>
              </w:rPr>
              <w:t>PM</w:t>
            </w:r>
            <w:r w:rsidRPr="00752FDB">
              <w:rPr>
                <w:rFonts w:cs="Arial"/>
                <w:color w:val="FFFFFF"/>
                <w:spacing w:val="-5"/>
                <w:sz w:val="14"/>
                <w:szCs w:val="14"/>
                <w:lang w:val="en-US" w:eastAsia="en-GB"/>
              </w:rPr>
              <w:t>10</w:t>
            </w:r>
          </w:p>
        </w:tc>
        <w:tc>
          <w:tcPr>
            <w:tcW w:w="1277" w:type="dxa"/>
            <w:tcBorders>
              <w:top w:val="single" w:sz="16" w:space="0" w:color="auto"/>
              <w:left w:val="single" w:sz="4" w:space="0" w:color="auto"/>
              <w:bottom w:val="single" w:sz="4" w:space="0" w:color="auto"/>
              <w:right w:val="single" w:sz="16" w:space="0" w:color="auto"/>
            </w:tcBorders>
            <w:shd w:val="solid" w:color="0000FF" w:fill="auto"/>
            <w:vAlign w:val="center"/>
          </w:tcPr>
          <w:p w:rsidR="00752FDB" w:rsidRPr="00752FDB" w:rsidRDefault="00752FDB" w:rsidP="00752FDB">
            <w:pPr>
              <w:widowControl w:val="0"/>
              <w:kinsoku w:val="0"/>
              <w:overflowPunct w:val="0"/>
              <w:spacing w:before="95" w:line="240" w:lineRule="exact"/>
              <w:jc w:val="center"/>
              <w:textAlignment w:val="baseline"/>
              <w:rPr>
                <w:rFonts w:cs="Arial"/>
                <w:color w:val="FFFFFF"/>
                <w:szCs w:val="20"/>
                <w:lang w:val="en-US" w:eastAsia="en-GB"/>
              </w:rPr>
            </w:pPr>
            <w:r w:rsidRPr="00752FDB">
              <w:rPr>
                <w:rFonts w:cs="Arial"/>
                <w:color w:val="FFFFFF"/>
                <w:szCs w:val="20"/>
                <w:lang w:val="en-US" w:eastAsia="en-GB"/>
              </w:rPr>
              <w:t>PM</w:t>
            </w:r>
            <w:r w:rsidRPr="00752FDB">
              <w:rPr>
                <w:rFonts w:cs="Arial"/>
                <w:color w:val="FFFFFF"/>
                <w:sz w:val="14"/>
                <w:szCs w:val="14"/>
                <w:lang w:val="en-US" w:eastAsia="en-GB"/>
              </w:rPr>
              <w:t>10</w:t>
            </w:r>
            <w:r w:rsidRPr="00752FDB">
              <w:rPr>
                <w:rFonts w:cs="Arial"/>
                <w:color w:val="FFFFFF"/>
                <w:sz w:val="14"/>
                <w:szCs w:val="14"/>
                <w:vertAlign w:val="superscript"/>
                <w:lang w:val="en-US" w:eastAsia="en-GB"/>
              </w:rPr>
              <w:t>*</w:t>
            </w:r>
          </w:p>
        </w:tc>
      </w:tr>
      <w:tr w:rsidR="00752FDB" w:rsidRPr="00752FDB" w:rsidTr="00752FDB">
        <w:trPr>
          <w:trHeight w:hRule="exact" w:val="312"/>
        </w:trPr>
        <w:tc>
          <w:tcPr>
            <w:tcW w:w="3168" w:type="dxa"/>
            <w:tcBorders>
              <w:top w:val="single" w:sz="4" w:space="0" w:color="auto"/>
              <w:left w:val="single" w:sz="16"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33" w:line="273" w:lineRule="exact"/>
              <w:ind w:left="134"/>
              <w:textAlignment w:val="baseline"/>
              <w:rPr>
                <w:rFonts w:cs="Arial"/>
                <w:spacing w:val="59"/>
                <w:sz w:val="14"/>
                <w:szCs w:val="14"/>
                <w:lang w:val="en-US" w:eastAsia="en-GB"/>
              </w:rPr>
            </w:pPr>
            <w:r w:rsidRPr="00752FDB">
              <w:rPr>
                <w:rFonts w:cs="Arial"/>
                <w:spacing w:val="59"/>
                <w:szCs w:val="20"/>
                <w:lang w:val="en-US" w:eastAsia="en-GB"/>
              </w:rPr>
              <w:t xml:space="preserve">Number Very High </w:t>
            </w:r>
            <w:r w:rsidRPr="00752FDB">
              <w:rPr>
                <w:rFonts w:cs="Arial"/>
                <w:spacing w:val="59"/>
                <w:sz w:val="14"/>
                <w:szCs w:val="14"/>
                <w:lang w:val="en-US" w:eastAsia="en-GB"/>
              </w:rPr>
              <w:t>#</w:t>
            </w:r>
          </w:p>
        </w:tc>
        <w:tc>
          <w:tcPr>
            <w:tcW w:w="1253"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45" w:after="29" w:line="232" w:lineRule="exact"/>
              <w:jc w:val="center"/>
              <w:textAlignment w:val="baseline"/>
              <w:rPr>
                <w:rFonts w:cs="Arial"/>
                <w:szCs w:val="20"/>
                <w:lang w:val="en-US" w:eastAsia="en-GB"/>
              </w:rPr>
            </w:pPr>
            <w:r w:rsidRPr="00752FDB">
              <w:rPr>
                <w:rFonts w:cs="Arial"/>
                <w:szCs w:val="20"/>
                <w:lang w:val="en-US" w:eastAsia="en-GB"/>
              </w:rPr>
              <w:t>0</w:t>
            </w:r>
          </w:p>
        </w:tc>
        <w:tc>
          <w:tcPr>
            <w:tcW w:w="1277" w:type="dxa"/>
            <w:tcBorders>
              <w:top w:val="single" w:sz="4" w:space="0" w:color="auto"/>
              <w:left w:val="single" w:sz="4" w:space="0" w:color="auto"/>
              <w:bottom w:val="single" w:sz="4" w:space="0" w:color="auto"/>
              <w:right w:val="single" w:sz="16" w:space="0" w:color="auto"/>
            </w:tcBorders>
            <w:vAlign w:val="center"/>
          </w:tcPr>
          <w:p w:rsidR="00752FDB" w:rsidRPr="00752FDB" w:rsidRDefault="00752FDB" w:rsidP="00752FDB">
            <w:pPr>
              <w:widowControl w:val="0"/>
              <w:kinsoku w:val="0"/>
              <w:overflowPunct w:val="0"/>
              <w:spacing w:before="45" w:after="29" w:line="232" w:lineRule="exact"/>
              <w:jc w:val="center"/>
              <w:textAlignment w:val="baseline"/>
              <w:rPr>
                <w:rFonts w:cs="Arial"/>
                <w:szCs w:val="20"/>
                <w:lang w:val="en-US" w:eastAsia="en-GB"/>
              </w:rPr>
            </w:pPr>
            <w:r w:rsidRPr="00752FDB">
              <w:rPr>
                <w:rFonts w:cs="Arial"/>
                <w:szCs w:val="20"/>
                <w:lang w:val="en-US" w:eastAsia="en-GB"/>
              </w:rPr>
              <w:t>-</w:t>
            </w:r>
          </w:p>
        </w:tc>
      </w:tr>
      <w:tr w:rsidR="00752FDB" w:rsidRPr="00752FDB" w:rsidTr="00752FDB">
        <w:trPr>
          <w:trHeight w:hRule="exact" w:val="312"/>
        </w:trPr>
        <w:tc>
          <w:tcPr>
            <w:tcW w:w="3168" w:type="dxa"/>
            <w:tcBorders>
              <w:top w:val="single" w:sz="4" w:space="0" w:color="auto"/>
              <w:left w:val="single" w:sz="16"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line="283" w:lineRule="exact"/>
              <w:ind w:left="134"/>
              <w:textAlignment w:val="baseline"/>
              <w:rPr>
                <w:rFonts w:cs="Arial"/>
                <w:spacing w:val="-1"/>
                <w:sz w:val="14"/>
                <w:szCs w:val="14"/>
                <w:lang w:val="en-US" w:eastAsia="en-GB"/>
              </w:rPr>
            </w:pPr>
            <w:r w:rsidRPr="00752FDB">
              <w:rPr>
                <w:rFonts w:cs="Arial"/>
                <w:spacing w:val="-1"/>
                <w:szCs w:val="20"/>
                <w:lang w:val="en-US" w:eastAsia="en-GB"/>
              </w:rPr>
              <w:t xml:space="preserve">Number High </w:t>
            </w:r>
            <w:r w:rsidRPr="00752FDB">
              <w:rPr>
                <w:rFonts w:cs="Arial"/>
                <w:spacing w:val="-1"/>
                <w:sz w:val="14"/>
                <w:szCs w:val="14"/>
                <w:lang w:val="en-US" w:eastAsia="en-GB"/>
              </w:rPr>
              <w:t>#</w:t>
            </w:r>
          </w:p>
        </w:tc>
        <w:tc>
          <w:tcPr>
            <w:tcW w:w="1253"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45" w:after="34" w:line="232" w:lineRule="exact"/>
              <w:jc w:val="center"/>
              <w:textAlignment w:val="baseline"/>
              <w:rPr>
                <w:rFonts w:cs="Arial"/>
                <w:szCs w:val="20"/>
                <w:lang w:val="en-US" w:eastAsia="en-GB"/>
              </w:rPr>
            </w:pPr>
            <w:r w:rsidRPr="00752FDB">
              <w:rPr>
                <w:rFonts w:cs="Arial"/>
                <w:szCs w:val="20"/>
                <w:lang w:val="en-US" w:eastAsia="en-GB"/>
              </w:rPr>
              <w:t>0</w:t>
            </w:r>
          </w:p>
        </w:tc>
        <w:tc>
          <w:tcPr>
            <w:tcW w:w="1277" w:type="dxa"/>
            <w:tcBorders>
              <w:top w:val="single" w:sz="4" w:space="0" w:color="auto"/>
              <w:left w:val="single" w:sz="4" w:space="0" w:color="auto"/>
              <w:bottom w:val="single" w:sz="4" w:space="0" w:color="auto"/>
              <w:right w:val="single" w:sz="16" w:space="0" w:color="auto"/>
            </w:tcBorders>
            <w:vAlign w:val="center"/>
          </w:tcPr>
          <w:p w:rsidR="00752FDB" w:rsidRPr="00752FDB" w:rsidRDefault="00752FDB" w:rsidP="00752FDB">
            <w:pPr>
              <w:widowControl w:val="0"/>
              <w:kinsoku w:val="0"/>
              <w:overflowPunct w:val="0"/>
              <w:spacing w:before="45" w:after="34" w:line="232" w:lineRule="exact"/>
              <w:jc w:val="center"/>
              <w:textAlignment w:val="baseline"/>
              <w:rPr>
                <w:rFonts w:cs="Arial"/>
                <w:szCs w:val="20"/>
                <w:lang w:val="en-US" w:eastAsia="en-GB"/>
              </w:rPr>
            </w:pPr>
            <w:r w:rsidRPr="00752FDB">
              <w:rPr>
                <w:rFonts w:cs="Arial"/>
                <w:szCs w:val="20"/>
                <w:lang w:val="en-US" w:eastAsia="en-GB"/>
              </w:rPr>
              <w:t>-</w:t>
            </w:r>
          </w:p>
        </w:tc>
      </w:tr>
      <w:tr w:rsidR="00752FDB" w:rsidRPr="00752FDB" w:rsidTr="00752FDB">
        <w:trPr>
          <w:trHeight w:hRule="exact" w:val="307"/>
        </w:trPr>
        <w:tc>
          <w:tcPr>
            <w:tcW w:w="3168" w:type="dxa"/>
            <w:tcBorders>
              <w:top w:val="single" w:sz="4" w:space="0" w:color="auto"/>
              <w:left w:val="single" w:sz="16"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line="273" w:lineRule="exact"/>
              <w:ind w:left="134"/>
              <w:textAlignment w:val="baseline"/>
              <w:rPr>
                <w:rFonts w:cs="Arial"/>
                <w:spacing w:val="64"/>
                <w:sz w:val="14"/>
                <w:szCs w:val="14"/>
                <w:lang w:val="en-US" w:eastAsia="en-GB"/>
              </w:rPr>
            </w:pPr>
            <w:r w:rsidRPr="00752FDB">
              <w:rPr>
                <w:rFonts w:cs="Arial"/>
                <w:spacing w:val="64"/>
                <w:szCs w:val="20"/>
                <w:lang w:val="en-US" w:eastAsia="en-GB"/>
              </w:rPr>
              <w:t xml:space="preserve">Number Moderate </w:t>
            </w:r>
            <w:r w:rsidRPr="00752FDB">
              <w:rPr>
                <w:rFonts w:cs="Arial"/>
                <w:spacing w:val="64"/>
                <w:sz w:val="14"/>
                <w:szCs w:val="14"/>
                <w:lang w:val="en-US" w:eastAsia="en-GB"/>
              </w:rPr>
              <w:t>#</w:t>
            </w:r>
          </w:p>
        </w:tc>
        <w:tc>
          <w:tcPr>
            <w:tcW w:w="1253"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40" w:after="29" w:line="232" w:lineRule="exact"/>
              <w:jc w:val="center"/>
              <w:textAlignment w:val="baseline"/>
              <w:rPr>
                <w:rFonts w:cs="Arial"/>
                <w:szCs w:val="20"/>
                <w:lang w:val="en-US" w:eastAsia="en-GB"/>
              </w:rPr>
            </w:pPr>
            <w:r w:rsidRPr="00752FDB">
              <w:rPr>
                <w:rFonts w:cs="Arial"/>
                <w:szCs w:val="20"/>
                <w:lang w:val="en-US" w:eastAsia="en-GB"/>
              </w:rPr>
              <w:t>0</w:t>
            </w:r>
          </w:p>
        </w:tc>
        <w:tc>
          <w:tcPr>
            <w:tcW w:w="1277" w:type="dxa"/>
            <w:tcBorders>
              <w:top w:val="single" w:sz="4" w:space="0" w:color="auto"/>
              <w:left w:val="single" w:sz="4" w:space="0" w:color="auto"/>
              <w:bottom w:val="single" w:sz="4" w:space="0" w:color="auto"/>
              <w:right w:val="single" w:sz="16" w:space="0" w:color="auto"/>
            </w:tcBorders>
            <w:vAlign w:val="center"/>
          </w:tcPr>
          <w:p w:rsidR="00752FDB" w:rsidRPr="00752FDB" w:rsidRDefault="00752FDB" w:rsidP="00752FDB">
            <w:pPr>
              <w:widowControl w:val="0"/>
              <w:kinsoku w:val="0"/>
              <w:overflowPunct w:val="0"/>
              <w:spacing w:before="40" w:after="29" w:line="232" w:lineRule="exact"/>
              <w:jc w:val="center"/>
              <w:textAlignment w:val="baseline"/>
              <w:rPr>
                <w:rFonts w:cs="Arial"/>
                <w:szCs w:val="20"/>
                <w:lang w:val="en-US" w:eastAsia="en-GB"/>
              </w:rPr>
            </w:pPr>
            <w:r w:rsidRPr="00752FDB">
              <w:rPr>
                <w:rFonts w:cs="Arial"/>
                <w:szCs w:val="20"/>
                <w:lang w:val="en-US" w:eastAsia="en-GB"/>
              </w:rPr>
              <w:t>-</w:t>
            </w:r>
          </w:p>
        </w:tc>
      </w:tr>
      <w:tr w:rsidR="00752FDB" w:rsidRPr="00752FDB" w:rsidTr="00752FDB">
        <w:trPr>
          <w:trHeight w:hRule="exact" w:val="312"/>
        </w:trPr>
        <w:tc>
          <w:tcPr>
            <w:tcW w:w="3168" w:type="dxa"/>
            <w:tcBorders>
              <w:top w:val="single" w:sz="4" w:space="0" w:color="auto"/>
              <w:left w:val="single" w:sz="16"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33" w:line="278" w:lineRule="exact"/>
              <w:ind w:left="134"/>
              <w:textAlignment w:val="baseline"/>
              <w:rPr>
                <w:rFonts w:cs="Arial"/>
                <w:spacing w:val="-1"/>
                <w:sz w:val="14"/>
                <w:szCs w:val="14"/>
                <w:lang w:val="en-US" w:eastAsia="en-GB"/>
              </w:rPr>
            </w:pPr>
            <w:r w:rsidRPr="00752FDB">
              <w:rPr>
                <w:rFonts w:cs="Arial"/>
                <w:spacing w:val="-1"/>
                <w:szCs w:val="20"/>
                <w:lang w:val="en-US" w:eastAsia="en-GB"/>
              </w:rPr>
              <w:t xml:space="preserve">Number Low </w:t>
            </w:r>
            <w:r w:rsidRPr="00752FDB">
              <w:rPr>
                <w:rFonts w:cs="Arial"/>
                <w:spacing w:val="-1"/>
                <w:sz w:val="14"/>
                <w:szCs w:val="14"/>
                <w:lang w:val="en-US" w:eastAsia="en-GB"/>
              </w:rPr>
              <w:t>#</w:t>
            </w:r>
          </w:p>
        </w:tc>
        <w:tc>
          <w:tcPr>
            <w:tcW w:w="1253"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45" w:after="34" w:line="232" w:lineRule="exact"/>
              <w:ind w:right="424"/>
              <w:jc w:val="right"/>
              <w:textAlignment w:val="baseline"/>
              <w:rPr>
                <w:rFonts w:cs="Arial"/>
                <w:spacing w:val="-6"/>
                <w:szCs w:val="20"/>
                <w:lang w:val="en-US" w:eastAsia="en-GB"/>
              </w:rPr>
            </w:pPr>
            <w:r w:rsidRPr="00752FDB">
              <w:rPr>
                <w:rFonts w:cs="Arial"/>
                <w:spacing w:val="-6"/>
                <w:szCs w:val="20"/>
                <w:lang w:val="en-US" w:eastAsia="en-GB"/>
              </w:rPr>
              <w:t>140</w:t>
            </w:r>
          </w:p>
        </w:tc>
        <w:tc>
          <w:tcPr>
            <w:tcW w:w="1277" w:type="dxa"/>
            <w:tcBorders>
              <w:top w:val="single" w:sz="4" w:space="0" w:color="auto"/>
              <w:left w:val="single" w:sz="4" w:space="0" w:color="auto"/>
              <w:bottom w:val="single" w:sz="4" w:space="0" w:color="auto"/>
              <w:right w:val="single" w:sz="16" w:space="0" w:color="auto"/>
            </w:tcBorders>
            <w:vAlign w:val="center"/>
          </w:tcPr>
          <w:p w:rsidR="00752FDB" w:rsidRPr="00752FDB" w:rsidRDefault="00752FDB" w:rsidP="00752FDB">
            <w:pPr>
              <w:widowControl w:val="0"/>
              <w:kinsoku w:val="0"/>
              <w:overflowPunct w:val="0"/>
              <w:spacing w:before="45" w:after="34" w:line="232" w:lineRule="exact"/>
              <w:jc w:val="center"/>
              <w:textAlignment w:val="baseline"/>
              <w:rPr>
                <w:rFonts w:cs="Arial"/>
                <w:szCs w:val="20"/>
                <w:lang w:val="en-US" w:eastAsia="en-GB"/>
              </w:rPr>
            </w:pPr>
            <w:r w:rsidRPr="00752FDB">
              <w:rPr>
                <w:rFonts w:cs="Arial"/>
                <w:szCs w:val="20"/>
                <w:lang w:val="en-US" w:eastAsia="en-GB"/>
              </w:rPr>
              <w:t>-</w:t>
            </w:r>
          </w:p>
        </w:tc>
      </w:tr>
      <w:tr w:rsidR="00752FDB" w:rsidRPr="00752FDB" w:rsidTr="00752FDB">
        <w:trPr>
          <w:trHeight w:hRule="exact" w:val="307"/>
        </w:trPr>
        <w:tc>
          <w:tcPr>
            <w:tcW w:w="3168" w:type="dxa"/>
            <w:tcBorders>
              <w:top w:val="single" w:sz="4" w:space="0" w:color="auto"/>
              <w:left w:val="single" w:sz="16"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45" w:after="25" w:line="232" w:lineRule="exact"/>
              <w:ind w:left="134"/>
              <w:textAlignment w:val="baseline"/>
              <w:rPr>
                <w:rFonts w:cs="Arial"/>
                <w:szCs w:val="20"/>
                <w:lang w:val="en-US" w:eastAsia="en-GB"/>
              </w:rPr>
            </w:pPr>
            <w:r w:rsidRPr="00752FDB">
              <w:rPr>
                <w:rFonts w:cs="Arial"/>
                <w:szCs w:val="20"/>
                <w:lang w:val="en-US" w:eastAsia="en-GB"/>
              </w:rPr>
              <w:t>Maximum 15-min mean</w:t>
            </w:r>
          </w:p>
        </w:tc>
        <w:tc>
          <w:tcPr>
            <w:tcW w:w="1253"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45" w:after="25" w:line="232" w:lineRule="exact"/>
              <w:jc w:val="center"/>
              <w:textAlignment w:val="baseline"/>
              <w:rPr>
                <w:rFonts w:cs="Arial"/>
                <w:szCs w:val="20"/>
                <w:lang w:val="en-US" w:eastAsia="en-GB"/>
              </w:rPr>
            </w:pPr>
            <w:r w:rsidRPr="00752FDB">
              <w:rPr>
                <w:rFonts w:cs="Arial"/>
                <w:szCs w:val="20"/>
                <w:lang w:val="en-US" w:eastAsia="en-GB"/>
              </w:rPr>
              <w:t>-</w:t>
            </w:r>
          </w:p>
        </w:tc>
        <w:tc>
          <w:tcPr>
            <w:tcW w:w="1277" w:type="dxa"/>
            <w:tcBorders>
              <w:top w:val="single" w:sz="4" w:space="0" w:color="auto"/>
              <w:left w:val="single" w:sz="4" w:space="0" w:color="auto"/>
              <w:bottom w:val="single" w:sz="4" w:space="0" w:color="auto"/>
              <w:right w:val="single" w:sz="16" w:space="0" w:color="auto"/>
            </w:tcBorders>
            <w:vAlign w:val="center"/>
          </w:tcPr>
          <w:p w:rsidR="00752FDB" w:rsidRPr="00752FDB" w:rsidRDefault="00752FDB" w:rsidP="00752FDB">
            <w:pPr>
              <w:widowControl w:val="0"/>
              <w:kinsoku w:val="0"/>
              <w:overflowPunct w:val="0"/>
              <w:spacing w:line="283" w:lineRule="exact"/>
              <w:jc w:val="center"/>
              <w:textAlignment w:val="baseline"/>
              <w:rPr>
                <w:rFonts w:cs="Arial"/>
                <w:sz w:val="14"/>
                <w:szCs w:val="14"/>
                <w:lang w:val="en-US" w:eastAsia="en-GB"/>
              </w:rPr>
            </w:pPr>
            <w:r w:rsidRPr="00752FDB">
              <w:rPr>
                <w:rFonts w:cs="Arial"/>
                <w:szCs w:val="20"/>
                <w:lang w:val="en-US" w:eastAsia="en-GB"/>
              </w:rPr>
              <w:t>300 µg m</w:t>
            </w:r>
            <w:r w:rsidRPr="00752FDB">
              <w:rPr>
                <w:rFonts w:cs="Arial"/>
                <w:sz w:val="14"/>
                <w:szCs w:val="14"/>
                <w:lang w:val="en-US" w:eastAsia="en-GB"/>
              </w:rPr>
              <w:t>-3</w:t>
            </w:r>
          </w:p>
        </w:tc>
      </w:tr>
      <w:tr w:rsidR="00752FDB" w:rsidRPr="00752FDB" w:rsidTr="00752FDB">
        <w:trPr>
          <w:trHeight w:hRule="exact" w:val="312"/>
        </w:trPr>
        <w:tc>
          <w:tcPr>
            <w:tcW w:w="3168" w:type="dxa"/>
            <w:tcBorders>
              <w:top w:val="single" w:sz="4" w:space="0" w:color="auto"/>
              <w:left w:val="single" w:sz="16"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45" w:after="34" w:line="232" w:lineRule="exact"/>
              <w:ind w:left="134"/>
              <w:textAlignment w:val="baseline"/>
              <w:rPr>
                <w:rFonts w:cs="Arial"/>
                <w:spacing w:val="-1"/>
                <w:szCs w:val="20"/>
                <w:lang w:val="en-US" w:eastAsia="en-GB"/>
              </w:rPr>
            </w:pPr>
            <w:r w:rsidRPr="00752FDB">
              <w:rPr>
                <w:rFonts w:cs="Arial"/>
                <w:spacing w:val="-1"/>
                <w:szCs w:val="20"/>
                <w:lang w:val="en-US" w:eastAsia="en-GB"/>
              </w:rPr>
              <w:t>Maximum hourly mean</w:t>
            </w:r>
          </w:p>
        </w:tc>
        <w:tc>
          <w:tcPr>
            <w:tcW w:w="1253"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after="4" w:line="287" w:lineRule="exact"/>
              <w:jc w:val="center"/>
              <w:textAlignment w:val="baseline"/>
              <w:rPr>
                <w:rFonts w:cs="Arial"/>
                <w:spacing w:val="-6"/>
                <w:sz w:val="14"/>
                <w:szCs w:val="14"/>
                <w:lang w:val="en-US" w:eastAsia="en-GB"/>
              </w:rPr>
            </w:pPr>
            <w:r w:rsidRPr="00752FDB">
              <w:rPr>
                <w:rFonts w:cs="Arial"/>
                <w:spacing w:val="-6"/>
                <w:szCs w:val="20"/>
                <w:lang w:val="en-US" w:eastAsia="en-GB"/>
              </w:rPr>
              <w:t>100 µg m</w:t>
            </w:r>
            <w:r w:rsidRPr="00752FDB">
              <w:rPr>
                <w:rFonts w:cs="Arial"/>
                <w:spacing w:val="-6"/>
                <w:szCs w:val="20"/>
                <w:vertAlign w:val="superscript"/>
                <w:lang w:val="en-US" w:eastAsia="en-GB"/>
              </w:rPr>
              <w:t>-3</w:t>
            </w:r>
          </w:p>
        </w:tc>
        <w:tc>
          <w:tcPr>
            <w:tcW w:w="1277" w:type="dxa"/>
            <w:tcBorders>
              <w:top w:val="single" w:sz="4" w:space="0" w:color="auto"/>
              <w:left w:val="single" w:sz="4" w:space="0" w:color="auto"/>
              <w:bottom w:val="single" w:sz="4" w:space="0" w:color="auto"/>
              <w:right w:val="single" w:sz="16" w:space="0" w:color="auto"/>
            </w:tcBorders>
            <w:vAlign w:val="center"/>
          </w:tcPr>
          <w:p w:rsidR="00752FDB" w:rsidRPr="00752FDB" w:rsidRDefault="00752FDB" w:rsidP="00752FDB">
            <w:pPr>
              <w:widowControl w:val="0"/>
              <w:kinsoku w:val="0"/>
              <w:overflowPunct w:val="0"/>
              <w:spacing w:after="8" w:line="287" w:lineRule="exact"/>
              <w:jc w:val="center"/>
              <w:textAlignment w:val="baseline"/>
              <w:rPr>
                <w:rFonts w:cs="Arial"/>
                <w:spacing w:val="-1"/>
                <w:sz w:val="14"/>
                <w:szCs w:val="14"/>
                <w:lang w:val="en-US" w:eastAsia="en-GB"/>
              </w:rPr>
            </w:pPr>
            <w:r w:rsidRPr="00752FDB">
              <w:rPr>
                <w:rFonts w:cs="Arial"/>
                <w:spacing w:val="-1"/>
                <w:szCs w:val="20"/>
                <w:lang w:val="en-US" w:eastAsia="en-GB"/>
              </w:rPr>
              <w:t>92 µg m</w:t>
            </w:r>
            <w:r w:rsidRPr="00752FDB">
              <w:rPr>
                <w:rFonts w:cs="Arial"/>
                <w:spacing w:val="-1"/>
                <w:sz w:val="14"/>
                <w:szCs w:val="14"/>
                <w:lang w:val="en-US" w:eastAsia="en-GB"/>
              </w:rPr>
              <w:t>-3</w:t>
            </w:r>
          </w:p>
        </w:tc>
      </w:tr>
      <w:tr w:rsidR="00752FDB" w:rsidRPr="00752FDB" w:rsidTr="00752FDB">
        <w:trPr>
          <w:trHeight w:hRule="exact" w:val="312"/>
        </w:trPr>
        <w:tc>
          <w:tcPr>
            <w:tcW w:w="3168" w:type="dxa"/>
            <w:tcBorders>
              <w:top w:val="single" w:sz="4" w:space="0" w:color="auto"/>
              <w:left w:val="single" w:sz="16"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45" w:after="25" w:line="232" w:lineRule="exact"/>
              <w:ind w:left="134"/>
              <w:textAlignment w:val="baseline"/>
              <w:rPr>
                <w:rFonts w:cs="Arial"/>
                <w:szCs w:val="20"/>
                <w:lang w:val="en-US" w:eastAsia="en-GB"/>
              </w:rPr>
            </w:pPr>
            <w:r w:rsidRPr="00752FDB">
              <w:rPr>
                <w:rFonts w:cs="Arial"/>
                <w:szCs w:val="20"/>
                <w:lang w:val="en-US" w:eastAsia="en-GB"/>
              </w:rPr>
              <w:t>Maximum running 8-hr mean</w:t>
            </w:r>
          </w:p>
        </w:tc>
        <w:tc>
          <w:tcPr>
            <w:tcW w:w="1253"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line="286" w:lineRule="exact"/>
              <w:jc w:val="center"/>
              <w:textAlignment w:val="baseline"/>
              <w:rPr>
                <w:rFonts w:cs="Arial"/>
                <w:spacing w:val="-6"/>
                <w:sz w:val="14"/>
                <w:szCs w:val="14"/>
                <w:lang w:val="en-US" w:eastAsia="en-GB"/>
              </w:rPr>
            </w:pPr>
            <w:r w:rsidRPr="00752FDB">
              <w:rPr>
                <w:rFonts w:cs="Arial"/>
                <w:spacing w:val="-6"/>
                <w:szCs w:val="20"/>
                <w:lang w:val="en-US" w:eastAsia="en-GB"/>
              </w:rPr>
              <w:t>55 µg m</w:t>
            </w:r>
            <w:r w:rsidRPr="00752FDB">
              <w:rPr>
                <w:rFonts w:cs="Arial"/>
                <w:spacing w:val="-6"/>
                <w:szCs w:val="20"/>
                <w:vertAlign w:val="superscript"/>
                <w:lang w:val="en-US" w:eastAsia="en-GB"/>
              </w:rPr>
              <w:t>-3</w:t>
            </w:r>
          </w:p>
        </w:tc>
        <w:tc>
          <w:tcPr>
            <w:tcW w:w="1277" w:type="dxa"/>
            <w:tcBorders>
              <w:top w:val="single" w:sz="4" w:space="0" w:color="auto"/>
              <w:left w:val="single" w:sz="4" w:space="0" w:color="auto"/>
              <w:bottom w:val="single" w:sz="4" w:space="0" w:color="auto"/>
              <w:right w:val="single" w:sz="16" w:space="0" w:color="auto"/>
            </w:tcBorders>
            <w:vAlign w:val="center"/>
          </w:tcPr>
          <w:p w:rsidR="00752FDB" w:rsidRPr="00752FDB" w:rsidRDefault="00752FDB" w:rsidP="00752FDB">
            <w:pPr>
              <w:widowControl w:val="0"/>
              <w:kinsoku w:val="0"/>
              <w:overflowPunct w:val="0"/>
              <w:spacing w:line="286" w:lineRule="exact"/>
              <w:jc w:val="center"/>
              <w:textAlignment w:val="baseline"/>
              <w:rPr>
                <w:rFonts w:cs="Arial"/>
                <w:sz w:val="14"/>
                <w:szCs w:val="14"/>
                <w:lang w:val="en-US" w:eastAsia="en-GB"/>
              </w:rPr>
            </w:pPr>
            <w:r w:rsidRPr="00752FDB">
              <w:rPr>
                <w:rFonts w:cs="Arial"/>
                <w:szCs w:val="20"/>
                <w:lang w:val="en-US" w:eastAsia="en-GB"/>
              </w:rPr>
              <w:t>49 µg m</w:t>
            </w:r>
            <w:r w:rsidRPr="00752FDB">
              <w:rPr>
                <w:rFonts w:cs="Arial"/>
                <w:sz w:val="14"/>
                <w:szCs w:val="14"/>
                <w:lang w:val="en-US" w:eastAsia="en-GB"/>
              </w:rPr>
              <w:t>-3</w:t>
            </w:r>
          </w:p>
        </w:tc>
      </w:tr>
      <w:tr w:rsidR="00752FDB" w:rsidRPr="00752FDB" w:rsidTr="00752FDB">
        <w:trPr>
          <w:trHeight w:hRule="exact" w:val="307"/>
        </w:trPr>
        <w:tc>
          <w:tcPr>
            <w:tcW w:w="3168" w:type="dxa"/>
            <w:tcBorders>
              <w:top w:val="single" w:sz="4" w:space="0" w:color="auto"/>
              <w:left w:val="single" w:sz="16"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41" w:after="34" w:line="232" w:lineRule="exact"/>
              <w:ind w:left="134"/>
              <w:textAlignment w:val="baseline"/>
              <w:rPr>
                <w:rFonts w:cs="Arial"/>
                <w:szCs w:val="20"/>
                <w:lang w:val="en-US" w:eastAsia="en-GB"/>
              </w:rPr>
            </w:pPr>
            <w:r w:rsidRPr="00752FDB">
              <w:rPr>
                <w:rFonts w:cs="Arial"/>
                <w:szCs w:val="20"/>
                <w:lang w:val="en-US" w:eastAsia="en-GB"/>
              </w:rPr>
              <w:t>Maximum running 24-hr mean</w:t>
            </w:r>
          </w:p>
        </w:tc>
        <w:tc>
          <w:tcPr>
            <w:tcW w:w="1253"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after="8" w:line="287" w:lineRule="exact"/>
              <w:jc w:val="center"/>
              <w:textAlignment w:val="baseline"/>
              <w:rPr>
                <w:rFonts w:cs="Arial"/>
                <w:spacing w:val="-6"/>
                <w:sz w:val="14"/>
                <w:szCs w:val="14"/>
                <w:lang w:val="en-US" w:eastAsia="en-GB"/>
              </w:rPr>
            </w:pPr>
            <w:r w:rsidRPr="00752FDB">
              <w:rPr>
                <w:rFonts w:cs="Arial"/>
                <w:spacing w:val="-6"/>
                <w:szCs w:val="20"/>
                <w:lang w:val="en-US" w:eastAsia="en-GB"/>
              </w:rPr>
              <w:t>38 µg m</w:t>
            </w:r>
            <w:r w:rsidRPr="00752FDB">
              <w:rPr>
                <w:rFonts w:cs="Arial"/>
                <w:spacing w:val="-6"/>
                <w:szCs w:val="20"/>
                <w:vertAlign w:val="superscript"/>
                <w:lang w:val="en-US" w:eastAsia="en-GB"/>
              </w:rPr>
              <w:t>-3</w:t>
            </w:r>
          </w:p>
        </w:tc>
        <w:tc>
          <w:tcPr>
            <w:tcW w:w="1277" w:type="dxa"/>
            <w:tcBorders>
              <w:top w:val="single" w:sz="4" w:space="0" w:color="auto"/>
              <w:left w:val="single" w:sz="4" w:space="0" w:color="auto"/>
              <w:bottom w:val="single" w:sz="4" w:space="0" w:color="auto"/>
              <w:right w:val="single" w:sz="16" w:space="0" w:color="auto"/>
            </w:tcBorders>
            <w:vAlign w:val="center"/>
          </w:tcPr>
          <w:p w:rsidR="00752FDB" w:rsidRPr="00752FDB" w:rsidRDefault="00752FDB" w:rsidP="00752FDB">
            <w:pPr>
              <w:widowControl w:val="0"/>
              <w:kinsoku w:val="0"/>
              <w:overflowPunct w:val="0"/>
              <w:spacing w:after="8" w:line="287" w:lineRule="exact"/>
              <w:jc w:val="center"/>
              <w:textAlignment w:val="baseline"/>
              <w:rPr>
                <w:rFonts w:cs="Arial"/>
                <w:spacing w:val="-1"/>
                <w:sz w:val="14"/>
                <w:szCs w:val="14"/>
                <w:lang w:val="en-US" w:eastAsia="en-GB"/>
              </w:rPr>
            </w:pPr>
            <w:r w:rsidRPr="00752FDB">
              <w:rPr>
                <w:rFonts w:cs="Arial"/>
                <w:spacing w:val="-1"/>
                <w:szCs w:val="20"/>
                <w:lang w:val="en-US" w:eastAsia="en-GB"/>
              </w:rPr>
              <w:t>34 µg m</w:t>
            </w:r>
            <w:r w:rsidRPr="00752FDB">
              <w:rPr>
                <w:rFonts w:cs="Arial"/>
                <w:spacing w:val="-1"/>
                <w:sz w:val="14"/>
                <w:szCs w:val="14"/>
                <w:lang w:val="en-US" w:eastAsia="en-GB"/>
              </w:rPr>
              <w:t>-3</w:t>
            </w:r>
          </w:p>
        </w:tc>
      </w:tr>
      <w:tr w:rsidR="00752FDB" w:rsidRPr="00752FDB" w:rsidTr="00752FDB">
        <w:trPr>
          <w:trHeight w:hRule="exact" w:val="312"/>
        </w:trPr>
        <w:tc>
          <w:tcPr>
            <w:tcW w:w="3168" w:type="dxa"/>
            <w:tcBorders>
              <w:top w:val="single" w:sz="4" w:space="0" w:color="auto"/>
              <w:left w:val="single" w:sz="16"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46" w:after="24" w:line="232" w:lineRule="exact"/>
              <w:ind w:left="134"/>
              <w:textAlignment w:val="baseline"/>
              <w:rPr>
                <w:rFonts w:cs="Arial"/>
                <w:szCs w:val="20"/>
                <w:lang w:val="en-US" w:eastAsia="en-GB"/>
              </w:rPr>
            </w:pPr>
            <w:r w:rsidRPr="00752FDB">
              <w:rPr>
                <w:rFonts w:cs="Arial"/>
                <w:szCs w:val="20"/>
                <w:lang w:val="en-US" w:eastAsia="en-GB"/>
              </w:rPr>
              <w:t>Maximum daily mean</w:t>
            </w:r>
          </w:p>
        </w:tc>
        <w:tc>
          <w:tcPr>
            <w:tcW w:w="1253"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line="285" w:lineRule="exact"/>
              <w:jc w:val="center"/>
              <w:textAlignment w:val="baseline"/>
              <w:rPr>
                <w:rFonts w:cs="Arial"/>
                <w:spacing w:val="-6"/>
                <w:sz w:val="14"/>
                <w:szCs w:val="14"/>
                <w:lang w:val="en-US" w:eastAsia="en-GB"/>
              </w:rPr>
            </w:pPr>
            <w:r w:rsidRPr="00752FDB">
              <w:rPr>
                <w:rFonts w:cs="Arial"/>
                <w:spacing w:val="-6"/>
                <w:szCs w:val="20"/>
                <w:lang w:val="en-US" w:eastAsia="en-GB"/>
              </w:rPr>
              <w:t>31 µg m</w:t>
            </w:r>
            <w:r w:rsidRPr="00752FDB">
              <w:rPr>
                <w:rFonts w:cs="Arial"/>
                <w:spacing w:val="-6"/>
                <w:szCs w:val="20"/>
                <w:vertAlign w:val="superscript"/>
                <w:lang w:val="en-US" w:eastAsia="en-GB"/>
              </w:rPr>
              <w:t>-3</w:t>
            </w:r>
          </w:p>
        </w:tc>
        <w:tc>
          <w:tcPr>
            <w:tcW w:w="1277" w:type="dxa"/>
            <w:tcBorders>
              <w:top w:val="single" w:sz="4" w:space="0" w:color="auto"/>
              <w:left w:val="single" w:sz="4" w:space="0" w:color="auto"/>
              <w:bottom w:val="single" w:sz="4" w:space="0" w:color="auto"/>
              <w:right w:val="single" w:sz="16" w:space="0" w:color="auto"/>
            </w:tcBorders>
            <w:vAlign w:val="center"/>
          </w:tcPr>
          <w:p w:rsidR="00752FDB" w:rsidRPr="00752FDB" w:rsidRDefault="00752FDB" w:rsidP="00752FDB">
            <w:pPr>
              <w:widowControl w:val="0"/>
              <w:kinsoku w:val="0"/>
              <w:overflowPunct w:val="0"/>
              <w:spacing w:line="285" w:lineRule="exact"/>
              <w:jc w:val="center"/>
              <w:textAlignment w:val="baseline"/>
              <w:rPr>
                <w:rFonts w:cs="Arial"/>
                <w:spacing w:val="-1"/>
                <w:sz w:val="14"/>
                <w:szCs w:val="14"/>
                <w:lang w:val="en-US" w:eastAsia="en-GB"/>
              </w:rPr>
            </w:pPr>
            <w:r w:rsidRPr="00752FDB">
              <w:rPr>
                <w:rFonts w:cs="Arial"/>
                <w:spacing w:val="-1"/>
                <w:szCs w:val="20"/>
                <w:lang w:val="en-US" w:eastAsia="en-GB"/>
              </w:rPr>
              <w:t>28 µg m</w:t>
            </w:r>
            <w:r w:rsidRPr="00752FDB">
              <w:rPr>
                <w:rFonts w:cs="Arial"/>
                <w:spacing w:val="-1"/>
                <w:sz w:val="14"/>
                <w:szCs w:val="14"/>
                <w:lang w:val="en-US" w:eastAsia="en-GB"/>
              </w:rPr>
              <w:t>-3</w:t>
            </w:r>
          </w:p>
        </w:tc>
      </w:tr>
      <w:tr w:rsidR="00752FDB" w:rsidRPr="00752FDB" w:rsidTr="00752FDB">
        <w:trPr>
          <w:trHeight w:hRule="exact" w:val="307"/>
        </w:trPr>
        <w:tc>
          <w:tcPr>
            <w:tcW w:w="3168" w:type="dxa"/>
            <w:tcBorders>
              <w:top w:val="single" w:sz="4" w:space="0" w:color="auto"/>
              <w:left w:val="single" w:sz="16"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after="23" w:line="240" w:lineRule="exact"/>
              <w:ind w:left="134"/>
              <w:textAlignment w:val="baseline"/>
              <w:rPr>
                <w:rFonts w:cs="Arial"/>
                <w:spacing w:val="-2"/>
                <w:sz w:val="13"/>
                <w:szCs w:val="13"/>
                <w:lang w:val="en-US" w:eastAsia="en-GB"/>
              </w:rPr>
            </w:pPr>
            <w:r w:rsidRPr="00752FDB">
              <w:rPr>
                <w:rFonts w:cs="Arial"/>
                <w:spacing w:val="-2"/>
                <w:szCs w:val="20"/>
                <w:lang w:val="en-US" w:eastAsia="en-GB"/>
              </w:rPr>
              <w:t>90.4</w:t>
            </w:r>
            <w:r w:rsidRPr="00752FDB">
              <w:rPr>
                <w:rFonts w:cs="Arial"/>
                <w:spacing w:val="-2"/>
                <w:szCs w:val="20"/>
                <w:vertAlign w:val="superscript"/>
                <w:lang w:val="en-US" w:eastAsia="en-GB"/>
              </w:rPr>
              <w:t>th</w:t>
            </w:r>
            <w:r w:rsidRPr="00752FDB">
              <w:rPr>
                <w:rFonts w:cs="Arial"/>
                <w:spacing w:val="-2"/>
                <w:szCs w:val="20"/>
                <w:lang w:val="en-US" w:eastAsia="en-GB"/>
              </w:rPr>
              <w:t xml:space="preserve"> percentile of daily means</w:t>
            </w:r>
            <w:r w:rsidRPr="00752FDB">
              <w:rPr>
                <w:rFonts w:cs="Arial"/>
                <w:spacing w:val="-2"/>
                <w:szCs w:val="20"/>
                <w:vertAlign w:val="superscript"/>
                <w:lang w:val="en-US" w:eastAsia="en-GB"/>
              </w:rPr>
              <w:t>†</w:t>
            </w:r>
          </w:p>
        </w:tc>
        <w:tc>
          <w:tcPr>
            <w:tcW w:w="1253"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line="275" w:lineRule="exact"/>
              <w:jc w:val="center"/>
              <w:textAlignment w:val="baseline"/>
              <w:rPr>
                <w:rFonts w:cs="Arial"/>
                <w:spacing w:val="-8"/>
                <w:sz w:val="14"/>
                <w:szCs w:val="14"/>
                <w:lang w:val="en-US" w:eastAsia="en-GB"/>
              </w:rPr>
            </w:pPr>
            <w:r w:rsidRPr="00752FDB">
              <w:rPr>
                <w:rFonts w:cs="Arial"/>
                <w:spacing w:val="-8"/>
                <w:szCs w:val="20"/>
                <w:lang w:val="en-US" w:eastAsia="en-GB"/>
              </w:rPr>
              <w:t>19 µg m</w:t>
            </w:r>
            <w:r w:rsidRPr="00752FDB">
              <w:rPr>
                <w:rFonts w:cs="Arial"/>
                <w:spacing w:val="-8"/>
                <w:szCs w:val="20"/>
                <w:vertAlign w:val="superscript"/>
                <w:lang w:val="en-US" w:eastAsia="en-GB"/>
              </w:rPr>
              <w:t>-3</w:t>
            </w:r>
          </w:p>
        </w:tc>
        <w:tc>
          <w:tcPr>
            <w:tcW w:w="1277" w:type="dxa"/>
            <w:tcBorders>
              <w:top w:val="single" w:sz="4" w:space="0" w:color="auto"/>
              <w:left w:val="single" w:sz="4" w:space="0" w:color="auto"/>
              <w:bottom w:val="single" w:sz="4" w:space="0" w:color="auto"/>
              <w:right w:val="single" w:sz="16" w:space="0" w:color="auto"/>
            </w:tcBorders>
            <w:vAlign w:val="center"/>
          </w:tcPr>
          <w:p w:rsidR="00752FDB" w:rsidRPr="00752FDB" w:rsidRDefault="00752FDB" w:rsidP="00752FDB">
            <w:pPr>
              <w:widowControl w:val="0"/>
              <w:kinsoku w:val="0"/>
              <w:overflowPunct w:val="0"/>
              <w:spacing w:before="46" w:after="14" w:line="232" w:lineRule="exact"/>
              <w:jc w:val="center"/>
              <w:textAlignment w:val="baseline"/>
              <w:rPr>
                <w:rFonts w:cs="Arial"/>
                <w:szCs w:val="20"/>
                <w:lang w:val="en-US" w:eastAsia="en-GB"/>
              </w:rPr>
            </w:pPr>
            <w:r w:rsidRPr="00752FDB">
              <w:rPr>
                <w:rFonts w:cs="Arial"/>
                <w:szCs w:val="20"/>
                <w:lang w:val="en-US" w:eastAsia="en-GB"/>
              </w:rPr>
              <w:t>-</w:t>
            </w:r>
          </w:p>
        </w:tc>
      </w:tr>
      <w:tr w:rsidR="00752FDB" w:rsidRPr="00752FDB" w:rsidTr="00752FDB">
        <w:trPr>
          <w:trHeight w:hRule="exact" w:val="312"/>
        </w:trPr>
        <w:tc>
          <w:tcPr>
            <w:tcW w:w="3168" w:type="dxa"/>
            <w:tcBorders>
              <w:top w:val="single" w:sz="4" w:space="0" w:color="auto"/>
              <w:left w:val="single" w:sz="16"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34" w:after="28" w:line="240" w:lineRule="exact"/>
              <w:ind w:left="134"/>
              <w:textAlignment w:val="baseline"/>
              <w:rPr>
                <w:rFonts w:cs="Arial"/>
                <w:spacing w:val="-2"/>
                <w:sz w:val="13"/>
                <w:szCs w:val="13"/>
                <w:lang w:val="en-US" w:eastAsia="en-GB"/>
              </w:rPr>
            </w:pPr>
            <w:r w:rsidRPr="00752FDB">
              <w:rPr>
                <w:rFonts w:cs="Arial"/>
                <w:spacing w:val="-2"/>
                <w:szCs w:val="20"/>
                <w:lang w:val="en-US" w:eastAsia="en-GB"/>
              </w:rPr>
              <w:t>90</w:t>
            </w:r>
            <w:r w:rsidRPr="00752FDB">
              <w:rPr>
                <w:rFonts w:cs="Arial"/>
                <w:spacing w:val="-2"/>
                <w:szCs w:val="20"/>
                <w:vertAlign w:val="superscript"/>
                <w:lang w:val="en-US" w:eastAsia="en-GB"/>
              </w:rPr>
              <w:t>th</w:t>
            </w:r>
            <w:r w:rsidRPr="00752FDB">
              <w:rPr>
                <w:rFonts w:cs="Arial"/>
                <w:spacing w:val="-2"/>
                <w:szCs w:val="20"/>
                <w:lang w:val="en-US" w:eastAsia="en-GB"/>
              </w:rPr>
              <w:t xml:space="preserve"> percentile of daily means</w:t>
            </w:r>
            <w:r w:rsidRPr="00752FDB">
              <w:rPr>
                <w:rFonts w:cs="Arial"/>
                <w:spacing w:val="-2"/>
                <w:szCs w:val="20"/>
                <w:vertAlign w:val="superscript"/>
                <w:lang w:val="en-US" w:eastAsia="en-GB"/>
              </w:rPr>
              <w:t>†</w:t>
            </w:r>
          </w:p>
        </w:tc>
        <w:tc>
          <w:tcPr>
            <w:tcW w:w="1253"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line="285" w:lineRule="exact"/>
              <w:jc w:val="center"/>
              <w:textAlignment w:val="baseline"/>
              <w:rPr>
                <w:rFonts w:cs="Arial"/>
                <w:spacing w:val="-8"/>
                <w:sz w:val="14"/>
                <w:szCs w:val="14"/>
                <w:lang w:val="en-US" w:eastAsia="en-GB"/>
              </w:rPr>
            </w:pPr>
            <w:r w:rsidRPr="00752FDB">
              <w:rPr>
                <w:rFonts w:cs="Arial"/>
                <w:spacing w:val="-8"/>
                <w:szCs w:val="20"/>
                <w:lang w:val="en-US" w:eastAsia="en-GB"/>
              </w:rPr>
              <w:t>18 µg m</w:t>
            </w:r>
            <w:r w:rsidRPr="00752FDB">
              <w:rPr>
                <w:rFonts w:cs="Arial"/>
                <w:spacing w:val="-8"/>
                <w:szCs w:val="20"/>
                <w:vertAlign w:val="superscript"/>
                <w:lang w:val="en-US" w:eastAsia="en-GB"/>
              </w:rPr>
              <w:t>-3</w:t>
            </w:r>
          </w:p>
        </w:tc>
        <w:tc>
          <w:tcPr>
            <w:tcW w:w="1277" w:type="dxa"/>
            <w:tcBorders>
              <w:top w:val="single" w:sz="4" w:space="0" w:color="auto"/>
              <w:left w:val="single" w:sz="4" w:space="0" w:color="auto"/>
              <w:bottom w:val="single" w:sz="4" w:space="0" w:color="auto"/>
              <w:right w:val="single" w:sz="16" w:space="0" w:color="auto"/>
            </w:tcBorders>
            <w:vAlign w:val="center"/>
          </w:tcPr>
          <w:p w:rsidR="00752FDB" w:rsidRPr="00752FDB" w:rsidRDefault="00752FDB" w:rsidP="00752FDB">
            <w:pPr>
              <w:widowControl w:val="0"/>
              <w:kinsoku w:val="0"/>
              <w:overflowPunct w:val="0"/>
              <w:spacing w:before="46" w:after="24" w:line="232" w:lineRule="exact"/>
              <w:jc w:val="center"/>
              <w:textAlignment w:val="baseline"/>
              <w:rPr>
                <w:rFonts w:cs="Arial"/>
                <w:szCs w:val="20"/>
                <w:lang w:val="en-US" w:eastAsia="en-GB"/>
              </w:rPr>
            </w:pPr>
            <w:r w:rsidRPr="00752FDB">
              <w:rPr>
                <w:rFonts w:cs="Arial"/>
                <w:szCs w:val="20"/>
                <w:lang w:val="en-US" w:eastAsia="en-GB"/>
              </w:rPr>
              <w:t>-</w:t>
            </w:r>
          </w:p>
        </w:tc>
      </w:tr>
      <w:tr w:rsidR="00752FDB" w:rsidRPr="00752FDB" w:rsidTr="00752FDB">
        <w:trPr>
          <w:trHeight w:hRule="exact" w:val="308"/>
        </w:trPr>
        <w:tc>
          <w:tcPr>
            <w:tcW w:w="3168" w:type="dxa"/>
            <w:tcBorders>
              <w:top w:val="single" w:sz="4" w:space="0" w:color="auto"/>
              <w:left w:val="single" w:sz="16"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34" w:after="38" w:line="235" w:lineRule="exact"/>
              <w:ind w:left="134"/>
              <w:textAlignment w:val="baseline"/>
              <w:rPr>
                <w:rFonts w:cs="Arial"/>
                <w:spacing w:val="-2"/>
                <w:sz w:val="13"/>
                <w:szCs w:val="13"/>
                <w:lang w:val="en-US" w:eastAsia="en-GB"/>
              </w:rPr>
            </w:pPr>
            <w:r w:rsidRPr="00752FDB">
              <w:rPr>
                <w:rFonts w:cs="Arial"/>
                <w:spacing w:val="-2"/>
                <w:szCs w:val="20"/>
                <w:lang w:val="en-US" w:eastAsia="en-GB"/>
              </w:rPr>
              <w:t>98.1</w:t>
            </w:r>
            <w:r w:rsidRPr="00752FDB">
              <w:rPr>
                <w:rFonts w:cs="Arial"/>
                <w:spacing w:val="-2"/>
                <w:szCs w:val="20"/>
                <w:vertAlign w:val="superscript"/>
                <w:lang w:val="en-US" w:eastAsia="en-GB"/>
              </w:rPr>
              <w:t>st</w:t>
            </w:r>
            <w:r w:rsidRPr="00752FDB">
              <w:rPr>
                <w:rFonts w:cs="Arial"/>
                <w:spacing w:val="-2"/>
                <w:szCs w:val="20"/>
                <w:lang w:val="en-US" w:eastAsia="en-GB"/>
              </w:rPr>
              <w:t xml:space="preserve"> percentile of daily means</w:t>
            </w:r>
            <w:r w:rsidRPr="00752FDB">
              <w:rPr>
                <w:rFonts w:cs="Arial"/>
                <w:spacing w:val="-2"/>
                <w:szCs w:val="20"/>
                <w:vertAlign w:val="superscript"/>
                <w:lang w:val="en-US" w:eastAsia="en-GB"/>
              </w:rPr>
              <w:t>†</w:t>
            </w:r>
          </w:p>
        </w:tc>
        <w:tc>
          <w:tcPr>
            <w:tcW w:w="1253"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after="3" w:line="287" w:lineRule="exact"/>
              <w:jc w:val="center"/>
              <w:textAlignment w:val="baseline"/>
              <w:rPr>
                <w:rFonts w:cs="Arial"/>
                <w:spacing w:val="-6"/>
                <w:sz w:val="14"/>
                <w:szCs w:val="14"/>
                <w:lang w:val="en-US" w:eastAsia="en-GB"/>
              </w:rPr>
            </w:pPr>
            <w:r w:rsidRPr="00752FDB">
              <w:rPr>
                <w:rFonts w:cs="Arial"/>
                <w:spacing w:val="-6"/>
                <w:szCs w:val="20"/>
                <w:lang w:val="en-US" w:eastAsia="en-GB"/>
              </w:rPr>
              <w:t>25 µg m</w:t>
            </w:r>
            <w:r w:rsidRPr="00752FDB">
              <w:rPr>
                <w:rFonts w:cs="Arial"/>
                <w:spacing w:val="-6"/>
                <w:szCs w:val="20"/>
                <w:vertAlign w:val="superscript"/>
                <w:lang w:val="en-US" w:eastAsia="en-GB"/>
              </w:rPr>
              <w:t>-3</w:t>
            </w:r>
          </w:p>
        </w:tc>
        <w:tc>
          <w:tcPr>
            <w:tcW w:w="1277" w:type="dxa"/>
            <w:tcBorders>
              <w:top w:val="single" w:sz="4" w:space="0" w:color="auto"/>
              <w:left w:val="single" w:sz="4" w:space="0" w:color="auto"/>
              <w:bottom w:val="single" w:sz="4" w:space="0" w:color="auto"/>
              <w:right w:val="single" w:sz="16" w:space="0" w:color="auto"/>
            </w:tcBorders>
            <w:vAlign w:val="center"/>
          </w:tcPr>
          <w:p w:rsidR="00752FDB" w:rsidRPr="00752FDB" w:rsidRDefault="00752FDB" w:rsidP="00752FDB">
            <w:pPr>
              <w:widowControl w:val="0"/>
              <w:kinsoku w:val="0"/>
              <w:overflowPunct w:val="0"/>
              <w:spacing w:before="46" w:after="29" w:line="232" w:lineRule="exact"/>
              <w:jc w:val="center"/>
              <w:textAlignment w:val="baseline"/>
              <w:rPr>
                <w:rFonts w:cs="Arial"/>
                <w:szCs w:val="20"/>
                <w:lang w:val="en-US" w:eastAsia="en-GB"/>
              </w:rPr>
            </w:pPr>
            <w:r w:rsidRPr="00752FDB">
              <w:rPr>
                <w:rFonts w:cs="Arial"/>
                <w:szCs w:val="20"/>
                <w:lang w:val="en-US" w:eastAsia="en-GB"/>
              </w:rPr>
              <w:t>-</w:t>
            </w:r>
          </w:p>
        </w:tc>
      </w:tr>
      <w:tr w:rsidR="00752FDB" w:rsidRPr="00752FDB" w:rsidTr="00752FDB">
        <w:trPr>
          <w:trHeight w:hRule="exact" w:val="312"/>
        </w:trPr>
        <w:tc>
          <w:tcPr>
            <w:tcW w:w="3168" w:type="dxa"/>
            <w:tcBorders>
              <w:top w:val="single" w:sz="4" w:space="0" w:color="auto"/>
              <w:left w:val="single" w:sz="16"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45" w:after="24" w:line="232" w:lineRule="exact"/>
              <w:ind w:left="134"/>
              <w:textAlignment w:val="baseline"/>
              <w:rPr>
                <w:rFonts w:cs="Arial"/>
                <w:szCs w:val="20"/>
                <w:lang w:val="en-US" w:eastAsia="en-GB"/>
              </w:rPr>
            </w:pPr>
            <w:r w:rsidRPr="00752FDB">
              <w:rPr>
                <w:rFonts w:cs="Arial"/>
                <w:szCs w:val="20"/>
                <w:lang w:val="en-US" w:eastAsia="en-GB"/>
              </w:rPr>
              <w:t>Average</w:t>
            </w:r>
          </w:p>
        </w:tc>
        <w:tc>
          <w:tcPr>
            <w:tcW w:w="1253"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line="285" w:lineRule="exact"/>
              <w:jc w:val="center"/>
              <w:textAlignment w:val="baseline"/>
              <w:rPr>
                <w:rFonts w:cs="Arial"/>
                <w:spacing w:val="-8"/>
                <w:sz w:val="14"/>
                <w:szCs w:val="14"/>
                <w:lang w:val="en-US" w:eastAsia="en-GB"/>
              </w:rPr>
            </w:pPr>
            <w:r w:rsidRPr="00752FDB">
              <w:rPr>
                <w:rFonts w:cs="Arial"/>
                <w:spacing w:val="-8"/>
                <w:szCs w:val="20"/>
                <w:lang w:val="en-US" w:eastAsia="en-GB"/>
              </w:rPr>
              <w:t>13 µg m</w:t>
            </w:r>
            <w:r w:rsidRPr="00752FDB">
              <w:rPr>
                <w:rFonts w:cs="Arial"/>
                <w:spacing w:val="-8"/>
                <w:szCs w:val="20"/>
                <w:vertAlign w:val="superscript"/>
                <w:lang w:val="en-US" w:eastAsia="en-GB"/>
              </w:rPr>
              <w:t>-3</w:t>
            </w:r>
          </w:p>
        </w:tc>
        <w:tc>
          <w:tcPr>
            <w:tcW w:w="1277" w:type="dxa"/>
            <w:tcBorders>
              <w:top w:val="single" w:sz="4" w:space="0" w:color="auto"/>
              <w:left w:val="single" w:sz="4" w:space="0" w:color="auto"/>
              <w:bottom w:val="single" w:sz="4" w:space="0" w:color="auto"/>
              <w:right w:val="single" w:sz="16" w:space="0" w:color="auto"/>
            </w:tcBorders>
            <w:vAlign w:val="center"/>
          </w:tcPr>
          <w:p w:rsidR="00752FDB" w:rsidRPr="00752FDB" w:rsidRDefault="00752FDB" w:rsidP="00752FDB">
            <w:pPr>
              <w:widowControl w:val="0"/>
              <w:kinsoku w:val="0"/>
              <w:overflowPunct w:val="0"/>
              <w:spacing w:line="285" w:lineRule="exact"/>
              <w:jc w:val="center"/>
              <w:textAlignment w:val="baseline"/>
              <w:rPr>
                <w:rFonts w:cs="Arial"/>
                <w:spacing w:val="-2"/>
                <w:sz w:val="14"/>
                <w:szCs w:val="14"/>
                <w:lang w:val="en-US" w:eastAsia="en-GB"/>
              </w:rPr>
            </w:pPr>
            <w:r w:rsidRPr="00752FDB">
              <w:rPr>
                <w:rFonts w:cs="Arial"/>
                <w:spacing w:val="-2"/>
                <w:szCs w:val="20"/>
                <w:lang w:val="en-US" w:eastAsia="en-GB"/>
              </w:rPr>
              <w:t>11 µg m</w:t>
            </w:r>
            <w:r w:rsidRPr="00752FDB">
              <w:rPr>
                <w:rFonts w:cs="Arial"/>
                <w:spacing w:val="-2"/>
                <w:sz w:val="14"/>
                <w:szCs w:val="14"/>
                <w:lang w:val="en-US" w:eastAsia="en-GB"/>
              </w:rPr>
              <w:t>-3</w:t>
            </w:r>
          </w:p>
        </w:tc>
      </w:tr>
      <w:tr w:rsidR="00752FDB" w:rsidRPr="00752FDB" w:rsidTr="00752FDB">
        <w:trPr>
          <w:trHeight w:hRule="exact" w:val="312"/>
        </w:trPr>
        <w:tc>
          <w:tcPr>
            <w:tcW w:w="3168" w:type="dxa"/>
            <w:tcBorders>
              <w:top w:val="single" w:sz="4" w:space="0" w:color="auto"/>
              <w:left w:val="single" w:sz="16"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45" w:after="29" w:line="232" w:lineRule="exact"/>
              <w:ind w:left="134"/>
              <w:textAlignment w:val="baseline"/>
              <w:rPr>
                <w:rFonts w:cs="Arial"/>
                <w:spacing w:val="-1"/>
                <w:szCs w:val="20"/>
                <w:lang w:val="en-US" w:eastAsia="en-GB"/>
              </w:rPr>
            </w:pPr>
            <w:r w:rsidRPr="00752FDB">
              <w:rPr>
                <w:rFonts w:cs="Arial"/>
                <w:spacing w:val="-1"/>
                <w:szCs w:val="20"/>
                <w:lang w:val="en-US" w:eastAsia="en-GB"/>
              </w:rPr>
              <w:t>Data capture</w:t>
            </w:r>
          </w:p>
        </w:tc>
        <w:tc>
          <w:tcPr>
            <w:tcW w:w="1253"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45" w:after="29" w:line="232" w:lineRule="exact"/>
              <w:ind w:right="334"/>
              <w:jc w:val="right"/>
              <w:textAlignment w:val="baseline"/>
              <w:rPr>
                <w:rFonts w:cs="Arial"/>
                <w:spacing w:val="-3"/>
                <w:szCs w:val="20"/>
                <w:lang w:val="en-US" w:eastAsia="en-GB"/>
              </w:rPr>
            </w:pPr>
            <w:r w:rsidRPr="00752FDB">
              <w:rPr>
                <w:rFonts w:cs="Arial"/>
                <w:spacing w:val="-3"/>
                <w:szCs w:val="20"/>
                <w:lang w:val="en-US" w:eastAsia="en-GB"/>
              </w:rPr>
              <w:t>38.2 %</w:t>
            </w:r>
          </w:p>
        </w:tc>
        <w:tc>
          <w:tcPr>
            <w:tcW w:w="1277" w:type="dxa"/>
            <w:tcBorders>
              <w:top w:val="single" w:sz="4" w:space="0" w:color="auto"/>
              <w:left w:val="single" w:sz="4" w:space="0" w:color="auto"/>
              <w:bottom w:val="single" w:sz="4" w:space="0" w:color="auto"/>
              <w:right w:val="single" w:sz="16" w:space="0" w:color="auto"/>
            </w:tcBorders>
            <w:vAlign w:val="center"/>
          </w:tcPr>
          <w:p w:rsidR="00752FDB" w:rsidRPr="00752FDB" w:rsidRDefault="00752FDB" w:rsidP="00752FDB">
            <w:pPr>
              <w:widowControl w:val="0"/>
              <w:kinsoku w:val="0"/>
              <w:overflowPunct w:val="0"/>
              <w:spacing w:before="45" w:after="29" w:line="232" w:lineRule="exact"/>
              <w:jc w:val="center"/>
              <w:textAlignment w:val="baseline"/>
              <w:rPr>
                <w:rFonts w:cs="Arial"/>
                <w:spacing w:val="-1"/>
                <w:szCs w:val="20"/>
                <w:lang w:val="en-US" w:eastAsia="en-GB"/>
              </w:rPr>
            </w:pPr>
            <w:r w:rsidRPr="00752FDB">
              <w:rPr>
                <w:rFonts w:cs="Arial"/>
                <w:spacing w:val="-1"/>
                <w:szCs w:val="20"/>
                <w:lang w:val="en-US" w:eastAsia="en-GB"/>
              </w:rPr>
              <w:t>38.2 %</w:t>
            </w:r>
          </w:p>
        </w:tc>
      </w:tr>
      <w:tr w:rsidR="00752FDB" w:rsidRPr="00752FDB" w:rsidTr="00752FDB">
        <w:trPr>
          <w:trHeight w:hRule="exact" w:val="350"/>
        </w:trPr>
        <w:tc>
          <w:tcPr>
            <w:tcW w:w="3168" w:type="dxa"/>
            <w:tcBorders>
              <w:top w:val="single" w:sz="4" w:space="0" w:color="auto"/>
              <w:left w:val="single" w:sz="16"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after="77" w:line="240" w:lineRule="exact"/>
              <w:ind w:left="134"/>
              <w:textAlignment w:val="baseline"/>
              <w:rPr>
                <w:rFonts w:cs="Arial"/>
                <w:i/>
                <w:iCs/>
                <w:spacing w:val="-1"/>
                <w:szCs w:val="20"/>
                <w:lang w:val="en-US" w:eastAsia="en-GB"/>
              </w:rPr>
            </w:pPr>
            <w:r w:rsidRPr="00752FDB">
              <w:rPr>
                <w:rFonts w:cs="Arial"/>
                <w:i/>
                <w:iCs/>
                <w:spacing w:val="-1"/>
                <w:szCs w:val="20"/>
                <w:lang w:val="en-US" w:eastAsia="en-GB"/>
              </w:rPr>
              <w:t>Data capture from 1</w:t>
            </w:r>
            <w:r w:rsidRPr="00752FDB">
              <w:rPr>
                <w:rFonts w:cs="Arial"/>
                <w:i/>
                <w:iCs/>
                <w:spacing w:val="-1"/>
                <w:szCs w:val="20"/>
                <w:vertAlign w:val="superscript"/>
                <w:lang w:val="en-US" w:eastAsia="en-GB"/>
              </w:rPr>
              <w:t>st</w:t>
            </w:r>
            <w:r w:rsidRPr="00752FDB">
              <w:rPr>
                <w:rFonts w:cs="Arial"/>
                <w:i/>
                <w:iCs/>
                <w:spacing w:val="-1"/>
                <w:szCs w:val="20"/>
                <w:lang w:val="en-US" w:eastAsia="en-GB"/>
              </w:rPr>
              <w:t xml:space="preserve"> August</w:t>
            </w:r>
          </w:p>
        </w:tc>
        <w:tc>
          <w:tcPr>
            <w:tcW w:w="1253"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0" w:after="70" w:line="230" w:lineRule="exact"/>
              <w:ind w:right="334"/>
              <w:jc w:val="right"/>
              <w:textAlignment w:val="baseline"/>
              <w:rPr>
                <w:rFonts w:cs="Arial"/>
                <w:i/>
                <w:iCs/>
                <w:spacing w:val="-3"/>
                <w:szCs w:val="20"/>
                <w:lang w:val="en-US" w:eastAsia="en-GB"/>
              </w:rPr>
            </w:pPr>
            <w:r w:rsidRPr="00752FDB">
              <w:rPr>
                <w:rFonts w:cs="Arial"/>
                <w:i/>
                <w:iCs/>
                <w:spacing w:val="-3"/>
                <w:szCs w:val="20"/>
                <w:lang w:val="en-US" w:eastAsia="en-GB"/>
              </w:rPr>
              <w:t>91.1 %</w:t>
            </w:r>
          </w:p>
        </w:tc>
        <w:tc>
          <w:tcPr>
            <w:tcW w:w="1277" w:type="dxa"/>
            <w:tcBorders>
              <w:top w:val="single" w:sz="4" w:space="0" w:color="auto"/>
              <w:left w:val="single" w:sz="4" w:space="0" w:color="auto"/>
              <w:bottom w:val="single" w:sz="16" w:space="0" w:color="auto"/>
              <w:right w:val="single" w:sz="16" w:space="0" w:color="auto"/>
            </w:tcBorders>
            <w:vAlign w:val="center"/>
          </w:tcPr>
          <w:p w:rsidR="00752FDB" w:rsidRPr="00752FDB" w:rsidRDefault="00752FDB" w:rsidP="00752FDB">
            <w:pPr>
              <w:widowControl w:val="0"/>
              <w:kinsoku w:val="0"/>
              <w:overflowPunct w:val="0"/>
              <w:spacing w:before="40" w:after="70" w:line="230" w:lineRule="exact"/>
              <w:jc w:val="center"/>
              <w:textAlignment w:val="baseline"/>
              <w:rPr>
                <w:rFonts w:cs="Arial"/>
                <w:i/>
                <w:iCs/>
                <w:spacing w:val="-2"/>
                <w:szCs w:val="20"/>
                <w:lang w:val="en-US" w:eastAsia="en-GB"/>
              </w:rPr>
            </w:pPr>
            <w:r w:rsidRPr="00752FDB">
              <w:rPr>
                <w:rFonts w:cs="Arial"/>
                <w:i/>
                <w:iCs/>
                <w:spacing w:val="-2"/>
                <w:szCs w:val="20"/>
                <w:lang w:val="en-US" w:eastAsia="en-GB"/>
              </w:rPr>
              <w:t>91.1 %</w:t>
            </w:r>
          </w:p>
        </w:tc>
      </w:tr>
    </w:tbl>
    <w:p w:rsidR="00752FDB" w:rsidRPr="00752FDB" w:rsidRDefault="00752FDB" w:rsidP="00752FDB">
      <w:pPr>
        <w:widowControl w:val="0"/>
        <w:kinsoku w:val="0"/>
        <w:overflowPunct w:val="0"/>
        <w:spacing w:after="212" w:line="20" w:lineRule="exact"/>
        <w:ind w:left="14" w:right="4732"/>
        <w:textAlignment w:val="baseline"/>
        <w:rPr>
          <w:rFonts w:ascii="Times New Roman" w:hAnsi="Times New Roman"/>
          <w:sz w:val="24"/>
          <w:lang w:val="en-US" w:eastAsia="en-GB"/>
        </w:rPr>
      </w:pPr>
    </w:p>
    <w:p w:rsidR="00752FDB" w:rsidRPr="00752FDB" w:rsidRDefault="00752FDB" w:rsidP="00752FDB">
      <w:pPr>
        <w:widowControl w:val="0"/>
        <w:kinsoku w:val="0"/>
        <w:overflowPunct w:val="0"/>
        <w:spacing w:before="55" w:line="221" w:lineRule="exact"/>
        <w:ind w:left="144" w:right="2016"/>
        <w:textAlignment w:val="baseline"/>
        <w:rPr>
          <w:rFonts w:cs="Arial"/>
          <w:szCs w:val="20"/>
          <w:lang w:val="en-US" w:eastAsia="en-GB"/>
        </w:rPr>
      </w:pPr>
      <w:r w:rsidRPr="00752FDB">
        <w:rPr>
          <w:rFonts w:cs="Arial"/>
          <w:sz w:val="14"/>
          <w:szCs w:val="14"/>
          <w:lang w:val="en-US" w:eastAsia="en-GB"/>
        </w:rPr>
        <w:t xml:space="preserve"># </w:t>
      </w:r>
      <w:r w:rsidRPr="00752FDB">
        <w:rPr>
          <w:rFonts w:cs="Arial"/>
          <w:szCs w:val="20"/>
          <w:lang w:val="en-US" w:eastAsia="en-GB"/>
        </w:rPr>
        <w:t xml:space="preserve">Daily Air Quality Index (DAQI) as defined by COMEAP January 2012 and revised April 2013 </w:t>
      </w:r>
      <w:r w:rsidRPr="00752FDB">
        <w:rPr>
          <w:rFonts w:cs="Arial"/>
          <w:sz w:val="13"/>
          <w:szCs w:val="13"/>
          <w:lang w:val="en-US" w:eastAsia="en-GB"/>
        </w:rPr>
        <w:t xml:space="preserve">† </w:t>
      </w:r>
      <w:r w:rsidRPr="00752FDB">
        <w:rPr>
          <w:rFonts w:cs="Arial"/>
          <w:szCs w:val="20"/>
          <w:lang w:val="en-US" w:eastAsia="en-GB"/>
        </w:rPr>
        <w:t>Percentile required for annual data capture &lt; 85%</w:t>
      </w:r>
    </w:p>
    <w:p w:rsidR="00752FDB" w:rsidRPr="00752FDB" w:rsidRDefault="00752FDB" w:rsidP="00752FDB">
      <w:pPr>
        <w:widowControl w:val="0"/>
        <w:kinsoku w:val="0"/>
        <w:overflowPunct w:val="0"/>
        <w:spacing w:line="266" w:lineRule="exact"/>
        <w:ind w:left="144"/>
        <w:textAlignment w:val="baseline"/>
        <w:rPr>
          <w:rFonts w:cs="Arial"/>
          <w:szCs w:val="20"/>
          <w:lang w:val="en-US" w:eastAsia="en-GB"/>
        </w:rPr>
      </w:pPr>
      <w:r w:rsidRPr="00752FDB">
        <w:rPr>
          <w:rFonts w:cs="Arial"/>
          <w:sz w:val="14"/>
          <w:szCs w:val="14"/>
          <w:lang w:val="en-US" w:eastAsia="en-GB"/>
        </w:rPr>
        <w:t xml:space="preserve">+ </w:t>
      </w:r>
      <w:r w:rsidRPr="00752FDB">
        <w:rPr>
          <w:rFonts w:cs="Arial"/>
          <w:szCs w:val="20"/>
          <w:lang w:val="en-US" w:eastAsia="en-GB"/>
        </w:rPr>
        <w:t>PM</w:t>
      </w:r>
      <w:r w:rsidRPr="00752FDB">
        <w:rPr>
          <w:rFonts w:cs="Arial"/>
          <w:sz w:val="14"/>
          <w:szCs w:val="14"/>
          <w:lang w:val="en-US" w:eastAsia="en-GB"/>
        </w:rPr>
        <w:t xml:space="preserve">10 </w:t>
      </w:r>
      <w:r w:rsidRPr="00752FDB">
        <w:rPr>
          <w:rFonts w:cs="Arial"/>
          <w:szCs w:val="20"/>
          <w:lang w:val="en-US" w:eastAsia="en-GB"/>
        </w:rPr>
        <w:t>as measured by a TEOM using the VCM for Indicative Gravimetric Equivalent</w:t>
      </w:r>
    </w:p>
    <w:p w:rsidR="00752FDB" w:rsidRPr="00752FDB" w:rsidRDefault="00752FDB" w:rsidP="00752FDB">
      <w:pPr>
        <w:widowControl w:val="0"/>
        <w:kinsoku w:val="0"/>
        <w:overflowPunct w:val="0"/>
        <w:spacing w:line="261" w:lineRule="exact"/>
        <w:ind w:left="144"/>
        <w:textAlignment w:val="baseline"/>
        <w:rPr>
          <w:rFonts w:cs="Arial"/>
          <w:szCs w:val="20"/>
          <w:lang w:val="en-US" w:eastAsia="en-GB"/>
        </w:rPr>
      </w:pPr>
      <w:r w:rsidRPr="00752FDB">
        <w:rPr>
          <w:rFonts w:cs="Arial"/>
          <w:szCs w:val="20"/>
          <w:lang w:val="en-US" w:eastAsia="en-GB"/>
        </w:rPr>
        <w:t>* PM</w:t>
      </w:r>
      <w:r w:rsidRPr="00752FDB">
        <w:rPr>
          <w:rFonts w:cs="Arial"/>
          <w:sz w:val="14"/>
          <w:szCs w:val="14"/>
          <w:lang w:val="en-US" w:eastAsia="en-GB"/>
        </w:rPr>
        <w:t xml:space="preserve">10 </w:t>
      </w:r>
      <w:r w:rsidRPr="00752FDB">
        <w:rPr>
          <w:rFonts w:cs="Arial"/>
          <w:szCs w:val="20"/>
          <w:lang w:val="en-US" w:eastAsia="en-GB"/>
        </w:rPr>
        <w:t>as measured by a TEOM</w:t>
      </w:r>
    </w:p>
    <w:p w:rsidR="00752FDB" w:rsidRPr="00752FDB" w:rsidRDefault="00752FDB" w:rsidP="00752FDB">
      <w:pPr>
        <w:widowControl w:val="0"/>
        <w:kinsoku w:val="0"/>
        <w:overflowPunct w:val="0"/>
        <w:spacing w:before="221" w:line="355" w:lineRule="exact"/>
        <w:ind w:left="144"/>
        <w:textAlignment w:val="baseline"/>
        <w:rPr>
          <w:rFonts w:cs="Arial"/>
          <w:b/>
          <w:bCs/>
          <w:sz w:val="32"/>
          <w:szCs w:val="32"/>
          <w:lang w:val="en-US" w:eastAsia="en-GB"/>
        </w:rPr>
      </w:pPr>
      <w:r w:rsidRPr="00752FDB">
        <w:rPr>
          <w:rFonts w:cs="Arial"/>
          <w:b/>
          <w:bCs/>
          <w:sz w:val="32"/>
          <w:szCs w:val="32"/>
          <w:lang w:val="en-US" w:eastAsia="en-GB"/>
        </w:rPr>
        <w:t>Air Quality Exceedences</w:t>
      </w:r>
    </w:p>
    <w:tbl>
      <w:tblPr>
        <w:tblW w:w="10387" w:type="dxa"/>
        <w:tblInd w:w="-668" w:type="dxa"/>
        <w:tblLayout w:type="fixed"/>
        <w:tblCellMar>
          <w:left w:w="0" w:type="dxa"/>
          <w:right w:w="0" w:type="dxa"/>
        </w:tblCellMar>
        <w:tblLook w:val="0000" w:firstRow="0" w:lastRow="0" w:firstColumn="0" w:lastColumn="0" w:noHBand="0" w:noVBand="0"/>
      </w:tblPr>
      <w:tblGrid>
        <w:gridCol w:w="1896"/>
        <w:gridCol w:w="3197"/>
        <w:gridCol w:w="1224"/>
        <w:gridCol w:w="1008"/>
        <w:gridCol w:w="787"/>
        <w:gridCol w:w="1027"/>
        <w:gridCol w:w="1248"/>
      </w:tblGrid>
      <w:tr w:rsidR="00752FDB" w:rsidRPr="00752FDB" w:rsidTr="00752FDB">
        <w:trPr>
          <w:trHeight w:hRule="exact" w:val="509"/>
        </w:trPr>
        <w:tc>
          <w:tcPr>
            <w:tcW w:w="1896" w:type="dxa"/>
            <w:tcBorders>
              <w:top w:val="single" w:sz="16" w:space="0" w:color="auto"/>
              <w:left w:val="single" w:sz="16"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166" w:after="101" w:line="232" w:lineRule="exact"/>
              <w:ind w:left="149"/>
              <w:textAlignment w:val="baseline"/>
              <w:rPr>
                <w:rFonts w:cs="Arial"/>
                <w:color w:val="FFFFFF"/>
                <w:spacing w:val="-1"/>
                <w:szCs w:val="20"/>
                <w:lang w:val="en-US" w:eastAsia="en-GB"/>
              </w:rPr>
            </w:pPr>
            <w:r w:rsidRPr="00752FDB">
              <w:rPr>
                <w:rFonts w:cs="Arial"/>
                <w:color w:val="FFFFFF"/>
                <w:spacing w:val="-1"/>
                <w:szCs w:val="20"/>
                <w:lang w:val="en-US" w:eastAsia="en-GB"/>
              </w:rPr>
              <w:t>Pollutant</w:t>
            </w:r>
          </w:p>
        </w:tc>
        <w:tc>
          <w:tcPr>
            <w:tcW w:w="3197"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49" w:line="225" w:lineRule="exact"/>
              <w:ind w:left="108" w:right="1044"/>
              <w:textAlignment w:val="baseline"/>
              <w:rPr>
                <w:rFonts w:cs="Arial"/>
                <w:color w:val="FFFFFF"/>
                <w:spacing w:val="-2"/>
                <w:szCs w:val="20"/>
                <w:lang w:val="en-US" w:eastAsia="en-GB"/>
              </w:rPr>
            </w:pPr>
            <w:r w:rsidRPr="00752FDB">
              <w:rPr>
                <w:rFonts w:cs="Arial"/>
                <w:color w:val="FFFFFF"/>
                <w:spacing w:val="-2"/>
                <w:szCs w:val="20"/>
                <w:lang w:val="en-US" w:eastAsia="en-GB"/>
              </w:rPr>
              <w:t>Air Quality Regulations (Northern Ireland) 2003</w:t>
            </w:r>
          </w:p>
        </w:tc>
        <w:tc>
          <w:tcPr>
            <w:tcW w:w="1224"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166" w:after="101" w:line="232" w:lineRule="exact"/>
              <w:jc w:val="center"/>
              <w:textAlignment w:val="baseline"/>
              <w:rPr>
                <w:rFonts w:cs="Arial"/>
                <w:color w:val="FFFFFF"/>
                <w:spacing w:val="-1"/>
                <w:szCs w:val="20"/>
                <w:lang w:val="en-US" w:eastAsia="en-GB"/>
              </w:rPr>
            </w:pPr>
            <w:r w:rsidRPr="00752FDB">
              <w:rPr>
                <w:rFonts w:cs="Arial"/>
                <w:color w:val="FFFFFF"/>
                <w:spacing w:val="-1"/>
                <w:szCs w:val="20"/>
                <w:lang w:val="en-US" w:eastAsia="en-GB"/>
              </w:rPr>
              <w:t>Max Conc</w:t>
            </w:r>
          </w:p>
        </w:tc>
        <w:tc>
          <w:tcPr>
            <w:tcW w:w="1008"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166" w:after="101" w:line="232" w:lineRule="exact"/>
              <w:jc w:val="center"/>
              <w:textAlignment w:val="baseline"/>
              <w:rPr>
                <w:rFonts w:cs="Arial"/>
                <w:color w:val="FFFFFF"/>
                <w:spacing w:val="-1"/>
                <w:szCs w:val="20"/>
                <w:lang w:val="en-US" w:eastAsia="en-GB"/>
              </w:rPr>
            </w:pPr>
            <w:r w:rsidRPr="00752FDB">
              <w:rPr>
                <w:rFonts w:cs="Arial"/>
                <w:color w:val="FFFFFF"/>
                <w:spacing w:val="-1"/>
                <w:szCs w:val="20"/>
                <w:lang w:val="en-US" w:eastAsia="en-GB"/>
              </w:rPr>
              <w:t>Number</w:t>
            </w:r>
          </w:p>
        </w:tc>
        <w:tc>
          <w:tcPr>
            <w:tcW w:w="787"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166" w:after="101" w:line="232" w:lineRule="exact"/>
              <w:jc w:val="center"/>
              <w:textAlignment w:val="baseline"/>
              <w:rPr>
                <w:rFonts w:cs="Arial"/>
                <w:color w:val="FFFFFF"/>
                <w:spacing w:val="-4"/>
                <w:szCs w:val="20"/>
                <w:lang w:val="en-US" w:eastAsia="en-GB"/>
              </w:rPr>
            </w:pPr>
            <w:r w:rsidRPr="00752FDB">
              <w:rPr>
                <w:rFonts w:cs="Arial"/>
                <w:color w:val="FFFFFF"/>
                <w:spacing w:val="-4"/>
                <w:szCs w:val="20"/>
                <w:lang w:val="en-US" w:eastAsia="en-GB"/>
              </w:rPr>
              <w:t>Days</w:t>
            </w:r>
          </w:p>
        </w:tc>
        <w:tc>
          <w:tcPr>
            <w:tcW w:w="1027"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166" w:after="101" w:line="232" w:lineRule="exact"/>
              <w:jc w:val="center"/>
              <w:textAlignment w:val="baseline"/>
              <w:rPr>
                <w:rFonts w:cs="Arial"/>
                <w:color w:val="FFFFFF"/>
                <w:szCs w:val="20"/>
                <w:lang w:val="en-US" w:eastAsia="en-GB"/>
              </w:rPr>
            </w:pPr>
            <w:r w:rsidRPr="00752FDB">
              <w:rPr>
                <w:rFonts w:cs="Arial"/>
                <w:color w:val="FFFFFF"/>
                <w:szCs w:val="20"/>
                <w:lang w:val="en-US" w:eastAsia="en-GB"/>
              </w:rPr>
              <w:t>Allowed</w:t>
            </w:r>
          </w:p>
        </w:tc>
        <w:tc>
          <w:tcPr>
            <w:tcW w:w="1248" w:type="dxa"/>
            <w:tcBorders>
              <w:top w:val="single" w:sz="16" w:space="0" w:color="auto"/>
              <w:left w:val="single" w:sz="4" w:space="0" w:color="auto"/>
              <w:bottom w:val="single" w:sz="4" w:space="0" w:color="auto"/>
              <w:right w:val="single" w:sz="16" w:space="0" w:color="auto"/>
            </w:tcBorders>
            <w:shd w:val="solid" w:color="0000FF" w:fill="auto"/>
            <w:vAlign w:val="center"/>
          </w:tcPr>
          <w:p w:rsidR="00752FDB" w:rsidRPr="00752FDB" w:rsidRDefault="00752FDB" w:rsidP="00752FDB">
            <w:pPr>
              <w:widowControl w:val="0"/>
              <w:kinsoku w:val="0"/>
              <w:overflowPunct w:val="0"/>
              <w:spacing w:before="166" w:after="101" w:line="232" w:lineRule="exact"/>
              <w:jc w:val="center"/>
              <w:textAlignment w:val="baseline"/>
              <w:rPr>
                <w:rFonts w:cs="Arial"/>
                <w:color w:val="FFFFFF"/>
                <w:spacing w:val="-2"/>
                <w:szCs w:val="20"/>
                <w:lang w:val="en-US" w:eastAsia="en-GB"/>
              </w:rPr>
            </w:pPr>
            <w:r w:rsidRPr="00752FDB">
              <w:rPr>
                <w:rFonts w:cs="Arial"/>
                <w:color w:val="FFFFFF"/>
                <w:spacing w:val="-2"/>
                <w:szCs w:val="20"/>
                <w:lang w:val="en-US" w:eastAsia="en-GB"/>
              </w:rPr>
              <w:t>Exceeded</w:t>
            </w:r>
          </w:p>
        </w:tc>
      </w:tr>
      <w:tr w:rsidR="00752FDB" w:rsidRPr="00752FDB" w:rsidTr="00752FDB">
        <w:trPr>
          <w:trHeight w:hRule="exact" w:val="701"/>
        </w:trPr>
        <w:tc>
          <w:tcPr>
            <w:tcW w:w="1896" w:type="dxa"/>
            <w:tcBorders>
              <w:top w:val="single" w:sz="4" w:space="0" w:color="auto"/>
              <w:left w:val="single" w:sz="16" w:space="0" w:color="auto"/>
              <w:bottom w:val="single" w:sz="4" w:space="0" w:color="auto"/>
              <w:right w:val="single" w:sz="4" w:space="0" w:color="auto"/>
            </w:tcBorders>
          </w:tcPr>
          <w:p w:rsidR="00752FDB" w:rsidRPr="00752FDB" w:rsidRDefault="00752FDB" w:rsidP="00752FDB">
            <w:pPr>
              <w:widowControl w:val="0"/>
              <w:kinsoku w:val="0"/>
              <w:overflowPunct w:val="0"/>
              <w:spacing w:line="254" w:lineRule="exact"/>
              <w:ind w:left="144"/>
              <w:textAlignment w:val="baseline"/>
              <w:rPr>
                <w:rFonts w:cs="Arial"/>
                <w:spacing w:val="-5"/>
                <w:sz w:val="14"/>
                <w:szCs w:val="14"/>
                <w:lang w:val="en-US" w:eastAsia="en-GB"/>
              </w:rPr>
            </w:pPr>
            <w:r w:rsidRPr="00752FDB">
              <w:rPr>
                <w:rFonts w:cs="Arial"/>
                <w:spacing w:val="-5"/>
                <w:szCs w:val="20"/>
                <w:lang w:val="en-US" w:eastAsia="en-GB"/>
              </w:rPr>
              <w:t>PM</w:t>
            </w:r>
            <w:r w:rsidRPr="00752FDB">
              <w:rPr>
                <w:rFonts w:cs="Arial"/>
                <w:spacing w:val="-5"/>
                <w:sz w:val="14"/>
                <w:szCs w:val="14"/>
                <w:lang w:val="en-US" w:eastAsia="en-GB"/>
              </w:rPr>
              <w:t>10</w:t>
            </w:r>
          </w:p>
          <w:p w:rsidR="00752FDB" w:rsidRPr="00752FDB" w:rsidRDefault="00752FDB" w:rsidP="00752FDB">
            <w:pPr>
              <w:widowControl w:val="0"/>
              <w:kinsoku w:val="0"/>
              <w:overflowPunct w:val="0"/>
              <w:spacing w:line="208" w:lineRule="exact"/>
              <w:ind w:left="144"/>
              <w:textAlignment w:val="baseline"/>
              <w:rPr>
                <w:rFonts w:cs="Arial"/>
                <w:szCs w:val="20"/>
                <w:lang w:val="en-US" w:eastAsia="en-GB"/>
              </w:rPr>
            </w:pPr>
            <w:r w:rsidRPr="00752FDB">
              <w:rPr>
                <w:rFonts w:cs="Arial"/>
                <w:szCs w:val="20"/>
                <w:lang w:val="en-US" w:eastAsia="en-GB"/>
              </w:rPr>
              <w:t>Particulate Matter (Gravimetric)</w:t>
            </w:r>
          </w:p>
        </w:tc>
        <w:tc>
          <w:tcPr>
            <w:tcW w:w="3197"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226" w:after="179" w:line="291" w:lineRule="exact"/>
              <w:ind w:left="101"/>
              <w:textAlignment w:val="baseline"/>
              <w:rPr>
                <w:rFonts w:cs="Arial"/>
                <w:spacing w:val="-2"/>
                <w:sz w:val="14"/>
                <w:szCs w:val="14"/>
                <w:lang w:val="en-US" w:eastAsia="en-GB"/>
              </w:rPr>
            </w:pPr>
            <w:r w:rsidRPr="00752FDB">
              <w:rPr>
                <w:rFonts w:cs="Arial"/>
                <w:spacing w:val="-2"/>
                <w:szCs w:val="20"/>
                <w:lang w:val="en-US" w:eastAsia="en-GB"/>
              </w:rPr>
              <w:t>Daily mean &gt; 50 µg m</w:t>
            </w:r>
            <w:r w:rsidRPr="00752FDB">
              <w:rPr>
                <w:rFonts w:cs="Arial"/>
                <w:spacing w:val="-2"/>
                <w:szCs w:val="20"/>
                <w:vertAlign w:val="superscript"/>
                <w:lang w:val="en-US" w:eastAsia="en-GB"/>
              </w:rPr>
              <w:t>-3</w:t>
            </w:r>
          </w:p>
        </w:tc>
        <w:tc>
          <w:tcPr>
            <w:tcW w:w="1224"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213" w:after="196" w:line="287" w:lineRule="exact"/>
              <w:jc w:val="center"/>
              <w:textAlignment w:val="baseline"/>
              <w:rPr>
                <w:rFonts w:cs="Arial"/>
                <w:spacing w:val="-6"/>
                <w:sz w:val="14"/>
                <w:szCs w:val="14"/>
                <w:lang w:val="en-US" w:eastAsia="en-GB"/>
              </w:rPr>
            </w:pPr>
            <w:r w:rsidRPr="00752FDB">
              <w:rPr>
                <w:rFonts w:cs="Arial"/>
                <w:spacing w:val="-6"/>
                <w:szCs w:val="20"/>
                <w:lang w:val="en-US" w:eastAsia="en-GB"/>
              </w:rPr>
              <w:t>31 µg m</w:t>
            </w:r>
            <w:r w:rsidRPr="00752FDB">
              <w:rPr>
                <w:rFonts w:cs="Arial"/>
                <w:spacing w:val="-6"/>
                <w:szCs w:val="20"/>
                <w:vertAlign w:val="superscript"/>
                <w:lang w:val="en-US" w:eastAsia="en-GB"/>
              </w:rPr>
              <w:t>-3</w:t>
            </w:r>
          </w:p>
        </w:tc>
        <w:tc>
          <w:tcPr>
            <w:tcW w:w="1008"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242" w:after="222" w:line="232" w:lineRule="exact"/>
              <w:jc w:val="center"/>
              <w:textAlignment w:val="baseline"/>
              <w:rPr>
                <w:rFonts w:cs="Arial"/>
                <w:szCs w:val="20"/>
                <w:lang w:val="en-US" w:eastAsia="en-GB"/>
              </w:rPr>
            </w:pPr>
            <w:r w:rsidRPr="00752FDB">
              <w:rPr>
                <w:rFonts w:cs="Arial"/>
                <w:szCs w:val="20"/>
                <w:lang w:val="en-US" w:eastAsia="en-GB"/>
              </w:rPr>
              <w:t>0</w:t>
            </w:r>
          </w:p>
        </w:tc>
        <w:tc>
          <w:tcPr>
            <w:tcW w:w="787"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242" w:after="222" w:line="232" w:lineRule="exact"/>
              <w:jc w:val="center"/>
              <w:textAlignment w:val="baseline"/>
              <w:rPr>
                <w:rFonts w:cs="Arial"/>
                <w:szCs w:val="20"/>
                <w:lang w:val="en-US" w:eastAsia="en-GB"/>
              </w:rPr>
            </w:pPr>
            <w:r w:rsidRPr="00752FDB">
              <w:rPr>
                <w:rFonts w:cs="Arial"/>
                <w:szCs w:val="20"/>
                <w:lang w:val="en-US" w:eastAsia="en-GB"/>
              </w:rPr>
              <w:t>0</w:t>
            </w:r>
          </w:p>
        </w:tc>
        <w:tc>
          <w:tcPr>
            <w:tcW w:w="1027" w:type="dxa"/>
            <w:tcBorders>
              <w:top w:val="single" w:sz="4" w:space="0" w:color="auto"/>
              <w:left w:val="single" w:sz="4" w:space="0" w:color="auto"/>
              <w:bottom w:val="single" w:sz="4" w:space="0" w:color="auto"/>
              <w:right w:val="single" w:sz="4" w:space="0" w:color="auto"/>
            </w:tcBorders>
            <w:vAlign w:val="center"/>
          </w:tcPr>
          <w:p w:rsidR="00752FDB" w:rsidRPr="00752FDB" w:rsidRDefault="00752FDB" w:rsidP="00752FDB">
            <w:pPr>
              <w:widowControl w:val="0"/>
              <w:kinsoku w:val="0"/>
              <w:overflowPunct w:val="0"/>
              <w:spacing w:before="242" w:after="222" w:line="232" w:lineRule="exact"/>
              <w:jc w:val="center"/>
              <w:textAlignment w:val="baseline"/>
              <w:rPr>
                <w:rFonts w:cs="Arial"/>
                <w:szCs w:val="20"/>
                <w:lang w:val="en-US" w:eastAsia="en-GB"/>
              </w:rPr>
            </w:pPr>
            <w:r w:rsidRPr="00752FDB">
              <w:rPr>
                <w:rFonts w:cs="Arial"/>
                <w:szCs w:val="20"/>
                <w:lang w:val="en-US" w:eastAsia="en-GB"/>
              </w:rPr>
              <w:t>35 days</w:t>
            </w:r>
          </w:p>
        </w:tc>
        <w:tc>
          <w:tcPr>
            <w:tcW w:w="1248" w:type="dxa"/>
            <w:tcBorders>
              <w:top w:val="single" w:sz="4" w:space="0" w:color="auto"/>
              <w:left w:val="single" w:sz="4" w:space="0" w:color="auto"/>
              <w:bottom w:val="single" w:sz="4" w:space="0" w:color="auto"/>
              <w:right w:val="single" w:sz="16" w:space="0" w:color="auto"/>
            </w:tcBorders>
            <w:vAlign w:val="center"/>
          </w:tcPr>
          <w:p w:rsidR="00752FDB" w:rsidRPr="00752FDB" w:rsidRDefault="00752FDB" w:rsidP="00752FDB">
            <w:pPr>
              <w:widowControl w:val="0"/>
              <w:kinsoku w:val="0"/>
              <w:overflowPunct w:val="0"/>
              <w:spacing w:before="242" w:after="222" w:line="232" w:lineRule="exact"/>
              <w:jc w:val="center"/>
              <w:textAlignment w:val="baseline"/>
              <w:rPr>
                <w:rFonts w:cs="Arial"/>
                <w:spacing w:val="-6"/>
                <w:szCs w:val="20"/>
                <w:lang w:val="en-US" w:eastAsia="en-GB"/>
              </w:rPr>
            </w:pPr>
            <w:r w:rsidRPr="00752FDB">
              <w:rPr>
                <w:rFonts w:cs="Arial"/>
                <w:spacing w:val="-6"/>
                <w:szCs w:val="20"/>
                <w:lang w:val="en-US" w:eastAsia="en-GB"/>
              </w:rPr>
              <w:t>No</w:t>
            </w:r>
          </w:p>
        </w:tc>
      </w:tr>
      <w:tr w:rsidR="00752FDB" w:rsidRPr="00752FDB" w:rsidTr="00752FDB">
        <w:trPr>
          <w:trHeight w:hRule="exact" w:val="744"/>
        </w:trPr>
        <w:tc>
          <w:tcPr>
            <w:tcW w:w="1896" w:type="dxa"/>
            <w:tcBorders>
              <w:top w:val="single" w:sz="4" w:space="0" w:color="auto"/>
              <w:left w:val="single" w:sz="16" w:space="0" w:color="auto"/>
              <w:bottom w:val="single" w:sz="16" w:space="0" w:color="auto"/>
              <w:right w:val="single" w:sz="4" w:space="0" w:color="auto"/>
            </w:tcBorders>
          </w:tcPr>
          <w:p w:rsidR="00752FDB" w:rsidRPr="00752FDB" w:rsidRDefault="00752FDB" w:rsidP="00752FDB">
            <w:pPr>
              <w:widowControl w:val="0"/>
              <w:kinsoku w:val="0"/>
              <w:overflowPunct w:val="0"/>
              <w:spacing w:line="250" w:lineRule="exact"/>
              <w:ind w:left="144"/>
              <w:textAlignment w:val="baseline"/>
              <w:rPr>
                <w:rFonts w:cs="Arial"/>
                <w:spacing w:val="-5"/>
                <w:sz w:val="14"/>
                <w:szCs w:val="14"/>
                <w:lang w:val="en-US" w:eastAsia="en-GB"/>
              </w:rPr>
            </w:pPr>
            <w:r w:rsidRPr="00752FDB">
              <w:rPr>
                <w:rFonts w:cs="Arial"/>
                <w:spacing w:val="-5"/>
                <w:szCs w:val="20"/>
                <w:lang w:val="en-US" w:eastAsia="en-GB"/>
              </w:rPr>
              <w:t>PM</w:t>
            </w:r>
            <w:r w:rsidRPr="00752FDB">
              <w:rPr>
                <w:rFonts w:cs="Arial"/>
                <w:spacing w:val="-5"/>
                <w:sz w:val="14"/>
                <w:szCs w:val="14"/>
                <w:lang w:val="en-US" w:eastAsia="en-GB"/>
              </w:rPr>
              <w:t>10</w:t>
            </w:r>
          </w:p>
          <w:p w:rsidR="00752FDB" w:rsidRPr="00752FDB" w:rsidRDefault="00752FDB" w:rsidP="00752FDB">
            <w:pPr>
              <w:widowControl w:val="0"/>
              <w:kinsoku w:val="0"/>
              <w:overflowPunct w:val="0"/>
              <w:spacing w:after="43" w:line="213" w:lineRule="exact"/>
              <w:ind w:left="144"/>
              <w:textAlignment w:val="baseline"/>
              <w:rPr>
                <w:rFonts w:cs="Arial"/>
                <w:szCs w:val="20"/>
                <w:lang w:val="en-US" w:eastAsia="en-GB"/>
              </w:rPr>
            </w:pPr>
            <w:r w:rsidRPr="00752FDB">
              <w:rPr>
                <w:rFonts w:cs="Arial"/>
                <w:szCs w:val="20"/>
                <w:lang w:val="en-US" w:eastAsia="en-GB"/>
              </w:rPr>
              <w:t>Particulate Matter (Gravimetric)</w:t>
            </w:r>
          </w:p>
        </w:tc>
        <w:tc>
          <w:tcPr>
            <w:tcW w:w="3197"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225" w:after="231" w:line="287" w:lineRule="exact"/>
              <w:ind w:left="101"/>
              <w:textAlignment w:val="baseline"/>
              <w:rPr>
                <w:rFonts w:cs="Arial"/>
                <w:spacing w:val="-1"/>
                <w:sz w:val="14"/>
                <w:szCs w:val="14"/>
                <w:lang w:val="en-US" w:eastAsia="en-GB"/>
              </w:rPr>
            </w:pPr>
            <w:r w:rsidRPr="00752FDB">
              <w:rPr>
                <w:rFonts w:cs="Arial"/>
                <w:spacing w:val="-1"/>
                <w:szCs w:val="20"/>
                <w:lang w:val="en-US" w:eastAsia="en-GB"/>
              </w:rPr>
              <w:t>Annual mean &gt; 40 µg m</w:t>
            </w:r>
            <w:r w:rsidRPr="00752FDB">
              <w:rPr>
                <w:rFonts w:cs="Arial"/>
                <w:spacing w:val="-1"/>
                <w:szCs w:val="20"/>
                <w:vertAlign w:val="superscript"/>
                <w:lang w:val="en-US" w:eastAsia="en-GB"/>
              </w:rPr>
              <w:t>-3</w:t>
            </w:r>
          </w:p>
        </w:tc>
        <w:tc>
          <w:tcPr>
            <w:tcW w:w="1224"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208" w:after="248" w:line="287" w:lineRule="exact"/>
              <w:jc w:val="center"/>
              <w:textAlignment w:val="baseline"/>
              <w:rPr>
                <w:rFonts w:cs="Arial"/>
                <w:spacing w:val="-8"/>
                <w:sz w:val="14"/>
                <w:szCs w:val="14"/>
                <w:lang w:val="en-US" w:eastAsia="en-GB"/>
              </w:rPr>
            </w:pPr>
            <w:r w:rsidRPr="00752FDB">
              <w:rPr>
                <w:rFonts w:cs="Arial"/>
                <w:spacing w:val="-8"/>
                <w:szCs w:val="20"/>
                <w:lang w:val="en-US" w:eastAsia="en-GB"/>
              </w:rPr>
              <w:t>13 µg m</w:t>
            </w:r>
            <w:r w:rsidRPr="00752FDB">
              <w:rPr>
                <w:rFonts w:cs="Arial"/>
                <w:spacing w:val="-8"/>
                <w:szCs w:val="20"/>
                <w:vertAlign w:val="superscript"/>
                <w:lang w:val="en-US" w:eastAsia="en-GB"/>
              </w:rPr>
              <w:t>-3</w:t>
            </w:r>
          </w:p>
        </w:tc>
        <w:tc>
          <w:tcPr>
            <w:tcW w:w="1008"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237" w:after="274" w:line="232" w:lineRule="exact"/>
              <w:jc w:val="center"/>
              <w:textAlignment w:val="baseline"/>
              <w:rPr>
                <w:rFonts w:cs="Arial"/>
                <w:szCs w:val="20"/>
                <w:lang w:val="en-US" w:eastAsia="en-GB"/>
              </w:rPr>
            </w:pPr>
            <w:r w:rsidRPr="00752FDB">
              <w:rPr>
                <w:rFonts w:cs="Arial"/>
                <w:szCs w:val="20"/>
                <w:lang w:val="en-US" w:eastAsia="en-GB"/>
              </w:rPr>
              <w:t>0</w:t>
            </w:r>
          </w:p>
        </w:tc>
        <w:tc>
          <w:tcPr>
            <w:tcW w:w="787"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237" w:after="274" w:line="232" w:lineRule="exact"/>
              <w:jc w:val="center"/>
              <w:textAlignment w:val="baseline"/>
              <w:rPr>
                <w:rFonts w:cs="Arial"/>
                <w:szCs w:val="20"/>
                <w:lang w:val="en-US" w:eastAsia="en-GB"/>
              </w:rPr>
            </w:pPr>
            <w:r w:rsidRPr="00752FDB">
              <w:rPr>
                <w:rFonts w:cs="Arial"/>
                <w:szCs w:val="20"/>
                <w:lang w:val="en-US" w:eastAsia="en-GB"/>
              </w:rPr>
              <w:t>-</w:t>
            </w:r>
          </w:p>
        </w:tc>
        <w:tc>
          <w:tcPr>
            <w:tcW w:w="1027"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237" w:after="274" w:line="232" w:lineRule="exact"/>
              <w:jc w:val="center"/>
              <w:textAlignment w:val="baseline"/>
              <w:rPr>
                <w:rFonts w:cs="Arial"/>
                <w:szCs w:val="20"/>
                <w:lang w:val="en-US" w:eastAsia="en-GB"/>
              </w:rPr>
            </w:pPr>
            <w:r w:rsidRPr="00752FDB">
              <w:rPr>
                <w:rFonts w:cs="Arial"/>
                <w:szCs w:val="20"/>
                <w:lang w:val="en-US" w:eastAsia="en-GB"/>
              </w:rPr>
              <w:t>-</w:t>
            </w:r>
          </w:p>
        </w:tc>
        <w:tc>
          <w:tcPr>
            <w:tcW w:w="1248" w:type="dxa"/>
            <w:tcBorders>
              <w:top w:val="single" w:sz="4" w:space="0" w:color="auto"/>
              <w:left w:val="single" w:sz="4" w:space="0" w:color="auto"/>
              <w:bottom w:val="single" w:sz="16" w:space="0" w:color="auto"/>
              <w:right w:val="single" w:sz="16" w:space="0" w:color="auto"/>
            </w:tcBorders>
            <w:vAlign w:val="center"/>
          </w:tcPr>
          <w:p w:rsidR="00752FDB" w:rsidRPr="00752FDB" w:rsidRDefault="00752FDB" w:rsidP="00752FDB">
            <w:pPr>
              <w:widowControl w:val="0"/>
              <w:kinsoku w:val="0"/>
              <w:overflowPunct w:val="0"/>
              <w:spacing w:before="237" w:after="274" w:line="232" w:lineRule="exact"/>
              <w:jc w:val="center"/>
              <w:textAlignment w:val="baseline"/>
              <w:rPr>
                <w:rFonts w:cs="Arial"/>
                <w:spacing w:val="-6"/>
                <w:szCs w:val="20"/>
                <w:lang w:val="en-US" w:eastAsia="en-GB"/>
              </w:rPr>
            </w:pPr>
            <w:r w:rsidRPr="00752FDB">
              <w:rPr>
                <w:rFonts w:cs="Arial"/>
                <w:spacing w:val="-6"/>
                <w:szCs w:val="20"/>
                <w:lang w:val="en-US" w:eastAsia="en-GB"/>
              </w:rPr>
              <w:t>No</w:t>
            </w:r>
          </w:p>
        </w:tc>
      </w:tr>
    </w:tbl>
    <w:p w:rsidR="00752FDB" w:rsidRPr="00752FDB" w:rsidRDefault="00752FDB" w:rsidP="00752FDB">
      <w:pPr>
        <w:widowControl w:val="0"/>
        <w:kinsoku w:val="0"/>
        <w:overflowPunct w:val="0"/>
        <w:spacing w:after="5068" w:line="20" w:lineRule="exact"/>
        <w:ind w:left="14" w:right="43"/>
        <w:textAlignment w:val="baseline"/>
        <w:rPr>
          <w:rFonts w:ascii="Times New Roman" w:hAnsi="Times New Roman"/>
          <w:sz w:val="24"/>
          <w:lang w:val="en-US" w:eastAsia="en-GB"/>
        </w:rPr>
      </w:pPr>
    </w:p>
    <w:p w:rsidR="00752FDB" w:rsidRPr="00752FDB" w:rsidRDefault="0099417E" w:rsidP="00752FDB">
      <w:pPr>
        <w:widowControl w:val="0"/>
        <w:kinsoku w:val="0"/>
        <w:overflowPunct w:val="0"/>
        <w:spacing w:before="13"/>
        <w:ind w:left="2302" w:right="1766"/>
        <w:textAlignment w:val="baseline"/>
        <w:rPr>
          <w:rFonts w:ascii="Times New Roman" w:hAnsi="Times New Roman"/>
          <w:sz w:val="24"/>
          <w:lang w:val="en-US" w:eastAsia="en-GB"/>
        </w:rPr>
      </w:pPr>
      <w:r w:rsidRPr="00752FDB">
        <w:rPr>
          <w:rFonts w:ascii="Times New Roman" w:hAnsi="Times New Roman"/>
          <w:noProof/>
          <w:sz w:val="24"/>
          <w:lang w:eastAsia="en-GB"/>
        </w:rPr>
        <w:lastRenderedPageBreak/>
        <w:drawing>
          <wp:inline distT="0" distB="0" distL="0" distR="0">
            <wp:extent cx="3629025" cy="5715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9025" cy="571500"/>
                    </a:xfrm>
                    <a:prstGeom prst="rect">
                      <a:avLst/>
                    </a:prstGeom>
                    <a:noFill/>
                    <a:ln>
                      <a:noFill/>
                    </a:ln>
                  </pic:spPr>
                </pic:pic>
              </a:graphicData>
            </a:graphic>
          </wp:inline>
        </w:drawing>
      </w:r>
    </w:p>
    <w:p w:rsidR="00752FDB" w:rsidRDefault="00752FDB" w:rsidP="00752FDB">
      <w:pPr>
        <w:widowControl w:val="0"/>
        <w:kinsoku w:val="0"/>
        <w:overflowPunct w:val="0"/>
        <w:spacing w:line="338" w:lineRule="exact"/>
        <w:ind w:left="288" w:right="2448" w:firstLine="2664"/>
        <w:textAlignment w:val="baseline"/>
        <w:rPr>
          <w:rFonts w:cs="Arial"/>
          <w:b/>
          <w:bCs/>
          <w:sz w:val="31"/>
          <w:szCs w:val="31"/>
          <w:lang w:val="en-US" w:eastAsia="en-GB"/>
        </w:rPr>
      </w:pPr>
    </w:p>
    <w:p w:rsidR="00752FDB" w:rsidRDefault="00752FDB" w:rsidP="00752FDB">
      <w:pPr>
        <w:widowControl w:val="0"/>
        <w:kinsoku w:val="0"/>
        <w:overflowPunct w:val="0"/>
        <w:spacing w:line="338" w:lineRule="exact"/>
        <w:ind w:right="2448"/>
        <w:textAlignment w:val="baseline"/>
        <w:rPr>
          <w:rFonts w:cs="Arial"/>
          <w:b/>
          <w:bCs/>
          <w:sz w:val="31"/>
          <w:szCs w:val="31"/>
          <w:lang w:val="en-US" w:eastAsia="en-GB"/>
        </w:rPr>
      </w:pPr>
      <w:r w:rsidRPr="00752FDB">
        <w:rPr>
          <w:rFonts w:cs="Arial"/>
          <w:b/>
          <w:bCs/>
          <w:sz w:val="31"/>
          <w:szCs w:val="31"/>
          <w:lang w:val="en-US" w:eastAsia="en-GB"/>
        </w:rPr>
        <w:t>DERRY STRATHFOYLE 2018</w:t>
      </w:r>
    </w:p>
    <w:p w:rsidR="00752FDB" w:rsidRDefault="00752FDB" w:rsidP="00752FDB">
      <w:pPr>
        <w:widowControl w:val="0"/>
        <w:kinsoku w:val="0"/>
        <w:overflowPunct w:val="0"/>
        <w:spacing w:line="338" w:lineRule="exact"/>
        <w:ind w:left="288" w:right="2448"/>
        <w:textAlignment w:val="baseline"/>
        <w:rPr>
          <w:rFonts w:cs="Arial"/>
          <w:b/>
          <w:bCs/>
          <w:sz w:val="31"/>
          <w:szCs w:val="31"/>
          <w:lang w:val="en-US" w:eastAsia="en-GB"/>
        </w:rPr>
      </w:pPr>
    </w:p>
    <w:p w:rsidR="00752FDB" w:rsidRPr="00752FDB" w:rsidRDefault="00752FDB" w:rsidP="00752FDB">
      <w:pPr>
        <w:widowControl w:val="0"/>
        <w:kinsoku w:val="0"/>
        <w:overflowPunct w:val="0"/>
        <w:spacing w:line="338" w:lineRule="exact"/>
        <w:ind w:left="288" w:right="2448"/>
        <w:textAlignment w:val="baseline"/>
        <w:rPr>
          <w:rFonts w:cs="Arial"/>
          <w:b/>
          <w:bCs/>
          <w:sz w:val="31"/>
          <w:szCs w:val="31"/>
          <w:lang w:val="en-US" w:eastAsia="en-GB"/>
        </w:rPr>
      </w:pPr>
      <w:r w:rsidRPr="00752FDB">
        <w:rPr>
          <w:rFonts w:cs="Arial"/>
          <w:b/>
          <w:bCs/>
          <w:sz w:val="31"/>
          <w:szCs w:val="31"/>
          <w:lang w:val="en-US" w:eastAsia="en-GB"/>
        </w:rPr>
        <w:t>Monthly Data Captures %</w:t>
      </w:r>
    </w:p>
    <w:tbl>
      <w:tblPr>
        <w:tblW w:w="0" w:type="auto"/>
        <w:tblInd w:w="197" w:type="dxa"/>
        <w:tblLayout w:type="fixed"/>
        <w:tblCellMar>
          <w:left w:w="0" w:type="dxa"/>
          <w:right w:w="0" w:type="dxa"/>
        </w:tblCellMar>
        <w:tblLook w:val="0000" w:firstRow="0" w:lastRow="0" w:firstColumn="0" w:lastColumn="0" w:noHBand="0" w:noVBand="0"/>
      </w:tblPr>
      <w:tblGrid>
        <w:gridCol w:w="1186"/>
        <w:gridCol w:w="648"/>
        <w:gridCol w:w="667"/>
        <w:gridCol w:w="667"/>
        <w:gridCol w:w="648"/>
        <w:gridCol w:w="696"/>
        <w:gridCol w:w="667"/>
        <w:gridCol w:w="605"/>
        <w:gridCol w:w="696"/>
        <w:gridCol w:w="696"/>
        <w:gridCol w:w="696"/>
        <w:gridCol w:w="696"/>
        <w:gridCol w:w="725"/>
      </w:tblGrid>
      <w:tr w:rsidR="00752FDB" w:rsidRPr="00752FDB" w:rsidTr="00752FDB">
        <w:trPr>
          <w:trHeight w:hRule="exact" w:val="346"/>
        </w:trPr>
        <w:tc>
          <w:tcPr>
            <w:tcW w:w="1186" w:type="dxa"/>
            <w:tcBorders>
              <w:top w:val="single" w:sz="16" w:space="0" w:color="auto"/>
              <w:left w:val="single" w:sz="16"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21" w:line="235" w:lineRule="exact"/>
              <w:ind w:left="149"/>
              <w:textAlignment w:val="baseline"/>
              <w:rPr>
                <w:rFonts w:cs="Arial"/>
                <w:b/>
                <w:bCs/>
                <w:color w:val="FFFFFF"/>
                <w:spacing w:val="-1"/>
                <w:szCs w:val="20"/>
                <w:lang w:val="en-US" w:eastAsia="en-GB"/>
              </w:rPr>
            </w:pPr>
            <w:r w:rsidRPr="00752FDB">
              <w:rPr>
                <w:rFonts w:cs="Arial"/>
                <w:b/>
                <w:bCs/>
                <w:color w:val="FFFFFF"/>
                <w:spacing w:val="-1"/>
                <w:szCs w:val="20"/>
                <w:lang w:val="en-US" w:eastAsia="en-GB"/>
              </w:rPr>
              <w:t>Pollutant</w:t>
            </w:r>
          </w:p>
        </w:tc>
        <w:tc>
          <w:tcPr>
            <w:tcW w:w="648"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21" w:line="235" w:lineRule="exact"/>
              <w:jc w:val="center"/>
              <w:textAlignment w:val="baseline"/>
              <w:rPr>
                <w:rFonts w:cs="Arial"/>
                <w:b/>
                <w:bCs/>
                <w:color w:val="FFFFFF"/>
                <w:spacing w:val="-3"/>
                <w:szCs w:val="20"/>
                <w:lang w:val="en-US" w:eastAsia="en-GB"/>
              </w:rPr>
            </w:pPr>
            <w:r w:rsidRPr="00752FDB">
              <w:rPr>
                <w:rFonts w:cs="Arial"/>
                <w:b/>
                <w:bCs/>
                <w:color w:val="FFFFFF"/>
                <w:spacing w:val="-3"/>
                <w:szCs w:val="20"/>
                <w:lang w:val="en-US" w:eastAsia="en-GB"/>
              </w:rPr>
              <w:t>Jan</w:t>
            </w:r>
          </w:p>
        </w:tc>
        <w:tc>
          <w:tcPr>
            <w:tcW w:w="667"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21" w:line="235" w:lineRule="exact"/>
              <w:jc w:val="center"/>
              <w:textAlignment w:val="baseline"/>
              <w:rPr>
                <w:rFonts w:cs="Arial"/>
                <w:b/>
                <w:bCs/>
                <w:color w:val="FFFFFF"/>
                <w:spacing w:val="-4"/>
                <w:szCs w:val="20"/>
                <w:lang w:val="en-US" w:eastAsia="en-GB"/>
              </w:rPr>
            </w:pPr>
            <w:r w:rsidRPr="00752FDB">
              <w:rPr>
                <w:rFonts w:cs="Arial"/>
                <w:b/>
                <w:bCs/>
                <w:color w:val="FFFFFF"/>
                <w:spacing w:val="-4"/>
                <w:szCs w:val="20"/>
                <w:lang w:val="en-US" w:eastAsia="en-GB"/>
              </w:rPr>
              <w:t>Feb</w:t>
            </w:r>
          </w:p>
        </w:tc>
        <w:tc>
          <w:tcPr>
            <w:tcW w:w="667"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21" w:line="235" w:lineRule="exact"/>
              <w:jc w:val="center"/>
              <w:textAlignment w:val="baseline"/>
              <w:rPr>
                <w:rFonts w:cs="Arial"/>
                <w:b/>
                <w:bCs/>
                <w:color w:val="FFFFFF"/>
                <w:spacing w:val="-1"/>
                <w:szCs w:val="20"/>
                <w:lang w:val="en-US" w:eastAsia="en-GB"/>
              </w:rPr>
            </w:pPr>
            <w:r w:rsidRPr="00752FDB">
              <w:rPr>
                <w:rFonts w:cs="Arial"/>
                <w:b/>
                <w:bCs/>
                <w:color w:val="FFFFFF"/>
                <w:spacing w:val="-1"/>
                <w:szCs w:val="20"/>
                <w:lang w:val="en-US" w:eastAsia="en-GB"/>
              </w:rPr>
              <w:t>Mar</w:t>
            </w:r>
          </w:p>
        </w:tc>
        <w:tc>
          <w:tcPr>
            <w:tcW w:w="648"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21" w:line="235" w:lineRule="exact"/>
              <w:jc w:val="center"/>
              <w:textAlignment w:val="baseline"/>
              <w:rPr>
                <w:rFonts w:cs="Arial"/>
                <w:b/>
                <w:bCs/>
                <w:color w:val="FFFFFF"/>
                <w:szCs w:val="20"/>
                <w:lang w:val="en-US" w:eastAsia="en-GB"/>
              </w:rPr>
            </w:pPr>
            <w:r w:rsidRPr="00752FDB">
              <w:rPr>
                <w:rFonts w:cs="Arial"/>
                <w:b/>
                <w:bCs/>
                <w:color w:val="FFFFFF"/>
                <w:szCs w:val="20"/>
                <w:lang w:val="en-US" w:eastAsia="en-GB"/>
              </w:rPr>
              <w:t>Apr</w:t>
            </w:r>
          </w:p>
        </w:tc>
        <w:tc>
          <w:tcPr>
            <w:tcW w:w="696"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21" w:line="235" w:lineRule="exact"/>
              <w:jc w:val="center"/>
              <w:textAlignment w:val="baseline"/>
              <w:rPr>
                <w:rFonts w:cs="Arial"/>
                <w:b/>
                <w:bCs/>
                <w:color w:val="FFFFFF"/>
                <w:spacing w:val="-1"/>
                <w:szCs w:val="20"/>
                <w:lang w:val="en-US" w:eastAsia="en-GB"/>
              </w:rPr>
            </w:pPr>
            <w:r w:rsidRPr="00752FDB">
              <w:rPr>
                <w:rFonts w:cs="Arial"/>
                <w:b/>
                <w:bCs/>
                <w:color w:val="FFFFFF"/>
                <w:spacing w:val="-1"/>
                <w:szCs w:val="20"/>
                <w:lang w:val="en-US" w:eastAsia="en-GB"/>
              </w:rPr>
              <w:t>May</w:t>
            </w:r>
          </w:p>
        </w:tc>
        <w:tc>
          <w:tcPr>
            <w:tcW w:w="667"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21" w:line="235" w:lineRule="exact"/>
              <w:jc w:val="center"/>
              <w:textAlignment w:val="baseline"/>
              <w:rPr>
                <w:rFonts w:cs="Arial"/>
                <w:b/>
                <w:bCs/>
                <w:color w:val="FFFFFF"/>
                <w:spacing w:val="-2"/>
                <w:szCs w:val="20"/>
                <w:lang w:val="en-US" w:eastAsia="en-GB"/>
              </w:rPr>
            </w:pPr>
            <w:r w:rsidRPr="00752FDB">
              <w:rPr>
                <w:rFonts w:cs="Arial"/>
                <w:b/>
                <w:bCs/>
                <w:color w:val="FFFFFF"/>
                <w:spacing w:val="-2"/>
                <w:szCs w:val="20"/>
                <w:lang w:val="en-US" w:eastAsia="en-GB"/>
              </w:rPr>
              <w:t>Jun</w:t>
            </w:r>
          </w:p>
        </w:tc>
        <w:tc>
          <w:tcPr>
            <w:tcW w:w="605"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21" w:line="235" w:lineRule="exact"/>
              <w:jc w:val="center"/>
              <w:textAlignment w:val="baseline"/>
              <w:rPr>
                <w:rFonts w:cs="Arial"/>
                <w:b/>
                <w:bCs/>
                <w:color w:val="FFFFFF"/>
                <w:spacing w:val="-2"/>
                <w:szCs w:val="20"/>
                <w:lang w:val="en-US" w:eastAsia="en-GB"/>
              </w:rPr>
            </w:pPr>
            <w:r w:rsidRPr="00752FDB">
              <w:rPr>
                <w:rFonts w:cs="Arial"/>
                <w:b/>
                <w:bCs/>
                <w:color w:val="FFFFFF"/>
                <w:spacing w:val="-2"/>
                <w:szCs w:val="20"/>
                <w:lang w:val="en-US" w:eastAsia="en-GB"/>
              </w:rPr>
              <w:t>Jul</w:t>
            </w:r>
          </w:p>
        </w:tc>
        <w:tc>
          <w:tcPr>
            <w:tcW w:w="696"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21" w:line="235" w:lineRule="exact"/>
              <w:jc w:val="center"/>
              <w:textAlignment w:val="baseline"/>
              <w:rPr>
                <w:rFonts w:cs="Arial"/>
                <w:b/>
                <w:bCs/>
                <w:color w:val="FFFFFF"/>
                <w:spacing w:val="-3"/>
                <w:szCs w:val="20"/>
                <w:lang w:val="en-US" w:eastAsia="en-GB"/>
              </w:rPr>
            </w:pPr>
            <w:r w:rsidRPr="00752FDB">
              <w:rPr>
                <w:rFonts w:cs="Arial"/>
                <w:b/>
                <w:bCs/>
                <w:color w:val="FFFFFF"/>
                <w:spacing w:val="-3"/>
                <w:szCs w:val="20"/>
                <w:lang w:val="en-US" w:eastAsia="en-GB"/>
              </w:rPr>
              <w:t>Aug</w:t>
            </w:r>
          </w:p>
        </w:tc>
        <w:tc>
          <w:tcPr>
            <w:tcW w:w="696"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21" w:line="235" w:lineRule="exact"/>
              <w:jc w:val="center"/>
              <w:textAlignment w:val="baseline"/>
              <w:rPr>
                <w:rFonts w:cs="Arial"/>
                <w:b/>
                <w:bCs/>
                <w:color w:val="FFFFFF"/>
                <w:spacing w:val="-3"/>
                <w:szCs w:val="20"/>
                <w:lang w:val="en-US" w:eastAsia="en-GB"/>
              </w:rPr>
            </w:pPr>
            <w:r w:rsidRPr="00752FDB">
              <w:rPr>
                <w:rFonts w:cs="Arial"/>
                <w:b/>
                <w:bCs/>
                <w:color w:val="FFFFFF"/>
                <w:spacing w:val="-3"/>
                <w:szCs w:val="20"/>
                <w:lang w:val="en-US" w:eastAsia="en-GB"/>
              </w:rPr>
              <w:t>Sep</w:t>
            </w:r>
          </w:p>
        </w:tc>
        <w:tc>
          <w:tcPr>
            <w:tcW w:w="696"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21" w:line="235" w:lineRule="exact"/>
              <w:jc w:val="center"/>
              <w:textAlignment w:val="baseline"/>
              <w:rPr>
                <w:rFonts w:cs="Arial"/>
                <w:b/>
                <w:bCs/>
                <w:color w:val="FFFFFF"/>
                <w:szCs w:val="20"/>
                <w:lang w:val="en-US" w:eastAsia="en-GB"/>
              </w:rPr>
            </w:pPr>
            <w:r w:rsidRPr="00752FDB">
              <w:rPr>
                <w:rFonts w:cs="Arial"/>
                <w:b/>
                <w:bCs/>
                <w:color w:val="FFFFFF"/>
                <w:szCs w:val="20"/>
                <w:lang w:val="en-US" w:eastAsia="en-GB"/>
              </w:rPr>
              <w:t>Oct</w:t>
            </w:r>
          </w:p>
        </w:tc>
        <w:tc>
          <w:tcPr>
            <w:tcW w:w="696"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21" w:line="235" w:lineRule="exact"/>
              <w:jc w:val="center"/>
              <w:textAlignment w:val="baseline"/>
              <w:rPr>
                <w:rFonts w:cs="Arial"/>
                <w:b/>
                <w:bCs/>
                <w:color w:val="FFFFFF"/>
                <w:spacing w:val="-3"/>
                <w:szCs w:val="20"/>
                <w:lang w:val="en-US" w:eastAsia="en-GB"/>
              </w:rPr>
            </w:pPr>
            <w:r w:rsidRPr="00752FDB">
              <w:rPr>
                <w:rFonts w:cs="Arial"/>
                <w:b/>
                <w:bCs/>
                <w:color w:val="FFFFFF"/>
                <w:spacing w:val="-3"/>
                <w:szCs w:val="20"/>
                <w:lang w:val="en-US" w:eastAsia="en-GB"/>
              </w:rPr>
              <w:t>Nov</w:t>
            </w:r>
          </w:p>
        </w:tc>
        <w:tc>
          <w:tcPr>
            <w:tcW w:w="725" w:type="dxa"/>
            <w:tcBorders>
              <w:top w:val="single" w:sz="16" w:space="0" w:color="auto"/>
              <w:left w:val="single" w:sz="4" w:space="0" w:color="auto"/>
              <w:bottom w:val="single" w:sz="4" w:space="0" w:color="auto"/>
              <w:right w:val="single" w:sz="16" w:space="0" w:color="auto"/>
            </w:tcBorders>
            <w:shd w:val="solid" w:color="0000FF" w:fill="auto"/>
            <w:vAlign w:val="center"/>
          </w:tcPr>
          <w:p w:rsidR="00752FDB" w:rsidRPr="00752FDB" w:rsidRDefault="00752FDB" w:rsidP="00752FDB">
            <w:pPr>
              <w:widowControl w:val="0"/>
              <w:kinsoku w:val="0"/>
              <w:overflowPunct w:val="0"/>
              <w:spacing w:before="79" w:after="21" w:line="235" w:lineRule="exact"/>
              <w:jc w:val="center"/>
              <w:textAlignment w:val="baseline"/>
              <w:rPr>
                <w:rFonts w:cs="Arial"/>
                <w:b/>
                <w:bCs/>
                <w:color w:val="FFFFFF"/>
                <w:spacing w:val="-2"/>
                <w:szCs w:val="20"/>
                <w:lang w:val="en-US" w:eastAsia="en-GB"/>
              </w:rPr>
            </w:pPr>
            <w:r w:rsidRPr="00752FDB">
              <w:rPr>
                <w:rFonts w:cs="Arial"/>
                <w:b/>
                <w:bCs/>
                <w:color w:val="FFFFFF"/>
                <w:spacing w:val="-2"/>
                <w:szCs w:val="20"/>
                <w:lang w:val="en-US" w:eastAsia="en-GB"/>
              </w:rPr>
              <w:t>Dec</w:t>
            </w:r>
          </w:p>
        </w:tc>
      </w:tr>
      <w:tr w:rsidR="00752FDB" w:rsidRPr="00752FDB" w:rsidTr="00752FDB">
        <w:trPr>
          <w:trHeight w:hRule="exact" w:val="355"/>
        </w:trPr>
        <w:tc>
          <w:tcPr>
            <w:tcW w:w="1186" w:type="dxa"/>
            <w:tcBorders>
              <w:top w:val="single" w:sz="4" w:space="0" w:color="auto"/>
              <w:left w:val="single" w:sz="16"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60" w:after="52" w:line="237" w:lineRule="exact"/>
              <w:ind w:left="149"/>
              <w:textAlignment w:val="baseline"/>
              <w:rPr>
                <w:rFonts w:cs="Arial"/>
                <w:spacing w:val="-6"/>
                <w:sz w:val="13"/>
                <w:szCs w:val="13"/>
                <w:lang w:val="en-US" w:eastAsia="en-GB"/>
              </w:rPr>
            </w:pPr>
            <w:r w:rsidRPr="00752FDB">
              <w:rPr>
                <w:rFonts w:cs="Arial"/>
                <w:spacing w:val="-6"/>
                <w:sz w:val="21"/>
                <w:szCs w:val="21"/>
                <w:lang w:val="en-US" w:eastAsia="en-GB"/>
              </w:rPr>
              <w:t>PM</w:t>
            </w:r>
            <w:r w:rsidRPr="00752FDB">
              <w:rPr>
                <w:rFonts w:cs="Arial"/>
                <w:spacing w:val="-6"/>
                <w:sz w:val="13"/>
                <w:szCs w:val="13"/>
                <w:lang w:val="en-US" w:eastAsia="en-GB"/>
              </w:rPr>
              <w:t>10</w:t>
            </w:r>
          </w:p>
        </w:tc>
        <w:tc>
          <w:tcPr>
            <w:tcW w:w="648"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9" w:line="237" w:lineRule="exact"/>
              <w:jc w:val="center"/>
              <w:textAlignment w:val="baseline"/>
              <w:rPr>
                <w:rFonts w:cs="Arial"/>
                <w:spacing w:val="-5"/>
                <w:sz w:val="21"/>
                <w:szCs w:val="21"/>
                <w:lang w:val="en-US" w:eastAsia="en-GB"/>
              </w:rPr>
            </w:pPr>
            <w:r w:rsidRPr="00752FDB">
              <w:rPr>
                <w:rFonts w:cs="Arial"/>
                <w:spacing w:val="-5"/>
                <w:sz w:val="21"/>
                <w:szCs w:val="21"/>
                <w:lang w:val="en-US" w:eastAsia="en-GB"/>
              </w:rPr>
              <w:t>0.0</w:t>
            </w:r>
          </w:p>
        </w:tc>
        <w:tc>
          <w:tcPr>
            <w:tcW w:w="667"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9" w:line="237" w:lineRule="exact"/>
              <w:jc w:val="center"/>
              <w:textAlignment w:val="baseline"/>
              <w:rPr>
                <w:rFonts w:cs="Arial"/>
                <w:spacing w:val="-5"/>
                <w:sz w:val="21"/>
                <w:szCs w:val="21"/>
                <w:lang w:val="en-US" w:eastAsia="en-GB"/>
              </w:rPr>
            </w:pPr>
            <w:r w:rsidRPr="00752FDB">
              <w:rPr>
                <w:rFonts w:cs="Arial"/>
                <w:spacing w:val="-5"/>
                <w:sz w:val="21"/>
                <w:szCs w:val="21"/>
                <w:lang w:val="en-US" w:eastAsia="en-GB"/>
              </w:rPr>
              <w:t>0.0</w:t>
            </w:r>
          </w:p>
        </w:tc>
        <w:tc>
          <w:tcPr>
            <w:tcW w:w="667"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9" w:line="237" w:lineRule="exact"/>
              <w:jc w:val="center"/>
              <w:textAlignment w:val="baseline"/>
              <w:rPr>
                <w:rFonts w:cs="Arial"/>
                <w:spacing w:val="-6"/>
                <w:sz w:val="21"/>
                <w:szCs w:val="21"/>
                <w:lang w:val="en-US" w:eastAsia="en-GB"/>
              </w:rPr>
            </w:pPr>
            <w:r w:rsidRPr="00752FDB">
              <w:rPr>
                <w:rFonts w:cs="Arial"/>
                <w:spacing w:val="-6"/>
                <w:sz w:val="21"/>
                <w:szCs w:val="21"/>
                <w:lang w:val="en-US" w:eastAsia="en-GB"/>
              </w:rPr>
              <w:t>0.0</w:t>
            </w:r>
          </w:p>
        </w:tc>
        <w:tc>
          <w:tcPr>
            <w:tcW w:w="648"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9" w:line="237" w:lineRule="exact"/>
              <w:jc w:val="center"/>
              <w:textAlignment w:val="baseline"/>
              <w:rPr>
                <w:rFonts w:cs="Arial"/>
                <w:spacing w:val="-6"/>
                <w:sz w:val="21"/>
                <w:szCs w:val="21"/>
                <w:lang w:val="en-US" w:eastAsia="en-GB"/>
              </w:rPr>
            </w:pPr>
            <w:r w:rsidRPr="00752FDB">
              <w:rPr>
                <w:rFonts w:cs="Arial"/>
                <w:spacing w:val="-6"/>
                <w:sz w:val="21"/>
                <w:szCs w:val="21"/>
                <w:lang w:val="en-US" w:eastAsia="en-GB"/>
              </w:rPr>
              <w:t>0.0</w:t>
            </w:r>
          </w:p>
        </w:tc>
        <w:tc>
          <w:tcPr>
            <w:tcW w:w="696"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9" w:line="237" w:lineRule="exact"/>
              <w:jc w:val="center"/>
              <w:textAlignment w:val="baseline"/>
              <w:rPr>
                <w:rFonts w:cs="Arial"/>
                <w:spacing w:val="-5"/>
                <w:sz w:val="21"/>
                <w:szCs w:val="21"/>
                <w:lang w:val="en-US" w:eastAsia="en-GB"/>
              </w:rPr>
            </w:pPr>
            <w:r w:rsidRPr="00752FDB">
              <w:rPr>
                <w:rFonts w:cs="Arial"/>
                <w:spacing w:val="-5"/>
                <w:sz w:val="21"/>
                <w:szCs w:val="21"/>
                <w:lang w:val="en-US" w:eastAsia="en-GB"/>
              </w:rPr>
              <w:t>0.0</w:t>
            </w:r>
          </w:p>
        </w:tc>
        <w:tc>
          <w:tcPr>
            <w:tcW w:w="667"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9" w:line="237" w:lineRule="exact"/>
              <w:jc w:val="center"/>
              <w:textAlignment w:val="baseline"/>
              <w:rPr>
                <w:rFonts w:cs="Arial"/>
                <w:spacing w:val="-5"/>
                <w:sz w:val="21"/>
                <w:szCs w:val="21"/>
                <w:lang w:val="en-US" w:eastAsia="en-GB"/>
              </w:rPr>
            </w:pPr>
            <w:r w:rsidRPr="00752FDB">
              <w:rPr>
                <w:rFonts w:cs="Arial"/>
                <w:spacing w:val="-5"/>
                <w:sz w:val="21"/>
                <w:szCs w:val="21"/>
                <w:lang w:val="en-US" w:eastAsia="en-GB"/>
              </w:rPr>
              <w:t>0.0</w:t>
            </w:r>
          </w:p>
        </w:tc>
        <w:tc>
          <w:tcPr>
            <w:tcW w:w="605"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9" w:line="237" w:lineRule="exact"/>
              <w:jc w:val="center"/>
              <w:textAlignment w:val="baseline"/>
              <w:rPr>
                <w:rFonts w:cs="Arial"/>
                <w:spacing w:val="-5"/>
                <w:sz w:val="21"/>
                <w:szCs w:val="21"/>
                <w:lang w:val="en-US" w:eastAsia="en-GB"/>
              </w:rPr>
            </w:pPr>
            <w:r w:rsidRPr="00752FDB">
              <w:rPr>
                <w:rFonts w:cs="Arial"/>
                <w:spacing w:val="-5"/>
                <w:sz w:val="21"/>
                <w:szCs w:val="21"/>
                <w:lang w:val="en-US" w:eastAsia="en-GB"/>
              </w:rPr>
              <w:t>0.0</w:t>
            </w:r>
          </w:p>
        </w:tc>
        <w:tc>
          <w:tcPr>
            <w:tcW w:w="696"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9" w:line="237" w:lineRule="exact"/>
              <w:jc w:val="center"/>
              <w:textAlignment w:val="baseline"/>
              <w:rPr>
                <w:rFonts w:cs="Arial"/>
                <w:spacing w:val="-6"/>
                <w:sz w:val="21"/>
                <w:szCs w:val="21"/>
                <w:lang w:val="en-US" w:eastAsia="en-GB"/>
              </w:rPr>
            </w:pPr>
            <w:r w:rsidRPr="00752FDB">
              <w:rPr>
                <w:rFonts w:cs="Arial"/>
                <w:spacing w:val="-6"/>
                <w:sz w:val="21"/>
                <w:szCs w:val="21"/>
                <w:lang w:val="en-US" w:eastAsia="en-GB"/>
              </w:rPr>
              <w:t>71.5</w:t>
            </w:r>
          </w:p>
        </w:tc>
        <w:tc>
          <w:tcPr>
            <w:tcW w:w="696"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9" w:line="237" w:lineRule="exact"/>
              <w:jc w:val="center"/>
              <w:textAlignment w:val="baseline"/>
              <w:rPr>
                <w:rFonts w:cs="Arial"/>
                <w:spacing w:val="-6"/>
                <w:sz w:val="21"/>
                <w:szCs w:val="21"/>
                <w:lang w:val="en-US" w:eastAsia="en-GB"/>
              </w:rPr>
            </w:pPr>
            <w:r w:rsidRPr="00752FDB">
              <w:rPr>
                <w:rFonts w:cs="Arial"/>
                <w:spacing w:val="-6"/>
                <w:sz w:val="21"/>
                <w:szCs w:val="21"/>
                <w:lang w:val="en-US" w:eastAsia="en-GB"/>
              </w:rPr>
              <w:t>98.3</w:t>
            </w:r>
          </w:p>
        </w:tc>
        <w:tc>
          <w:tcPr>
            <w:tcW w:w="696"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9" w:line="237" w:lineRule="exact"/>
              <w:jc w:val="center"/>
              <w:textAlignment w:val="baseline"/>
              <w:rPr>
                <w:rFonts w:cs="Arial"/>
                <w:spacing w:val="-6"/>
                <w:sz w:val="21"/>
                <w:szCs w:val="21"/>
                <w:lang w:val="en-US" w:eastAsia="en-GB"/>
              </w:rPr>
            </w:pPr>
            <w:r w:rsidRPr="00752FDB">
              <w:rPr>
                <w:rFonts w:cs="Arial"/>
                <w:spacing w:val="-6"/>
                <w:sz w:val="21"/>
                <w:szCs w:val="21"/>
                <w:lang w:val="en-US" w:eastAsia="en-GB"/>
              </w:rPr>
              <w:t>98.0</w:t>
            </w:r>
          </w:p>
        </w:tc>
        <w:tc>
          <w:tcPr>
            <w:tcW w:w="696"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9" w:line="237" w:lineRule="exact"/>
              <w:jc w:val="center"/>
              <w:textAlignment w:val="baseline"/>
              <w:rPr>
                <w:rFonts w:cs="Arial"/>
                <w:spacing w:val="-6"/>
                <w:sz w:val="21"/>
                <w:szCs w:val="21"/>
                <w:lang w:val="en-US" w:eastAsia="en-GB"/>
              </w:rPr>
            </w:pPr>
            <w:r w:rsidRPr="00752FDB">
              <w:rPr>
                <w:rFonts w:cs="Arial"/>
                <w:spacing w:val="-6"/>
                <w:sz w:val="21"/>
                <w:szCs w:val="21"/>
                <w:lang w:val="en-US" w:eastAsia="en-GB"/>
              </w:rPr>
              <w:t>99.0</w:t>
            </w:r>
          </w:p>
        </w:tc>
        <w:tc>
          <w:tcPr>
            <w:tcW w:w="725" w:type="dxa"/>
            <w:tcBorders>
              <w:top w:val="single" w:sz="4" w:space="0" w:color="auto"/>
              <w:left w:val="single" w:sz="4" w:space="0" w:color="auto"/>
              <w:bottom w:val="single" w:sz="16" w:space="0" w:color="auto"/>
              <w:right w:val="single" w:sz="16" w:space="0" w:color="auto"/>
            </w:tcBorders>
            <w:vAlign w:val="center"/>
          </w:tcPr>
          <w:p w:rsidR="00752FDB" w:rsidRPr="00752FDB" w:rsidRDefault="00752FDB" w:rsidP="00752FDB">
            <w:pPr>
              <w:widowControl w:val="0"/>
              <w:kinsoku w:val="0"/>
              <w:overflowPunct w:val="0"/>
              <w:spacing w:before="43" w:after="69" w:line="237" w:lineRule="exact"/>
              <w:jc w:val="center"/>
              <w:textAlignment w:val="baseline"/>
              <w:rPr>
                <w:rFonts w:cs="Arial"/>
                <w:spacing w:val="-6"/>
                <w:sz w:val="21"/>
                <w:szCs w:val="21"/>
                <w:lang w:val="en-US" w:eastAsia="en-GB"/>
              </w:rPr>
            </w:pPr>
            <w:r w:rsidRPr="00752FDB">
              <w:rPr>
                <w:rFonts w:cs="Arial"/>
                <w:spacing w:val="-6"/>
                <w:sz w:val="21"/>
                <w:szCs w:val="21"/>
                <w:lang w:val="en-US" w:eastAsia="en-GB"/>
              </w:rPr>
              <w:t>89.0</w:t>
            </w:r>
          </w:p>
        </w:tc>
      </w:tr>
    </w:tbl>
    <w:p w:rsidR="00752FDB" w:rsidRPr="00752FDB" w:rsidRDefault="00752FDB" w:rsidP="00752FDB">
      <w:pPr>
        <w:widowControl w:val="0"/>
        <w:kinsoku w:val="0"/>
        <w:overflowPunct w:val="0"/>
        <w:spacing w:after="265" w:line="20" w:lineRule="exact"/>
        <w:ind w:left="176" w:right="311"/>
        <w:textAlignment w:val="baseline"/>
        <w:rPr>
          <w:rFonts w:ascii="Times New Roman" w:hAnsi="Times New Roman"/>
          <w:sz w:val="24"/>
          <w:lang w:val="en-US" w:eastAsia="en-GB"/>
        </w:rPr>
      </w:pPr>
    </w:p>
    <w:p w:rsidR="00752FDB" w:rsidRPr="00752FDB" w:rsidRDefault="00752FDB" w:rsidP="00752FDB">
      <w:pPr>
        <w:widowControl w:val="0"/>
        <w:kinsoku w:val="0"/>
        <w:overflowPunct w:val="0"/>
        <w:spacing w:line="357" w:lineRule="exact"/>
        <w:ind w:left="288"/>
        <w:textAlignment w:val="baseline"/>
        <w:rPr>
          <w:rFonts w:cs="Arial"/>
          <w:b/>
          <w:bCs/>
          <w:spacing w:val="2"/>
          <w:sz w:val="31"/>
          <w:szCs w:val="31"/>
          <w:lang w:val="en-US" w:eastAsia="en-GB"/>
        </w:rPr>
      </w:pPr>
      <w:r w:rsidRPr="00752FDB">
        <w:rPr>
          <w:rFonts w:cs="Arial"/>
          <w:b/>
          <w:bCs/>
          <w:spacing w:val="2"/>
          <w:sz w:val="31"/>
          <w:szCs w:val="31"/>
          <w:lang w:val="en-US" w:eastAsia="en-GB"/>
        </w:rPr>
        <w:t>Monthly Means</w:t>
      </w:r>
    </w:p>
    <w:tbl>
      <w:tblPr>
        <w:tblW w:w="0" w:type="auto"/>
        <w:tblInd w:w="197" w:type="dxa"/>
        <w:tblLayout w:type="fixed"/>
        <w:tblCellMar>
          <w:left w:w="0" w:type="dxa"/>
          <w:right w:w="0" w:type="dxa"/>
        </w:tblCellMar>
        <w:tblLook w:val="0000" w:firstRow="0" w:lastRow="0" w:firstColumn="0" w:lastColumn="0" w:noHBand="0" w:noVBand="0"/>
      </w:tblPr>
      <w:tblGrid>
        <w:gridCol w:w="1440"/>
        <w:gridCol w:w="648"/>
        <w:gridCol w:w="667"/>
        <w:gridCol w:w="667"/>
        <w:gridCol w:w="653"/>
        <w:gridCol w:w="696"/>
        <w:gridCol w:w="663"/>
        <w:gridCol w:w="609"/>
        <w:gridCol w:w="696"/>
        <w:gridCol w:w="677"/>
        <w:gridCol w:w="638"/>
        <w:gridCol w:w="682"/>
        <w:gridCol w:w="691"/>
      </w:tblGrid>
      <w:tr w:rsidR="00752FDB" w:rsidRPr="00752FDB" w:rsidTr="00752FDB">
        <w:trPr>
          <w:trHeight w:hRule="exact" w:val="346"/>
        </w:trPr>
        <w:tc>
          <w:tcPr>
            <w:tcW w:w="1440" w:type="dxa"/>
            <w:tcBorders>
              <w:top w:val="single" w:sz="16" w:space="0" w:color="auto"/>
              <w:left w:val="single" w:sz="16"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31" w:line="235" w:lineRule="exact"/>
              <w:ind w:left="149"/>
              <w:textAlignment w:val="baseline"/>
              <w:rPr>
                <w:rFonts w:cs="Arial"/>
                <w:b/>
                <w:bCs/>
                <w:color w:val="FFFFFF"/>
                <w:spacing w:val="-1"/>
                <w:szCs w:val="20"/>
                <w:lang w:val="en-US" w:eastAsia="en-GB"/>
              </w:rPr>
            </w:pPr>
            <w:r w:rsidRPr="00752FDB">
              <w:rPr>
                <w:rFonts w:cs="Arial"/>
                <w:b/>
                <w:bCs/>
                <w:color w:val="FFFFFF"/>
                <w:spacing w:val="-1"/>
                <w:szCs w:val="20"/>
                <w:lang w:val="en-US" w:eastAsia="en-GB"/>
              </w:rPr>
              <w:t>Pollutant</w:t>
            </w:r>
          </w:p>
        </w:tc>
        <w:tc>
          <w:tcPr>
            <w:tcW w:w="648"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31" w:line="235" w:lineRule="exact"/>
              <w:jc w:val="center"/>
              <w:textAlignment w:val="baseline"/>
              <w:rPr>
                <w:rFonts w:cs="Arial"/>
                <w:b/>
                <w:bCs/>
                <w:color w:val="FFFFFF"/>
                <w:spacing w:val="-2"/>
                <w:szCs w:val="20"/>
                <w:lang w:val="en-US" w:eastAsia="en-GB"/>
              </w:rPr>
            </w:pPr>
            <w:r w:rsidRPr="00752FDB">
              <w:rPr>
                <w:rFonts w:cs="Arial"/>
                <w:b/>
                <w:bCs/>
                <w:color w:val="FFFFFF"/>
                <w:spacing w:val="-2"/>
                <w:szCs w:val="20"/>
                <w:lang w:val="en-US" w:eastAsia="en-GB"/>
              </w:rPr>
              <w:t>Jan</w:t>
            </w:r>
          </w:p>
        </w:tc>
        <w:tc>
          <w:tcPr>
            <w:tcW w:w="667"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31" w:line="235" w:lineRule="exact"/>
              <w:jc w:val="center"/>
              <w:textAlignment w:val="baseline"/>
              <w:rPr>
                <w:rFonts w:cs="Arial"/>
                <w:b/>
                <w:bCs/>
                <w:color w:val="FFFFFF"/>
                <w:spacing w:val="-4"/>
                <w:szCs w:val="20"/>
                <w:lang w:val="en-US" w:eastAsia="en-GB"/>
              </w:rPr>
            </w:pPr>
            <w:r w:rsidRPr="00752FDB">
              <w:rPr>
                <w:rFonts w:cs="Arial"/>
                <w:b/>
                <w:bCs/>
                <w:color w:val="FFFFFF"/>
                <w:spacing w:val="-4"/>
                <w:szCs w:val="20"/>
                <w:lang w:val="en-US" w:eastAsia="en-GB"/>
              </w:rPr>
              <w:t>Feb</w:t>
            </w:r>
          </w:p>
        </w:tc>
        <w:tc>
          <w:tcPr>
            <w:tcW w:w="667"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31" w:line="235" w:lineRule="exact"/>
              <w:jc w:val="center"/>
              <w:textAlignment w:val="baseline"/>
              <w:rPr>
                <w:rFonts w:cs="Arial"/>
                <w:b/>
                <w:bCs/>
                <w:color w:val="FFFFFF"/>
                <w:spacing w:val="-1"/>
                <w:szCs w:val="20"/>
                <w:lang w:val="en-US" w:eastAsia="en-GB"/>
              </w:rPr>
            </w:pPr>
            <w:r w:rsidRPr="00752FDB">
              <w:rPr>
                <w:rFonts w:cs="Arial"/>
                <w:b/>
                <w:bCs/>
                <w:color w:val="FFFFFF"/>
                <w:spacing w:val="-1"/>
                <w:szCs w:val="20"/>
                <w:lang w:val="en-US" w:eastAsia="en-GB"/>
              </w:rPr>
              <w:t>Mar</w:t>
            </w:r>
          </w:p>
        </w:tc>
        <w:tc>
          <w:tcPr>
            <w:tcW w:w="653"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31" w:line="235" w:lineRule="exact"/>
              <w:jc w:val="center"/>
              <w:textAlignment w:val="baseline"/>
              <w:rPr>
                <w:rFonts w:cs="Arial"/>
                <w:b/>
                <w:bCs/>
                <w:color w:val="FFFFFF"/>
                <w:szCs w:val="20"/>
                <w:lang w:val="en-US" w:eastAsia="en-GB"/>
              </w:rPr>
            </w:pPr>
            <w:r w:rsidRPr="00752FDB">
              <w:rPr>
                <w:rFonts w:cs="Arial"/>
                <w:b/>
                <w:bCs/>
                <w:color w:val="FFFFFF"/>
                <w:szCs w:val="20"/>
                <w:lang w:val="en-US" w:eastAsia="en-GB"/>
              </w:rPr>
              <w:t>Apr</w:t>
            </w:r>
          </w:p>
        </w:tc>
        <w:tc>
          <w:tcPr>
            <w:tcW w:w="696"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31" w:line="235" w:lineRule="exact"/>
              <w:jc w:val="center"/>
              <w:textAlignment w:val="baseline"/>
              <w:rPr>
                <w:rFonts w:cs="Arial"/>
                <w:b/>
                <w:bCs/>
                <w:color w:val="FFFFFF"/>
                <w:spacing w:val="-1"/>
                <w:szCs w:val="20"/>
                <w:lang w:val="en-US" w:eastAsia="en-GB"/>
              </w:rPr>
            </w:pPr>
            <w:r w:rsidRPr="00752FDB">
              <w:rPr>
                <w:rFonts w:cs="Arial"/>
                <w:b/>
                <w:bCs/>
                <w:color w:val="FFFFFF"/>
                <w:spacing w:val="-1"/>
                <w:szCs w:val="20"/>
                <w:lang w:val="en-US" w:eastAsia="en-GB"/>
              </w:rPr>
              <w:t>May</w:t>
            </w:r>
          </w:p>
        </w:tc>
        <w:tc>
          <w:tcPr>
            <w:tcW w:w="663"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31" w:line="235" w:lineRule="exact"/>
              <w:jc w:val="center"/>
              <w:textAlignment w:val="baseline"/>
              <w:rPr>
                <w:rFonts w:cs="Arial"/>
                <w:b/>
                <w:bCs/>
                <w:color w:val="FFFFFF"/>
                <w:spacing w:val="-2"/>
                <w:szCs w:val="20"/>
                <w:lang w:val="en-US" w:eastAsia="en-GB"/>
              </w:rPr>
            </w:pPr>
            <w:r w:rsidRPr="00752FDB">
              <w:rPr>
                <w:rFonts w:cs="Arial"/>
                <w:b/>
                <w:bCs/>
                <w:color w:val="FFFFFF"/>
                <w:spacing w:val="-2"/>
                <w:szCs w:val="20"/>
                <w:lang w:val="en-US" w:eastAsia="en-GB"/>
              </w:rPr>
              <w:t>Jun</w:t>
            </w:r>
          </w:p>
        </w:tc>
        <w:tc>
          <w:tcPr>
            <w:tcW w:w="609"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31" w:line="235" w:lineRule="exact"/>
              <w:jc w:val="center"/>
              <w:textAlignment w:val="baseline"/>
              <w:rPr>
                <w:rFonts w:cs="Arial"/>
                <w:b/>
                <w:bCs/>
                <w:color w:val="FFFFFF"/>
                <w:spacing w:val="-3"/>
                <w:szCs w:val="20"/>
                <w:lang w:val="en-US" w:eastAsia="en-GB"/>
              </w:rPr>
            </w:pPr>
            <w:r w:rsidRPr="00752FDB">
              <w:rPr>
                <w:rFonts w:cs="Arial"/>
                <w:b/>
                <w:bCs/>
                <w:color w:val="FFFFFF"/>
                <w:spacing w:val="-3"/>
                <w:szCs w:val="20"/>
                <w:lang w:val="en-US" w:eastAsia="en-GB"/>
              </w:rPr>
              <w:t>Jul</w:t>
            </w:r>
          </w:p>
        </w:tc>
        <w:tc>
          <w:tcPr>
            <w:tcW w:w="696"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31" w:line="235" w:lineRule="exact"/>
              <w:jc w:val="center"/>
              <w:textAlignment w:val="baseline"/>
              <w:rPr>
                <w:rFonts w:cs="Arial"/>
                <w:b/>
                <w:bCs/>
                <w:color w:val="FFFFFF"/>
                <w:spacing w:val="-3"/>
                <w:szCs w:val="20"/>
                <w:lang w:val="en-US" w:eastAsia="en-GB"/>
              </w:rPr>
            </w:pPr>
            <w:r w:rsidRPr="00752FDB">
              <w:rPr>
                <w:rFonts w:cs="Arial"/>
                <w:b/>
                <w:bCs/>
                <w:color w:val="FFFFFF"/>
                <w:spacing w:val="-3"/>
                <w:szCs w:val="20"/>
                <w:lang w:val="en-US" w:eastAsia="en-GB"/>
              </w:rPr>
              <w:t>Aug</w:t>
            </w:r>
          </w:p>
        </w:tc>
        <w:tc>
          <w:tcPr>
            <w:tcW w:w="677"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31" w:line="235" w:lineRule="exact"/>
              <w:jc w:val="center"/>
              <w:textAlignment w:val="baseline"/>
              <w:rPr>
                <w:rFonts w:cs="Arial"/>
                <w:b/>
                <w:bCs/>
                <w:color w:val="FFFFFF"/>
                <w:spacing w:val="-2"/>
                <w:szCs w:val="20"/>
                <w:lang w:val="en-US" w:eastAsia="en-GB"/>
              </w:rPr>
            </w:pPr>
            <w:r w:rsidRPr="00752FDB">
              <w:rPr>
                <w:rFonts w:cs="Arial"/>
                <w:b/>
                <w:bCs/>
                <w:color w:val="FFFFFF"/>
                <w:spacing w:val="-2"/>
                <w:szCs w:val="20"/>
                <w:lang w:val="en-US" w:eastAsia="en-GB"/>
              </w:rPr>
              <w:t>Sep</w:t>
            </w:r>
          </w:p>
        </w:tc>
        <w:tc>
          <w:tcPr>
            <w:tcW w:w="638"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31" w:line="235" w:lineRule="exact"/>
              <w:jc w:val="center"/>
              <w:textAlignment w:val="baseline"/>
              <w:rPr>
                <w:rFonts w:cs="Arial"/>
                <w:b/>
                <w:bCs/>
                <w:color w:val="FFFFFF"/>
                <w:szCs w:val="20"/>
                <w:lang w:val="en-US" w:eastAsia="en-GB"/>
              </w:rPr>
            </w:pPr>
            <w:r w:rsidRPr="00752FDB">
              <w:rPr>
                <w:rFonts w:cs="Arial"/>
                <w:b/>
                <w:bCs/>
                <w:color w:val="FFFFFF"/>
                <w:szCs w:val="20"/>
                <w:lang w:val="en-US" w:eastAsia="en-GB"/>
              </w:rPr>
              <w:t>Oct</w:t>
            </w:r>
          </w:p>
        </w:tc>
        <w:tc>
          <w:tcPr>
            <w:tcW w:w="682" w:type="dxa"/>
            <w:tcBorders>
              <w:top w:val="single" w:sz="16" w:space="0" w:color="auto"/>
              <w:left w:val="single" w:sz="4" w:space="0" w:color="auto"/>
              <w:bottom w:val="single" w:sz="4" w:space="0" w:color="auto"/>
              <w:right w:val="single" w:sz="4" w:space="0" w:color="auto"/>
            </w:tcBorders>
            <w:shd w:val="solid" w:color="0000FF" w:fill="auto"/>
            <w:vAlign w:val="center"/>
          </w:tcPr>
          <w:p w:rsidR="00752FDB" w:rsidRPr="00752FDB" w:rsidRDefault="00752FDB" w:rsidP="00752FDB">
            <w:pPr>
              <w:widowControl w:val="0"/>
              <w:kinsoku w:val="0"/>
              <w:overflowPunct w:val="0"/>
              <w:spacing w:before="79" w:after="31" w:line="235" w:lineRule="exact"/>
              <w:jc w:val="center"/>
              <w:textAlignment w:val="baseline"/>
              <w:rPr>
                <w:rFonts w:cs="Arial"/>
                <w:b/>
                <w:bCs/>
                <w:color w:val="FFFFFF"/>
                <w:spacing w:val="-3"/>
                <w:szCs w:val="20"/>
                <w:lang w:val="en-US" w:eastAsia="en-GB"/>
              </w:rPr>
            </w:pPr>
            <w:r w:rsidRPr="00752FDB">
              <w:rPr>
                <w:rFonts w:cs="Arial"/>
                <w:b/>
                <w:bCs/>
                <w:color w:val="FFFFFF"/>
                <w:spacing w:val="-3"/>
                <w:szCs w:val="20"/>
                <w:lang w:val="en-US" w:eastAsia="en-GB"/>
              </w:rPr>
              <w:t>Nov</w:t>
            </w:r>
          </w:p>
        </w:tc>
        <w:tc>
          <w:tcPr>
            <w:tcW w:w="691" w:type="dxa"/>
            <w:tcBorders>
              <w:top w:val="single" w:sz="16" w:space="0" w:color="auto"/>
              <w:left w:val="single" w:sz="4" w:space="0" w:color="auto"/>
              <w:bottom w:val="single" w:sz="4" w:space="0" w:color="auto"/>
              <w:right w:val="single" w:sz="16" w:space="0" w:color="auto"/>
            </w:tcBorders>
            <w:shd w:val="solid" w:color="0000FF" w:fill="auto"/>
            <w:vAlign w:val="center"/>
          </w:tcPr>
          <w:p w:rsidR="00752FDB" w:rsidRPr="00752FDB" w:rsidRDefault="00752FDB" w:rsidP="00752FDB">
            <w:pPr>
              <w:widowControl w:val="0"/>
              <w:kinsoku w:val="0"/>
              <w:overflowPunct w:val="0"/>
              <w:spacing w:before="79" w:after="31" w:line="235" w:lineRule="exact"/>
              <w:jc w:val="center"/>
              <w:textAlignment w:val="baseline"/>
              <w:rPr>
                <w:rFonts w:cs="Arial"/>
                <w:b/>
                <w:bCs/>
                <w:color w:val="FFFFFF"/>
                <w:spacing w:val="-2"/>
                <w:szCs w:val="20"/>
                <w:lang w:val="en-US" w:eastAsia="en-GB"/>
              </w:rPr>
            </w:pPr>
            <w:r w:rsidRPr="00752FDB">
              <w:rPr>
                <w:rFonts w:cs="Arial"/>
                <w:b/>
                <w:bCs/>
                <w:color w:val="FFFFFF"/>
                <w:spacing w:val="-2"/>
                <w:szCs w:val="20"/>
                <w:lang w:val="en-US" w:eastAsia="en-GB"/>
              </w:rPr>
              <w:t>Dec</w:t>
            </w:r>
          </w:p>
        </w:tc>
      </w:tr>
      <w:tr w:rsidR="00752FDB" w:rsidRPr="00752FDB" w:rsidTr="00752FDB">
        <w:trPr>
          <w:trHeight w:hRule="exact" w:val="355"/>
        </w:trPr>
        <w:tc>
          <w:tcPr>
            <w:tcW w:w="1440" w:type="dxa"/>
            <w:tcBorders>
              <w:top w:val="single" w:sz="4" w:space="0" w:color="auto"/>
              <w:left w:val="single" w:sz="16"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after="72" w:line="245" w:lineRule="exact"/>
              <w:ind w:left="149"/>
              <w:textAlignment w:val="baseline"/>
              <w:rPr>
                <w:rFonts w:cs="Arial"/>
                <w:spacing w:val="-3"/>
                <w:sz w:val="13"/>
                <w:szCs w:val="13"/>
                <w:lang w:val="en-US" w:eastAsia="en-GB"/>
              </w:rPr>
            </w:pPr>
            <w:r w:rsidRPr="00752FDB">
              <w:rPr>
                <w:rFonts w:cs="Arial"/>
                <w:spacing w:val="-3"/>
                <w:sz w:val="21"/>
                <w:szCs w:val="21"/>
                <w:lang w:val="en-US" w:eastAsia="en-GB"/>
              </w:rPr>
              <w:t>PM</w:t>
            </w:r>
            <w:r w:rsidRPr="00752FDB">
              <w:rPr>
                <w:rFonts w:cs="Arial"/>
                <w:spacing w:val="-3"/>
                <w:sz w:val="13"/>
                <w:szCs w:val="13"/>
                <w:lang w:val="en-US" w:eastAsia="en-GB"/>
              </w:rPr>
              <w:t xml:space="preserve">10 </w:t>
            </w:r>
            <w:r w:rsidRPr="00752FDB">
              <w:rPr>
                <w:rFonts w:cs="Arial"/>
                <w:spacing w:val="-3"/>
                <w:sz w:val="21"/>
                <w:szCs w:val="21"/>
                <w:lang w:val="en-US" w:eastAsia="en-GB"/>
              </w:rPr>
              <w:t>µg m</w:t>
            </w:r>
            <w:r w:rsidRPr="00752FDB">
              <w:rPr>
                <w:rFonts w:cs="Arial"/>
                <w:spacing w:val="-3"/>
                <w:sz w:val="21"/>
                <w:szCs w:val="21"/>
                <w:vertAlign w:val="superscript"/>
                <w:lang w:val="en-US" w:eastAsia="en-GB"/>
              </w:rPr>
              <w:t>-3</w:t>
            </w:r>
          </w:p>
        </w:tc>
        <w:tc>
          <w:tcPr>
            <w:tcW w:w="648"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5" w:line="237" w:lineRule="exact"/>
              <w:jc w:val="center"/>
              <w:textAlignment w:val="baseline"/>
              <w:rPr>
                <w:rFonts w:cs="Arial"/>
                <w:sz w:val="21"/>
                <w:szCs w:val="21"/>
                <w:lang w:val="en-US" w:eastAsia="en-GB"/>
              </w:rPr>
            </w:pPr>
            <w:r w:rsidRPr="00752FDB">
              <w:rPr>
                <w:rFonts w:cs="Arial"/>
                <w:sz w:val="21"/>
                <w:szCs w:val="21"/>
                <w:lang w:val="en-US" w:eastAsia="en-GB"/>
              </w:rPr>
              <w:t>-</w:t>
            </w:r>
          </w:p>
        </w:tc>
        <w:tc>
          <w:tcPr>
            <w:tcW w:w="667"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5" w:line="237" w:lineRule="exact"/>
              <w:jc w:val="center"/>
              <w:textAlignment w:val="baseline"/>
              <w:rPr>
                <w:rFonts w:cs="Arial"/>
                <w:sz w:val="21"/>
                <w:szCs w:val="21"/>
                <w:lang w:val="en-US" w:eastAsia="en-GB"/>
              </w:rPr>
            </w:pPr>
            <w:r w:rsidRPr="00752FDB">
              <w:rPr>
                <w:rFonts w:cs="Arial"/>
                <w:sz w:val="21"/>
                <w:szCs w:val="21"/>
                <w:lang w:val="en-US" w:eastAsia="en-GB"/>
              </w:rPr>
              <w:t>-</w:t>
            </w:r>
          </w:p>
        </w:tc>
        <w:tc>
          <w:tcPr>
            <w:tcW w:w="667"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5" w:line="237" w:lineRule="exact"/>
              <w:jc w:val="center"/>
              <w:textAlignment w:val="baseline"/>
              <w:rPr>
                <w:rFonts w:cs="Arial"/>
                <w:sz w:val="21"/>
                <w:szCs w:val="21"/>
                <w:lang w:val="en-US" w:eastAsia="en-GB"/>
              </w:rPr>
            </w:pPr>
            <w:r w:rsidRPr="00752FDB">
              <w:rPr>
                <w:rFonts w:cs="Arial"/>
                <w:sz w:val="21"/>
                <w:szCs w:val="21"/>
                <w:lang w:val="en-US" w:eastAsia="en-GB"/>
              </w:rPr>
              <w:t>-</w:t>
            </w:r>
          </w:p>
        </w:tc>
        <w:tc>
          <w:tcPr>
            <w:tcW w:w="653"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5" w:line="237" w:lineRule="exact"/>
              <w:jc w:val="center"/>
              <w:textAlignment w:val="baseline"/>
              <w:rPr>
                <w:rFonts w:cs="Arial"/>
                <w:sz w:val="21"/>
                <w:szCs w:val="21"/>
                <w:lang w:val="en-US" w:eastAsia="en-GB"/>
              </w:rPr>
            </w:pPr>
            <w:r w:rsidRPr="00752FDB">
              <w:rPr>
                <w:rFonts w:cs="Arial"/>
                <w:sz w:val="21"/>
                <w:szCs w:val="21"/>
                <w:lang w:val="en-US" w:eastAsia="en-GB"/>
              </w:rPr>
              <w:t>-</w:t>
            </w:r>
          </w:p>
        </w:tc>
        <w:tc>
          <w:tcPr>
            <w:tcW w:w="696"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5" w:line="237" w:lineRule="exact"/>
              <w:jc w:val="center"/>
              <w:textAlignment w:val="baseline"/>
              <w:rPr>
                <w:rFonts w:cs="Arial"/>
                <w:sz w:val="21"/>
                <w:szCs w:val="21"/>
                <w:lang w:val="en-US" w:eastAsia="en-GB"/>
              </w:rPr>
            </w:pPr>
            <w:r w:rsidRPr="00752FDB">
              <w:rPr>
                <w:rFonts w:cs="Arial"/>
                <w:sz w:val="21"/>
                <w:szCs w:val="21"/>
                <w:lang w:val="en-US" w:eastAsia="en-GB"/>
              </w:rPr>
              <w:t>-</w:t>
            </w:r>
          </w:p>
        </w:tc>
        <w:tc>
          <w:tcPr>
            <w:tcW w:w="663"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5" w:line="237" w:lineRule="exact"/>
              <w:jc w:val="center"/>
              <w:textAlignment w:val="baseline"/>
              <w:rPr>
                <w:rFonts w:cs="Arial"/>
                <w:sz w:val="21"/>
                <w:szCs w:val="21"/>
                <w:lang w:val="en-US" w:eastAsia="en-GB"/>
              </w:rPr>
            </w:pPr>
            <w:r w:rsidRPr="00752FDB">
              <w:rPr>
                <w:rFonts w:cs="Arial"/>
                <w:sz w:val="21"/>
                <w:szCs w:val="21"/>
                <w:lang w:val="en-US" w:eastAsia="en-GB"/>
              </w:rPr>
              <w:t>-</w:t>
            </w:r>
          </w:p>
        </w:tc>
        <w:tc>
          <w:tcPr>
            <w:tcW w:w="609"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5" w:line="237" w:lineRule="exact"/>
              <w:jc w:val="center"/>
              <w:textAlignment w:val="baseline"/>
              <w:rPr>
                <w:rFonts w:cs="Arial"/>
                <w:sz w:val="21"/>
                <w:szCs w:val="21"/>
                <w:lang w:val="en-US" w:eastAsia="en-GB"/>
              </w:rPr>
            </w:pPr>
            <w:r w:rsidRPr="00752FDB">
              <w:rPr>
                <w:rFonts w:cs="Arial"/>
                <w:sz w:val="21"/>
                <w:szCs w:val="21"/>
                <w:lang w:val="en-US" w:eastAsia="en-GB"/>
              </w:rPr>
              <w:t>-</w:t>
            </w:r>
          </w:p>
        </w:tc>
        <w:tc>
          <w:tcPr>
            <w:tcW w:w="696"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5" w:line="237" w:lineRule="exact"/>
              <w:jc w:val="center"/>
              <w:textAlignment w:val="baseline"/>
              <w:rPr>
                <w:rFonts w:cs="Arial"/>
                <w:spacing w:val="-11"/>
                <w:sz w:val="21"/>
                <w:szCs w:val="21"/>
                <w:lang w:val="en-US" w:eastAsia="en-GB"/>
              </w:rPr>
            </w:pPr>
            <w:r w:rsidRPr="00752FDB">
              <w:rPr>
                <w:rFonts w:cs="Arial"/>
                <w:spacing w:val="-11"/>
                <w:sz w:val="21"/>
                <w:szCs w:val="21"/>
                <w:lang w:val="en-US" w:eastAsia="en-GB"/>
              </w:rPr>
              <w:t>10</w:t>
            </w:r>
          </w:p>
        </w:tc>
        <w:tc>
          <w:tcPr>
            <w:tcW w:w="677"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5" w:line="237" w:lineRule="exact"/>
              <w:jc w:val="center"/>
              <w:textAlignment w:val="baseline"/>
              <w:rPr>
                <w:rFonts w:cs="Arial"/>
                <w:spacing w:val="-20"/>
                <w:sz w:val="21"/>
                <w:szCs w:val="21"/>
                <w:lang w:val="en-US" w:eastAsia="en-GB"/>
              </w:rPr>
            </w:pPr>
            <w:r w:rsidRPr="00752FDB">
              <w:rPr>
                <w:rFonts w:cs="Arial"/>
                <w:spacing w:val="-20"/>
                <w:sz w:val="21"/>
                <w:szCs w:val="21"/>
                <w:lang w:val="en-US" w:eastAsia="en-GB"/>
              </w:rPr>
              <w:t>11</w:t>
            </w:r>
          </w:p>
        </w:tc>
        <w:tc>
          <w:tcPr>
            <w:tcW w:w="638"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5" w:line="237" w:lineRule="exact"/>
              <w:jc w:val="center"/>
              <w:textAlignment w:val="baseline"/>
              <w:rPr>
                <w:rFonts w:cs="Arial"/>
                <w:spacing w:val="-11"/>
                <w:sz w:val="21"/>
                <w:szCs w:val="21"/>
                <w:lang w:val="en-US" w:eastAsia="en-GB"/>
              </w:rPr>
            </w:pPr>
            <w:r w:rsidRPr="00752FDB">
              <w:rPr>
                <w:rFonts w:cs="Arial"/>
                <w:spacing w:val="-11"/>
                <w:sz w:val="21"/>
                <w:szCs w:val="21"/>
                <w:lang w:val="en-US" w:eastAsia="en-GB"/>
              </w:rPr>
              <w:t>13</w:t>
            </w:r>
          </w:p>
        </w:tc>
        <w:tc>
          <w:tcPr>
            <w:tcW w:w="682" w:type="dxa"/>
            <w:tcBorders>
              <w:top w:val="single" w:sz="4" w:space="0" w:color="auto"/>
              <w:left w:val="single" w:sz="4" w:space="0" w:color="auto"/>
              <w:bottom w:val="single" w:sz="16" w:space="0" w:color="auto"/>
              <w:right w:val="single" w:sz="4" w:space="0" w:color="auto"/>
            </w:tcBorders>
            <w:vAlign w:val="center"/>
          </w:tcPr>
          <w:p w:rsidR="00752FDB" w:rsidRPr="00752FDB" w:rsidRDefault="00752FDB" w:rsidP="00752FDB">
            <w:pPr>
              <w:widowControl w:val="0"/>
              <w:kinsoku w:val="0"/>
              <w:overflowPunct w:val="0"/>
              <w:spacing w:before="43" w:after="65" w:line="237" w:lineRule="exact"/>
              <w:jc w:val="center"/>
              <w:textAlignment w:val="baseline"/>
              <w:rPr>
                <w:rFonts w:cs="Arial"/>
                <w:spacing w:val="-11"/>
                <w:sz w:val="21"/>
                <w:szCs w:val="21"/>
                <w:lang w:val="en-US" w:eastAsia="en-GB"/>
              </w:rPr>
            </w:pPr>
            <w:r w:rsidRPr="00752FDB">
              <w:rPr>
                <w:rFonts w:cs="Arial"/>
                <w:spacing w:val="-11"/>
                <w:sz w:val="21"/>
                <w:szCs w:val="21"/>
                <w:lang w:val="en-US" w:eastAsia="en-GB"/>
              </w:rPr>
              <w:t>13</w:t>
            </w:r>
          </w:p>
        </w:tc>
        <w:tc>
          <w:tcPr>
            <w:tcW w:w="691" w:type="dxa"/>
            <w:tcBorders>
              <w:top w:val="single" w:sz="4" w:space="0" w:color="auto"/>
              <w:left w:val="single" w:sz="4" w:space="0" w:color="auto"/>
              <w:bottom w:val="single" w:sz="16" w:space="0" w:color="auto"/>
              <w:right w:val="single" w:sz="16" w:space="0" w:color="auto"/>
            </w:tcBorders>
            <w:vAlign w:val="center"/>
          </w:tcPr>
          <w:p w:rsidR="00752FDB" w:rsidRPr="00752FDB" w:rsidRDefault="00752FDB" w:rsidP="00752FDB">
            <w:pPr>
              <w:widowControl w:val="0"/>
              <w:kinsoku w:val="0"/>
              <w:overflowPunct w:val="0"/>
              <w:spacing w:before="43" w:after="65" w:line="237" w:lineRule="exact"/>
              <w:jc w:val="center"/>
              <w:textAlignment w:val="baseline"/>
              <w:rPr>
                <w:rFonts w:cs="Arial"/>
                <w:spacing w:val="-11"/>
                <w:sz w:val="21"/>
                <w:szCs w:val="21"/>
                <w:lang w:val="en-US" w:eastAsia="en-GB"/>
              </w:rPr>
            </w:pPr>
            <w:r w:rsidRPr="00752FDB">
              <w:rPr>
                <w:rFonts w:cs="Arial"/>
                <w:spacing w:val="-11"/>
                <w:sz w:val="21"/>
                <w:szCs w:val="21"/>
                <w:lang w:val="en-US" w:eastAsia="en-GB"/>
              </w:rPr>
              <w:t>14</w:t>
            </w:r>
          </w:p>
        </w:tc>
      </w:tr>
    </w:tbl>
    <w:p w:rsidR="00752FDB" w:rsidRDefault="00752FDB" w:rsidP="00752FDB">
      <w:pPr>
        <w:widowControl w:val="0"/>
        <w:kinsoku w:val="0"/>
        <w:overflowPunct w:val="0"/>
        <w:spacing w:before="257" w:after="3577" w:line="287" w:lineRule="exact"/>
        <w:ind w:left="72" w:right="2016"/>
        <w:jc w:val="both"/>
        <w:textAlignment w:val="baseline"/>
        <w:rPr>
          <w:rFonts w:ascii="Times New Roman" w:hAnsi="Times New Roman"/>
          <w:sz w:val="24"/>
          <w:lang w:val="en-US" w:eastAsia="en-GB"/>
        </w:rPr>
      </w:pPr>
    </w:p>
    <w:p w:rsidR="00752FDB" w:rsidRDefault="00752FDB" w:rsidP="00752FDB">
      <w:pPr>
        <w:widowControl w:val="0"/>
        <w:kinsoku w:val="0"/>
        <w:overflowPunct w:val="0"/>
        <w:spacing w:before="257" w:after="3577" w:line="287" w:lineRule="exact"/>
        <w:ind w:left="72" w:right="2016"/>
        <w:jc w:val="both"/>
        <w:textAlignment w:val="baseline"/>
        <w:rPr>
          <w:rFonts w:ascii="Times New Roman" w:hAnsi="Times New Roman"/>
          <w:sz w:val="24"/>
          <w:lang w:val="en-US" w:eastAsia="en-GB"/>
        </w:rPr>
      </w:pPr>
    </w:p>
    <w:p w:rsidR="00752FDB" w:rsidRPr="00752FDB" w:rsidRDefault="00752FDB" w:rsidP="00752FDB">
      <w:pPr>
        <w:widowControl w:val="0"/>
        <w:kinsoku w:val="0"/>
        <w:overflowPunct w:val="0"/>
        <w:spacing w:before="257" w:after="3577" w:line="287" w:lineRule="exact"/>
        <w:ind w:left="72" w:right="2016"/>
        <w:jc w:val="both"/>
        <w:textAlignment w:val="baseline"/>
        <w:rPr>
          <w:rFonts w:ascii="Times New Roman" w:hAnsi="Times New Roman"/>
          <w:sz w:val="24"/>
          <w:lang w:val="en-US" w:eastAsia="en-GB"/>
        </w:rPr>
      </w:pPr>
    </w:p>
    <w:p w:rsidR="00752FDB" w:rsidRDefault="00752FDB" w:rsidP="00752FDB">
      <w:pPr>
        <w:rPr>
          <w:lang w:val="en-US"/>
        </w:rPr>
      </w:pPr>
    </w:p>
    <w:p w:rsidR="00752FDB" w:rsidRDefault="00752FDB" w:rsidP="00752FDB">
      <w:pPr>
        <w:rPr>
          <w:lang w:val="en-US"/>
        </w:rPr>
      </w:pPr>
    </w:p>
    <w:p w:rsidR="00752FDB" w:rsidRDefault="0099417E" w:rsidP="00752FDB">
      <w:pPr>
        <w:kinsoku w:val="0"/>
        <w:overflowPunct w:val="0"/>
        <w:spacing w:before="13"/>
        <w:ind w:left="2034" w:right="2034"/>
        <w:textAlignment w:val="baseline"/>
        <w:rPr>
          <w:sz w:val="24"/>
        </w:rPr>
      </w:pPr>
      <w:r>
        <w:rPr>
          <w:noProof/>
          <w:sz w:val="24"/>
          <w:lang w:eastAsia="en-GB"/>
        </w:rPr>
        <w:drawing>
          <wp:inline distT="0" distB="0" distL="0" distR="0">
            <wp:extent cx="3629025" cy="5715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9025" cy="571500"/>
                    </a:xfrm>
                    <a:prstGeom prst="rect">
                      <a:avLst/>
                    </a:prstGeom>
                    <a:noFill/>
                    <a:ln>
                      <a:noFill/>
                    </a:ln>
                  </pic:spPr>
                </pic:pic>
              </a:graphicData>
            </a:graphic>
          </wp:inline>
        </w:drawing>
      </w:r>
    </w:p>
    <w:p w:rsidR="00752FDB" w:rsidRDefault="00752FDB" w:rsidP="00752FDB">
      <w:pPr>
        <w:kinsoku w:val="0"/>
        <w:overflowPunct w:val="0"/>
        <w:spacing w:after="562" w:line="316" w:lineRule="exact"/>
        <w:jc w:val="center"/>
        <w:textAlignment w:val="baseline"/>
        <w:rPr>
          <w:rFonts w:cs="Arial"/>
          <w:b/>
          <w:bCs/>
          <w:spacing w:val="4"/>
          <w:sz w:val="31"/>
          <w:szCs w:val="31"/>
        </w:rPr>
      </w:pPr>
    </w:p>
    <w:p w:rsidR="00752FDB" w:rsidRDefault="00752FDB" w:rsidP="00752FDB">
      <w:pPr>
        <w:kinsoku w:val="0"/>
        <w:overflowPunct w:val="0"/>
        <w:spacing w:after="562" w:line="316" w:lineRule="exact"/>
        <w:jc w:val="center"/>
        <w:textAlignment w:val="baseline"/>
        <w:rPr>
          <w:rFonts w:cs="Arial"/>
          <w:b/>
          <w:bCs/>
          <w:spacing w:val="4"/>
          <w:sz w:val="31"/>
          <w:szCs w:val="31"/>
        </w:rPr>
      </w:pPr>
      <w:r>
        <w:rPr>
          <w:rFonts w:cs="Arial"/>
          <w:b/>
          <w:bCs/>
          <w:spacing w:val="4"/>
          <w:sz w:val="31"/>
          <w:szCs w:val="31"/>
        </w:rPr>
        <w:t>DERRY STRATHFOYLE 2018</w:t>
      </w:r>
    </w:p>
    <w:p w:rsidR="00752FDB" w:rsidRDefault="00752FDB" w:rsidP="00752FDB">
      <w:pPr>
        <w:rPr>
          <w:lang w:val="en-US"/>
        </w:rPr>
      </w:pPr>
    </w:p>
    <w:p w:rsidR="00752FDB" w:rsidRPr="00752FDB" w:rsidRDefault="00752FDB" w:rsidP="00752FDB">
      <w:pPr>
        <w:rPr>
          <w:lang w:val="en-US"/>
        </w:rPr>
      </w:pPr>
    </w:p>
    <w:p w:rsidR="00752FDB" w:rsidRDefault="00752FDB" w:rsidP="00752FDB">
      <w:pPr>
        <w:rPr>
          <w:lang w:val="en-US"/>
        </w:rPr>
      </w:pPr>
    </w:p>
    <w:p w:rsidR="00752FDB" w:rsidRDefault="0099417E" w:rsidP="00752FDB">
      <w:pPr>
        <w:rPr>
          <w:lang w:val="en-US"/>
        </w:rPr>
      </w:pPr>
      <w:r>
        <w:rPr>
          <w:noProof/>
          <w:sz w:val="24"/>
          <w:lang w:eastAsia="en-GB"/>
        </w:rPr>
        <w:drawing>
          <wp:inline distT="0" distB="0" distL="0" distR="0">
            <wp:extent cx="5753100" cy="29527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53100" cy="2952750"/>
                    </a:xfrm>
                    <a:prstGeom prst="rect">
                      <a:avLst/>
                    </a:prstGeom>
                    <a:noFill/>
                    <a:ln>
                      <a:noFill/>
                    </a:ln>
                  </pic:spPr>
                </pic:pic>
              </a:graphicData>
            </a:graphic>
          </wp:inline>
        </w:drawing>
      </w:r>
    </w:p>
    <w:p w:rsidR="00752FDB" w:rsidRDefault="00752FDB" w:rsidP="00752FDB">
      <w:pPr>
        <w:rPr>
          <w:lang w:val="en-US"/>
        </w:rPr>
      </w:pPr>
    </w:p>
    <w:p w:rsidR="00752FDB" w:rsidRDefault="00752FDB" w:rsidP="00752FDB">
      <w:pPr>
        <w:rPr>
          <w:lang w:val="en-US"/>
        </w:rPr>
      </w:pPr>
    </w:p>
    <w:p w:rsidR="00FA2D38" w:rsidRDefault="00FA2D38" w:rsidP="00752FDB">
      <w:pPr>
        <w:rPr>
          <w:lang w:val="en-US"/>
        </w:rPr>
      </w:pPr>
    </w:p>
    <w:p w:rsidR="00FA2D38" w:rsidRDefault="00FA2D38" w:rsidP="00752FDB">
      <w:pPr>
        <w:rPr>
          <w:lang w:val="en-US"/>
        </w:rPr>
      </w:pPr>
    </w:p>
    <w:p w:rsidR="00FA2D38" w:rsidRDefault="00FA2D38" w:rsidP="00752FDB">
      <w:pPr>
        <w:rPr>
          <w:lang w:val="en-US"/>
        </w:rPr>
      </w:pPr>
    </w:p>
    <w:p w:rsidR="00FA2D38" w:rsidRDefault="00FA2D38" w:rsidP="00752FDB">
      <w:pPr>
        <w:rPr>
          <w:lang w:val="en-US"/>
        </w:rPr>
      </w:pPr>
    </w:p>
    <w:p w:rsidR="00FA2D38" w:rsidRDefault="00FA2D38" w:rsidP="00752FDB">
      <w:pPr>
        <w:rPr>
          <w:lang w:val="en-US"/>
        </w:rPr>
      </w:pPr>
    </w:p>
    <w:p w:rsidR="00FA2D38" w:rsidRDefault="00FA2D38" w:rsidP="00752FDB">
      <w:pPr>
        <w:rPr>
          <w:lang w:val="en-US"/>
        </w:rPr>
      </w:pPr>
    </w:p>
    <w:p w:rsidR="00FA2D38" w:rsidRDefault="00FA2D38" w:rsidP="00752FDB">
      <w:pPr>
        <w:rPr>
          <w:lang w:val="en-US"/>
        </w:rPr>
      </w:pPr>
    </w:p>
    <w:p w:rsidR="00FA2D38" w:rsidRDefault="00FA2D38" w:rsidP="00752FDB">
      <w:pPr>
        <w:rPr>
          <w:lang w:val="en-US"/>
        </w:rPr>
      </w:pPr>
    </w:p>
    <w:p w:rsidR="00FA2D38" w:rsidRDefault="00FA2D38" w:rsidP="00752FDB">
      <w:pPr>
        <w:rPr>
          <w:lang w:val="en-US"/>
        </w:rPr>
      </w:pPr>
    </w:p>
    <w:p w:rsidR="00FA2D38" w:rsidRDefault="00FA2D38" w:rsidP="00752FDB">
      <w:pPr>
        <w:rPr>
          <w:lang w:val="en-US"/>
        </w:rPr>
      </w:pPr>
    </w:p>
    <w:p w:rsidR="00FA2D38" w:rsidRDefault="00FA2D38" w:rsidP="00752FDB">
      <w:pPr>
        <w:rPr>
          <w:lang w:val="en-US"/>
        </w:rPr>
      </w:pPr>
    </w:p>
    <w:p w:rsidR="00FA2D38" w:rsidRDefault="00FA2D38" w:rsidP="00752FDB">
      <w:pPr>
        <w:rPr>
          <w:lang w:val="en-US"/>
        </w:rPr>
      </w:pPr>
    </w:p>
    <w:p w:rsidR="00FA2D38" w:rsidRDefault="00FA2D38" w:rsidP="00752FDB">
      <w:pPr>
        <w:rPr>
          <w:lang w:val="en-US"/>
        </w:rPr>
      </w:pPr>
    </w:p>
    <w:p w:rsidR="00FA2D38" w:rsidRDefault="00FA2D38" w:rsidP="00752FDB">
      <w:pPr>
        <w:rPr>
          <w:lang w:val="en-US"/>
        </w:rPr>
      </w:pPr>
    </w:p>
    <w:p w:rsidR="00FA2D38" w:rsidRDefault="00FA2D38" w:rsidP="00752FDB">
      <w:pPr>
        <w:rPr>
          <w:lang w:val="en-US"/>
        </w:rPr>
      </w:pPr>
    </w:p>
    <w:p w:rsidR="00FA2D38" w:rsidRDefault="00FA2D38" w:rsidP="00752FDB">
      <w:pPr>
        <w:rPr>
          <w:lang w:val="en-US"/>
        </w:rPr>
      </w:pPr>
    </w:p>
    <w:p w:rsidR="00FA2D38" w:rsidRDefault="00FA2D38" w:rsidP="00752FDB">
      <w:pPr>
        <w:rPr>
          <w:lang w:val="en-US"/>
        </w:rPr>
      </w:pPr>
    </w:p>
    <w:p w:rsidR="00FA2D38" w:rsidRDefault="00FA2D38" w:rsidP="00752FDB">
      <w:pPr>
        <w:rPr>
          <w:lang w:val="en-US"/>
        </w:rPr>
      </w:pPr>
    </w:p>
    <w:p w:rsidR="00FA2D38" w:rsidRDefault="00FA2D38" w:rsidP="00752FDB">
      <w:pPr>
        <w:rPr>
          <w:lang w:val="en-US"/>
        </w:rPr>
      </w:pPr>
    </w:p>
    <w:p w:rsidR="00FA2D38" w:rsidRDefault="00FA2D38" w:rsidP="00752FDB">
      <w:pPr>
        <w:rPr>
          <w:lang w:val="en-US"/>
        </w:rPr>
      </w:pPr>
    </w:p>
    <w:p w:rsidR="00FA2D38" w:rsidRDefault="00FA2D38" w:rsidP="00752FDB">
      <w:pPr>
        <w:rPr>
          <w:lang w:val="en-US"/>
        </w:rPr>
      </w:pPr>
    </w:p>
    <w:p w:rsidR="00FA2D38" w:rsidRDefault="00FA2D38" w:rsidP="00752FDB">
      <w:pPr>
        <w:rPr>
          <w:lang w:val="en-US"/>
        </w:rPr>
      </w:pPr>
    </w:p>
    <w:p w:rsidR="00FA2D38" w:rsidRDefault="0099417E" w:rsidP="00FA2D38">
      <w:pPr>
        <w:kinsoku w:val="0"/>
        <w:overflowPunct w:val="0"/>
        <w:spacing w:before="13"/>
        <w:ind w:left="2414" w:right="2414"/>
        <w:textAlignment w:val="baseline"/>
        <w:rPr>
          <w:sz w:val="24"/>
        </w:rPr>
      </w:pPr>
      <w:r>
        <w:rPr>
          <w:noProof/>
          <w:sz w:val="24"/>
          <w:lang w:eastAsia="en-GB"/>
        </w:rPr>
        <w:drawing>
          <wp:inline distT="0" distB="0" distL="0" distR="0">
            <wp:extent cx="3629025" cy="571500"/>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9025" cy="571500"/>
                    </a:xfrm>
                    <a:prstGeom prst="rect">
                      <a:avLst/>
                    </a:prstGeom>
                    <a:noFill/>
                    <a:ln>
                      <a:noFill/>
                    </a:ln>
                  </pic:spPr>
                </pic:pic>
              </a:graphicData>
            </a:graphic>
          </wp:inline>
        </w:drawing>
      </w:r>
    </w:p>
    <w:p w:rsidR="00FA2D38" w:rsidRDefault="00FA2D38" w:rsidP="00FA2D38">
      <w:pPr>
        <w:rPr>
          <w:rFonts w:cs="Arial"/>
          <w:b/>
          <w:bCs/>
          <w:spacing w:val="4"/>
          <w:sz w:val="31"/>
          <w:szCs w:val="31"/>
        </w:rPr>
      </w:pPr>
    </w:p>
    <w:p w:rsidR="00FA2D38" w:rsidRDefault="00FA2D38" w:rsidP="00FA2D38">
      <w:pPr>
        <w:jc w:val="center"/>
        <w:rPr>
          <w:lang w:val="en-US"/>
        </w:rPr>
      </w:pPr>
      <w:r>
        <w:rPr>
          <w:rFonts w:cs="Arial"/>
          <w:b/>
          <w:bCs/>
          <w:spacing w:val="4"/>
          <w:sz w:val="31"/>
          <w:szCs w:val="31"/>
        </w:rPr>
        <w:t>DERRY STRATHFOYLE 2018</w:t>
      </w:r>
    </w:p>
    <w:p w:rsidR="00FA2D38" w:rsidRPr="00FA2D38" w:rsidRDefault="00FA2D38" w:rsidP="00FA2D38">
      <w:pPr>
        <w:rPr>
          <w:lang w:val="en-US"/>
        </w:rPr>
      </w:pPr>
    </w:p>
    <w:p w:rsidR="00FA2D38" w:rsidRP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99417E" w:rsidP="00FA2D38">
      <w:pPr>
        <w:rPr>
          <w:lang w:val="en-US"/>
        </w:rPr>
      </w:pPr>
      <w:r>
        <w:rPr>
          <w:noProof/>
          <w:sz w:val="24"/>
          <w:lang w:eastAsia="en-GB"/>
        </w:rPr>
        <w:drawing>
          <wp:inline distT="0" distB="0" distL="0" distR="0">
            <wp:extent cx="5753100" cy="29432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3100" cy="2943225"/>
                    </a:xfrm>
                    <a:prstGeom prst="rect">
                      <a:avLst/>
                    </a:prstGeom>
                    <a:noFill/>
                    <a:ln>
                      <a:noFill/>
                    </a:ln>
                  </pic:spPr>
                </pic:pic>
              </a:graphicData>
            </a:graphic>
          </wp:inline>
        </w:drawing>
      </w: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FA2D38" w:rsidP="00FA2D38">
      <w:pPr>
        <w:rPr>
          <w:lang w:val="en-US"/>
        </w:rPr>
      </w:pPr>
    </w:p>
    <w:p w:rsidR="00FA2D38" w:rsidRDefault="0099417E" w:rsidP="00FA2D38">
      <w:pPr>
        <w:jc w:val="center"/>
        <w:rPr>
          <w:sz w:val="24"/>
        </w:rPr>
      </w:pPr>
      <w:r>
        <w:rPr>
          <w:noProof/>
          <w:sz w:val="24"/>
          <w:lang w:eastAsia="en-GB"/>
        </w:rPr>
        <w:drawing>
          <wp:inline distT="0" distB="0" distL="0" distR="0">
            <wp:extent cx="3629025" cy="5715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9025" cy="571500"/>
                    </a:xfrm>
                    <a:prstGeom prst="rect">
                      <a:avLst/>
                    </a:prstGeom>
                    <a:noFill/>
                    <a:ln>
                      <a:noFill/>
                    </a:ln>
                  </pic:spPr>
                </pic:pic>
              </a:graphicData>
            </a:graphic>
          </wp:inline>
        </w:drawing>
      </w:r>
    </w:p>
    <w:p w:rsidR="00FA2D38" w:rsidRDefault="00FA2D38" w:rsidP="00FA2D38">
      <w:pPr>
        <w:jc w:val="center"/>
        <w:rPr>
          <w:lang w:val="en-US"/>
        </w:rPr>
      </w:pPr>
    </w:p>
    <w:p w:rsidR="00FA2D38" w:rsidRDefault="00FA2D38" w:rsidP="00FA2D38">
      <w:pPr>
        <w:jc w:val="center"/>
        <w:rPr>
          <w:lang w:val="en-US"/>
        </w:rPr>
      </w:pPr>
    </w:p>
    <w:p w:rsidR="00FA2D38" w:rsidRDefault="00FA2D38" w:rsidP="00FA2D38">
      <w:pPr>
        <w:jc w:val="center"/>
        <w:rPr>
          <w:lang w:val="en-US"/>
        </w:rPr>
      </w:pPr>
      <w:r>
        <w:rPr>
          <w:rFonts w:cs="Arial"/>
          <w:b/>
          <w:bCs/>
          <w:spacing w:val="4"/>
          <w:sz w:val="31"/>
          <w:szCs w:val="31"/>
        </w:rPr>
        <w:t>DERRY STRATHFOYLE 2018</w:t>
      </w:r>
    </w:p>
    <w:p w:rsidR="00FA2D38" w:rsidRPr="00FA2D38" w:rsidRDefault="00FA2D38" w:rsidP="00FA2D38">
      <w:pPr>
        <w:rPr>
          <w:lang w:val="en-US"/>
        </w:rPr>
      </w:pPr>
    </w:p>
    <w:p w:rsidR="00FA2D38" w:rsidRPr="00FA2D38" w:rsidRDefault="00FA2D38" w:rsidP="00FA2D38">
      <w:pPr>
        <w:rPr>
          <w:lang w:val="en-US"/>
        </w:rPr>
      </w:pPr>
    </w:p>
    <w:p w:rsidR="00FA2D38" w:rsidRPr="00FA2D38" w:rsidRDefault="0099417E" w:rsidP="00FA2D38">
      <w:pPr>
        <w:rPr>
          <w:lang w:val="en-US"/>
        </w:rPr>
      </w:pPr>
      <w:r>
        <w:rPr>
          <w:noProof/>
          <w:lang w:eastAsia="en-GB"/>
        </w:rPr>
        <w:drawing>
          <wp:anchor distT="0" distB="0" distL="114300" distR="114300" simplePos="0" relativeHeight="251662336" behindDoc="1" locked="0" layoutInCell="1" allowOverlap="1">
            <wp:simplePos x="0" y="0"/>
            <wp:positionH relativeFrom="column">
              <wp:posOffset>-34290</wp:posOffset>
            </wp:positionH>
            <wp:positionV relativeFrom="paragraph">
              <wp:posOffset>62230</wp:posOffset>
            </wp:positionV>
            <wp:extent cx="6151245" cy="949960"/>
            <wp:effectExtent l="0" t="0" r="1905" b="2540"/>
            <wp:wrapTight wrapText="bothSides">
              <wp:wrapPolygon edited="0">
                <wp:start x="0" y="0"/>
                <wp:lineTo x="0" y="21225"/>
                <wp:lineTo x="21540" y="21225"/>
                <wp:lineTo x="21540" y="0"/>
                <wp:lineTo x="0" y="0"/>
              </wp:wrapPolygon>
            </wp:wrapTight>
            <wp:docPr id="4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51245" cy="949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2D38" w:rsidRDefault="00FA2D38" w:rsidP="00FA2D38">
      <w:pPr>
        <w:rPr>
          <w:lang w:val="en-US"/>
        </w:rPr>
      </w:pPr>
    </w:p>
    <w:p w:rsidR="00FA2D38" w:rsidRPr="00FA2D38" w:rsidRDefault="00FA2D38" w:rsidP="00FA2D38">
      <w:pPr>
        <w:rPr>
          <w:lang w:val="en-US"/>
        </w:rPr>
      </w:pPr>
    </w:p>
    <w:p w:rsidR="00FA2D38" w:rsidRDefault="00FA2D38" w:rsidP="00FA2D38">
      <w:pPr>
        <w:ind w:firstLine="720"/>
        <w:rPr>
          <w:lang w:val="en-US"/>
        </w:rPr>
      </w:pPr>
    </w:p>
    <w:p w:rsidR="00FA2D38" w:rsidRDefault="00FA2D38" w:rsidP="00FA2D38">
      <w:pPr>
        <w:rPr>
          <w:lang w:val="en-US"/>
        </w:rPr>
      </w:pPr>
    </w:p>
    <w:p w:rsidR="00FA2D38" w:rsidRDefault="00FA2D38" w:rsidP="00FA2D38">
      <w:pPr>
        <w:rPr>
          <w:lang w:val="en-US"/>
        </w:rPr>
      </w:pPr>
    </w:p>
    <w:p w:rsidR="00FA2D38" w:rsidRPr="00FA2D38" w:rsidRDefault="00FA2D38" w:rsidP="00FA2D38">
      <w:pPr>
        <w:rPr>
          <w:lang w:val="en-US"/>
        </w:rPr>
      </w:pPr>
    </w:p>
    <w:p w:rsidR="00FA2D38" w:rsidRPr="00FA2D38" w:rsidRDefault="00FA2D38" w:rsidP="00FA2D38">
      <w:pPr>
        <w:rPr>
          <w:lang w:val="en-US"/>
        </w:rPr>
      </w:pPr>
    </w:p>
    <w:p w:rsidR="00FA2D38" w:rsidRPr="00FA2D38" w:rsidRDefault="00FA2D38" w:rsidP="00FA2D38">
      <w:pPr>
        <w:rPr>
          <w:lang w:val="en-US"/>
        </w:rPr>
      </w:pPr>
    </w:p>
    <w:p w:rsidR="00FA2D38" w:rsidRPr="00FA2D38" w:rsidRDefault="00FA2D38" w:rsidP="00FA2D38">
      <w:pPr>
        <w:rPr>
          <w:lang w:val="en-US"/>
        </w:rPr>
      </w:pPr>
    </w:p>
    <w:p w:rsidR="00FA2D38" w:rsidRPr="00FA2D38" w:rsidRDefault="00FA2D38" w:rsidP="00FA2D38">
      <w:pPr>
        <w:rPr>
          <w:lang w:val="en-US"/>
        </w:rPr>
      </w:pPr>
    </w:p>
    <w:p w:rsidR="00FA2D38" w:rsidRPr="00FA2D38" w:rsidRDefault="00FA2D38" w:rsidP="00FA2D38">
      <w:pPr>
        <w:rPr>
          <w:lang w:val="en-US"/>
        </w:rPr>
      </w:pPr>
    </w:p>
    <w:p w:rsidR="00FA2D38" w:rsidRPr="00FA2D38" w:rsidRDefault="00FA2D38" w:rsidP="00FA2D38">
      <w:pPr>
        <w:rPr>
          <w:lang w:val="en-US"/>
        </w:rPr>
      </w:pPr>
    </w:p>
    <w:p w:rsidR="00FA2D38" w:rsidRPr="00FA2D38" w:rsidRDefault="00FA2D38" w:rsidP="00FA2D38">
      <w:pPr>
        <w:rPr>
          <w:lang w:val="en-US"/>
        </w:rPr>
      </w:pPr>
    </w:p>
    <w:p w:rsidR="00FA2D38" w:rsidRPr="00FA2D38" w:rsidRDefault="00FA2D38" w:rsidP="00FA2D38">
      <w:pPr>
        <w:rPr>
          <w:lang w:val="en-US"/>
        </w:rPr>
      </w:pPr>
    </w:p>
    <w:p w:rsidR="00FA2D38" w:rsidRPr="00FA2D38" w:rsidRDefault="00FA2D38" w:rsidP="00FA2D38">
      <w:pPr>
        <w:rPr>
          <w:lang w:val="en-US"/>
        </w:rPr>
      </w:pPr>
    </w:p>
    <w:p w:rsidR="00FA2D38" w:rsidRPr="00FA2D38" w:rsidRDefault="00FA2D38" w:rsidP="00FA2D38">
      <w:pPr>
        <w:rPr>
          <w:lang w:val="en-US"/>
        </w:rPr>
      </w:pPr>
    </w:p>
    <w:p w:rsidR="00FA2D38" w:rsidRPr="00FA2D38" w:rsidRDefault="00FA2D38" w:rsidP="00FA2D38">
      <w:pPr>
        <w:rPr>
          <w:lang w:val="en-US"/>
        </w:rPr>
      </w:pPr>
    </w:p>
    <w:p w:rsidR="00FA2D38" w:rsidRPr="00FA2D38" w:rsidRDefault="00FA2D38" w:rsidP="00FA2D38">
      <w:pPr>
        <w:rPr>
          <w:lang w:val="en-US"/>
        </w:rPr>
      </w:pPr>
    </w:p>
    <w:p w:rsidR="00FA2D38" w:rsidRPr="00FA2D38" w:rsidRDefault="00FA2D38" w:rsidP="00FA2D38">
      <w:pPr>
        <w:rPr>
          <w:lang w:val="en-US"/>
        </w:rPr>
      </w:pPr>
    </w:p>
    <w:p w:rsidR="00FA2D38" w:rsidRDefault="00FA2D38" w:rsidP="00FA2D38">
      <w:pPr>
        <w:rPr>
          <w:lang w:val="en-US"/>
        </w:rPr>
      </w:pPr>
    </w:p>
    <w:p w:rsidR="00FA2D38" w:rsidRPr="00FA2D38" w:rsidRDefault="00FA2D38" w:rsidP="00FA2D38">
      <w:pPr>
        <w:rPr>
          <w:lang w:val="en-US"/>
        </w:rPr>
      </w:pPr>
    </w:p>
    <w:p w:rsidR="00FA2D38" w:rsidRDefault="00FA2D38" w:rsidP="00FA2D38">
      <w:pPr>
        <w:kinsoku w:val="0"/>
        <w:overflowPunct w:val="0"/>
        <w:spacing w:before="33" w:line="331" w:lineRule="exact"/>
        <w:ind w:right="288"/>
        <w:textAlignment w:val="baseline"/>
        <w:rPr>
          <w:rFonts w:cs="Arial"/>
          <w:sz w:val="28"/>
          <w:szCs w:val="28"/>
        </w:rPr>
      </w:pPr>
      <w:r>
        <w:rPr>
          <w:rFonts w:cs="Arial"/>
          <w:sz w:val="32"/>
          <w:szCs w:val="32"/>
        </w:rPr>
        <w:t xml:space="preserve">Derry Strathfoyle Air Quality Report produced by: </w:t>
      </w:r>
      <w:r>
        <w:rPr>
          <w:rFonts w:cs="Arial"/>
          <w:sz w:val="28"/>
          <w:szCs w:val="28"/>
        </w:rPr>
        <w:t>Geoff Broughton</w:t>
      </w:r>
    </w:p>
    <w:p w:rsidR="00FA2D38" w:rsidRDefault="00FA2D38" w:rsidP="00FA2D38">
      <w:pPr>
        <w:kinsoku w:val="0"/>
        <w:overflowPunct w:val="0"/>
        <w:spacing w:before="2" w:line="323" w:lineRule="exact"/>
        <w:textAlignment w:val="baseline"/>
        <w:rPr>
          <w:rFonts w:cs="Arial"/>
          <w:sz w:val="28"/>
          <w:szCs w:val="28"/>
        </w:rPr>
      </w:pPr>
      <w:r>
        <w:rPr>
          <w:rFonts w:cs="Arial"/>
          <w:sz w:val="28"/>
          <w:szCs w:val="28"/>
        </w:rPr>
        <w:t>Air Quality Data Management (AQDM)</w:t>
      </w:r>
    </w:p>
    <w:p w:rsidR="00FA2D38" w:rsidRDefault="00FA2D38" w:rsidP="00FA2D38">
      <w:pPr>
        <w:kinsoku w:val="0"/>
        <w:overflowPunct w:val="0"/>
        <w:spacing w:line="319" w:lineRule="exact"/>
        <w:textAlignment w:val="baseline"/>
        <w:rPr>
          <w:rFonts w:cs="Arial"/>
          <w:spacing w:val="-2"/>
          <w:sz w:val="28"/>
          <w:szCs w:val="28"/>
        </w:rPr>
      </w:pPr>
      <w:r>
        <w:rPr>
          <w:rFonts w:cs="Arial"/>
          <w:spacing w:val="-2"/>
          <w:sz w:val="28"/>
          <w:szCs w:val="28"/>
        </w:rPr>
        <w:t>Tel: 01235 559761</w:t>
      </w:r>
    </w:p>
    <w:p w:rsidR="00FA2D38" w:rsidRDefault="002968A5" w:rsidP="00FA2D38">
      <w:pPr>
        <w:kinsoku w:val="0"/>
        <w:overflowPunct w:val="0"/>
        <w:spacing w:line="317" w:lineRule="exact"/>
        <w:textAlignment w:val="baseline"/>
        <w:rPr>
          <w:rFonts w:cs="Arial"/>
          <w:color w:val="0000FF"/>
          <w:sz w:val="28"/>
          <w:szCs w:val="28"/>
          <w:u w:val="single"/>
        </w:rPr>
      </w:pPr>
      <w:hyperlink r:id="rId82" w:history="1">
        <w:r w:rsidR="00FA2D38">
          <w:rPr>
            <w:rFonts w:cs="Arial"/>
            <w:color w:val="0000FF"/>
            <w:sz w:val="28"/>
            <w:szCs w:val="28"/>
            <w:u w:val="single"/>
          </w:rPr>
          <w:t>Geoff.Broughton@aqdm.co.uk</w:t>
        </w:r>
      </w:hyperlink>
    </w:p>
    <w:p w:rsidR="00FA2D38" w:rsidRDefault="002968A5" w:rsidP="00FA2D38">
      <w:pPr>
        <w:kinsoku w:val="0"/>
        <w:overflowPunct w:val="0"/>
        <w:spacing w:before="1" w:line="321" w:lineRule="exact"/>
        <w:textAlignment w:val="baseline"/>
        <w:rPr>
          <w:rFonts w:cs="Arial"/>
          <w:color w:val="0000FF"/>
          <w:sz w:val="28"/>
          <w:szCs w:val="28"/>
          <w:u w:val="single"/>
        </w:rPr>
      </w:pPr>
      <w:hyperlink r:id="rId83" w:history="1">
        <w:r w:rsidR="00FA2D38">
          <w:rPr>
            <w:rFonts w:cs="Arial"/>
            <w:color w:val="0000FF"/>
            <w:sz w:val="28"/>
            <w:szCs w:val="28"/>
            <w:u w:val="single"/>
          </w:rPr>
          <w:t>http://www.aqdm.co.uk</w:t>
        </w:r>
      </w:hyperlink>
    </w:p>
    <w:p w:rsidR="00FA2D38" w:rsidRDefault="002968A5" w:rsidP="00FA2D38">
      <w:pPr>
        <w:rPr>
          <w:lang w:val="en-US"/>
        </w:rPr>
      </w:pPr>
      <w:hyperlink r:id="rId84" w:history="1">
        <w:r w:rsidR="00FA2D38">
          <w:rPr>
            <w:rFonts w:cs="Arial"/>
            <w:color w:val="0000FF"/>
            <w:sz w:val="28"/>
            <w:szCs w:val="28"/>
            <w:u w:val="single"/>
          </w:rPr>
          <w:t>http://uk.linkedin.com/pub/geoff-broughton/22/187/87/</w:t>
        </w:r>
      </w:hyperlink>
      <w:r w:rsidR="00FA2D38">
        <w:rPr>
          <w:rFonts w:cs="Arial"/>
          <w:color w:val="0000FF"/>
          <w:sz w:val="28"/>
          <w:szCs w:val="28"/>
          <w:u w:val="single"/>
        </w:rPr>
        <w:t xml:space="preserve"> </w:t>
      </w:r>
      <w:hyperlink r:id="rId85" w:history="1">
        <w:r w:rsidR="00FA2D38">
          <w:rPr>
            <w:rFonts w:cs="Arial"/>
            <w:color w:val="0000FF"/>
            <w:sz w:val="28"/>
            <w:szCs w:val="28"/>
            <w:u w:val="single"/>
          </w:rPr>
          <w:t>http://www.UKAirQuality.net</w:t>
        </w:r>
      </w:hyperlink>
    </w:p>
    <w:p w:rsidR="00FA2D38" w:rsidRDefault="00FA2D38" w:rsidP="00FA2D38">
      <w:pPr>
        <w:rPr>
          <w:lang w:val="en-US"/>
        </w:rPr>
      </w:pPr>
    </w:p>
    <w:p w:rsidR="00FA2D38" w:rsidRPr="00FA2D38" w:rsidRDefault="00FA2D38" w:rsidP="00FA2D38">
      <w:pPr>
        <w:rPr>
          <w:lang w:val="en-US"/>
        </w:rPr>
        <w:sectPr w:rsidR="00FA2D38" w:rsidRPr="00FA2D38" w:rsidSect="00285C1A">
          <w:headerReference w:type="even" r:id="rId86"/>
          <w:footerReference w:type="even" r:id="rId87"/>
          <w:pgSz w:w="11906" w:h="16838" w:code="9"/>
          <w:pgMar w:top="1134" w:right="1418" w:bottom="1474" w:left="1418" w:header="964" w:footer="454" w:gutter="0"/>
          <w:pgBorders w:offsetFrom="page">
            <w:top w:val="single" w:sz="36" w:space="24" w:color="2E74B5"/>
            <w:left w:val="single" w:sz="36" w:space="24" w:color="2E74B5"/>
            <w:bottom w:val="single" w:sz="36" w:space="24" w:color="2E74B5"/>
            <w:right w:val="single" w:sz="36" w:space="24" w:color="2E74B5"/>
          </w:pgBorders>
          <w:cols w:space="708"/>
          <w:docGrid w:linePitch="360"/>
        </w:sectPr>
      </w:pPr>
    </w:p>
    <w:p w:rsidR="00C46C71" w:rsidRDefault="00C46C71" w:rsidP="00C35C23">
      <w:pPr>
        <w:pStyle w:val="Style1"/>
        <w:rPr>
          <w:b/>
          <w:bCs/>
          <w:sz w:val="32"/>
        </w:rPr>
      </w:pPr>
    </w:p>
    <w:tbl>
      <w:tblPr>
        <w:tblpPr w:leftFromText="180" w:rightFromText="180" w:vertAnchor="page" w:horzAnchor="page" w:tblpX="778" w:tblpY="3526"/>
        <w:tblW w:w="10169" w:type="dxa"/>
        <w:tblLook w:val="04A0" w:firstRow="1" w:lastRow="0" w:firstColumn="1" w:lastColumn="0" w:noHBand="0" w:noVBand="1"/>
      </w:tblPr>
      <w:tblGrid>
        <w:gridCol w:w="1622"/>
        <w:gridCol w:w="1658"/>
        <w:gridCol w:w="1604"/>
        <w:gridCol w:w="1493"/>
        <w:gridCol w:w="1669"/>
        <w:gridCol w:w="2123"/>
      </w:tblGrid>
      <w:tr w:rsidR="003052EF" w:rsidRPr="00C46C71" w:rsidTr="00BB325B">
        <w:trPr>
          <w:trHeight w:val="854"/>
        </w:trPr>
        <w:tc>
          <w:tcPr>
            <w:tcW w:w="1622" w:type="dxa"/>
            <w:tcBorders>
              <w:top w:val="single" w:sz="4" w:space="0" w:color="auto"/>
              <w:left w:val="single" w:sz="4" w:space="0" w:color="auto"/>
              <w:bottom w:val="single" w:sz="4" w:space="0" w:color="auto"/>
              <w:right w:val="single" w:sz="4" w:space="0" w:color="auto"/>
            </w:tcBorders>
            <w:vAlign w:val="bottom"/>
            <w:hideMark/>
          </w:tcPr>
          <w:p w:rsidR="003052EF" w:rsidRPr="00C46C71" w:rsidRDefault="003052EF" w:rsidP="003052EF">
            <w:pPr>
              <w:rPr>
                <w:rFonts w:ascii="Calibri" w:hAnsi="Calibri"/>
                <w:b/>
                <w:bCs/>
                <w:color w:val="000000"/>
                <w:sz w:val="24"/>
                <w:lang w:eastAsia="en-GB"/>
              </w:rPr>
            </w:pPr>
            <w:r w:rsidRPr="00C46C71">
              <w:rPr>
                <w:rFonts w:ascii="Calibri" w:hAnsi="Calibri"/>
                <w:b/>
                <w:bCs/>
                <w:color w:val="000000"/>
                <w:sz w:val="24"/>
                <w:lang w:eastAsia="en-GB"/>
              </w:rPr>
              <w:t xml:space="preserve">Start </w:t>
            </w:r>
          </w:p>
        </w:tc>
        <w:tc>
          <w:tcPr>
            <w:tcW w:w="1658" w:type="dxa"/>
            <w:tcBorders>
              <w:top w:val="single" w:sz="4" w:space="0" w:color="auto"/>
              <w:left w:val="nil"/>
              <w:bottom w:val="single" w:sz="4" w:space="0" w:color="auto"/>
              <w:right w:val="single" w:sz="4" w:space="0" w:color="auto"/>
            </w:tcBorders>
            <w:vAlign w:val="bottom"/>
            <w:hideMark/>
          </w:tcPr>
          <w:p w:rsidR="003052EF" w:rsidRPr="00C46C71" w:rsidRDefault="003052EF" w:rsidP="003052EF">
            <w:pPr>
              <w:rPr>
                <w:rFonts w:ascii="Calibri" w:hAnsi="Calibri"/>
                <w:b/>
                <w:bCs/>
                <w:color w:val="000000"/>
                <w:sz w:val="24"/>
                <w:lang w:eastAsia="en-GB"/>
              </w:rPr>
            </w:pPr>
            <w:r w:rsidRPr="00C46C71">
              <w:rPr>
                <w:rFonts w:ascii="Calibri" w:hAnsi="Calibri"/>
                <w:b/>
                <w:bCs/>
                <w:color w:val="000000"/>
                <w:sz w:val="24"/>
                <w:lang w:eastAsia="en-GB"/>
              </w:rPr>
              <w:t xml:space="preserve">End </w:t>
            </w:r>
          </w:p>
        </w:tc>
        <w:tc>
          <w:tcPr>
            <w:tcW w:w="1604" w:type="dxa"/>
            <w:tcBorders>
              <w:top w:val="single" w:sz="4" w:space="0" w:color="auto"/>
              <w:left w:val="nil"/>
              <w:bottom w:val="single" w:sz="4" w:space="0" w:color="auto"/>
              <w:right w:val="single" w:sz="4" w:space="0" w:color="auto"/>
            </w:tcBorders>
            <w:vAlign w:val="bottom"/>
            <w:hideMark/>
          </w:tcPr>
          <w:p w:rsidR="003052EF" w:rsidRPr="00C46C71" w:rsidRDefault="003052EF" w:rsidP="003052EF">
            <w:pPr>
              <w:rPr>
                <w:rFonts w:ascii="Calibri" w:hAnsi="Calibri"/>
                <w:b/>
                <w:bCs/>
                <w:color w:val="000000"/>
                <w:sz w:val="24"/>
                <w:lang w:eastAsia="en-GB"/>
              </w:rPr>
            </w:pPr>
            <w:r w:rsidRPr="00C46C71">
              <w:rPr>
                <w:rFonts w:ascii="Calibri" w:hAnsi="Calibri"/>
                <w:b/>
                <w:bCs/>
                <w:color w:val="000000"/>
                <w:sz w:val="24"/>
                <w:lang w:eastAsia="en-GB"/>
              </w:rPr>
              <w:t>Rosemount (A)</w:t>
            </w:r>
          </w:p>
        </w:tc>
        <w:tc>
          <w:tcPr>
            <w:tcW w:w="1493" w:type="dxa"/>
            <w:tcBorders>
              <w:top w:val="single" w:sz="4" w:space="0" w:color="auto"/>
              <w:left w:val="nil"/>
              <w:bottom w:val="single" w:sz="4" w:space="0" w:color="auto"/>
              <w:right w:val="single" w:sz="4" w:space="0" w:color="auto"/>
            </w:tcBorders>
            <w:vAlign w:val="bottom"/>
            <w:hideMark/>
          </w:tcPr>
          <w:p w:rsidR="003052EF" w:rsidRPr="00C46C71" w:rsidRDefault="003052EF" w:rsidP="003052EF">
            <w:pPr>
              <w:rPr>
                <w:rFonts w:ascii="Calibri" w:hAnsi="Calibri"/>
                <w:b/>
                <w:bCs/>
                <w:color w:val="000000"/>
                <w:sz w:val="24"/>
                <w:lang w:eastAsia="en-GB"/>
              </w:rPr>
            </w:pPr>
            <w:r w:rsidRPr="00C46C71">
              <w:rPr>
                <w:rFonts w:ascii="Calibri" w:hAnsi="Calibri"/>
                <w:b/>
                <w:bCs/>
                <w:color w:val="000000"/>
                <w:sz w:val="24"/>
                <w:lang w:eastAsia="en-GB"/>
              </w:rPr>
              <w:t xml:space="preserve">Ballymena Ballykeel (B) </w:t>
            </w:r>
          </w:p>
        </w:tc>
        <w:tc>
          <w:tcPr>
            <w:tcW w:w="1669" w:type="dxa"/>
            <w:tcBorders>
              <w:top w:val="single" w:sz="4" w:space="0" w:color="auto"/>
              <w:left w:val="nil"/>
              <w:bottom w:val="single" w:sz="4" w:space="0" w:color="auto"/>
              <w:right w:val="single" w:sz="4" w:space="0" w:color="auto"/>
            </w:tcBorders>
            <w:vAlign w:val="bottom"/>
            <w:hideMark/>
          </w:tcPr>
          <w:p w:rsidR="003052EF" w:rsidRPr="00C46C71" w:rsidRDefault="003052EF" w:rsidP="003052EF">
            <w:pPr>
              <w:rPr>
                <w:rFonts w:ascii="Calibri" w:hAnsi="Calibri"/>
                <w:b/>
                <w:bCs/>
                <w:color w:val="000000"/>
                <w:sz w:val="24"/>
                <w:lang w:eastAsia="en-GB"/>
              </w:rPr>
            </w:pPr>
            <w:r w:rsidRPr="00C46C71">
              <w:rPr>
                <w:rFonts w:ascii="Calibri" w:hAnsi="Calibri"/>
                <w:b/>
                <w:bCs/>
                <w:color w:val="000000"/>
                <w:sz w:val="24"/>
                <w:lang w:eastAsia="en-GB"/>
              </w:rPr>
              <w:t xml:space="preserve">Armagh Lonsdale ( C ) </w:t>
            </w:r>
          </w:p>
        </w:tc>
        <w:tc>
          <w:tcPr>
            <w:tcW w:w="2123" w:type="dxa"/>
            <w:tcBorders>
              <w:top w:val="single" w:sz="4" w:space="0" w:color="auto"/>
              <w:left w:val="nil"/>
              <w:bottom w:val="single" w:sz="4" w:space="0" w:color="auto"/>
              <w:right w:val="single" w:sz="4" w:space="0" w:color="auto"/>
            </w:tcBorders>
            <w:vAlign w:val="bottom"/>
            <w:hideMark/>
          </w:tcPr>
          <w:p w:rsidR="003052EF" w:rsidRPr="00C46C71" w:rsidRDefault="003052EF" w:rsidP="003052EF">
            <w:pPr>
              <w:rPr>
                <w:rFonts w:ascii="Calibri" w:hAnsi="Calibri"/>
                <w:b/>
                <w:bCs/>
                <w:color w:val="000000"/>
                <w:sz w:val="24"/>
                <w:lang w:eastAsia="en-GB"/>
              </w:rPr>
            </w:pPr>
            <w:r w:rsidRPr="00C46C71">
              <w:rPr>
                <w:rFonts w:ascii="Calibri" w:hAnsi="Calibri"/>
                <w:b/>
                <w:bCs/>
                <w:color w:val="000000"/>
                <w:sz w:val="24"/>
                <w:lang w:eastAsia="en-GB"/>
              </w:rPr>
              <w:t>Diffusion Tube 14 Creggan Road (average) D1</w:t>
            </w:r>
          </w:p>
        </w:tc>
      </w:tr>
      <w:tr w:rsidR="003052EF" w:rsidRPr="00C46C71" w:rsidTr="00BB325B">
        <w:trPr>
          <w:trHeight w:val="284"/>
        </w:trPr>
        <w:tc>
          <w:tcPr>
            <w:tcW w:w="1622" w:type="dxa"/>
            <w:tcBorders>
              <w:top w:val="nil"/>
              <w:left w:val="single" w:sz="4" w:space="0" w:color="auto"/>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02/01/2018</w:t>
            </w:r>
          </w:p>
        </w:tc>
        <w:tc>
          <w:tcPr>
            <w:tcW w:w="1658"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29/01/2018</w:t>
            </w:r>
          </w:p>
        </w:tc>
        <w:tc>
          <w:tcPr>
            <w:tcW w:w="1604"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12.21</w:t>
            </w:r>
          </w:p>
        </w:tc>
        <w:tc>
          <w:tcPr>
            <w:tcW w:w="1493"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25.76</w:t>
            </w:r>
          </w:p>
        </w:tc>
        <w:tc>
          <w:tcPr>
            <w:tcW w:w="1669"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33.6</w:t>
            </w:r>
          </w:p>
        </w:tc>
        <w:tc>
          <w:tcPr>
            <w:tcW w:w="2123"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47.05</w:t>
            </w:r>
          </w:p>
        </w:tc>
      </w:tr>
      <w:tr w:rsidR="003052EF" w:rsidRPr="00C46C71" w:rsidTr="00BB325B">
        <w:trPr>
          <w:trHeight w:val="284"/>
        </w:trPr>
        <w:tc>
          <w:tcPr>
            <w:tcW w:w="1622" w:type="dxa"/>
            <w:tcBorders>
              <w:top w:val="nil"/>
              <w:left w:val="single" w:sz="4" w:space="0" w:color="auto"/>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29/01/2018</w:t>
            </w:r>
          </w:p>
        </w:tc>
        <w:tc>
          <w:tcPr>
            <w:tcW w:w="1658"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26/02/2018</w:t>
            </w:r>
          </w:p>
        </w:tc>
        <w:tc>
          <w:tcPr>
            <w:tcW w:w="1604"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10.83</w:t>
            </w:r>
          </w:p>
        </w:tc>
        <w:tc>
          <w:tcPr>
            <w:tcW w:w="1493"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24.34</w:t>
            </w:r>
          </w:p>
        </w:tc>
        <w:tc>
          <w:tcPr>
            <w:tcW w:w="1669"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41.5</w:t>
            </w:r>
          </w:p>
        </w:tc>
        <w:tc>
          <w:tcPr>
            <w:tcW w:w="2123"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48.2</w:t>
            </w:r>
          </w:p>
        </w:tc>
      </w:tr>
      <w:tr w:rsidR="003052EF" w:rsidRPr="00C46C71" w:rsidTr="00BB325B">
        <w:trPr>
          <w:trHeight w:val="284"/>
        </w:trPr>
        <w:tc>
          <w:tcPr>
            <w:tcW w:w="1622" w:type="dxa"/>
            <w:tcBorders>
              <w:top w:val="nil"/>
              <w:left w:val="single" w:sz="4" w:space="0" w:color="auto"/>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26/02/2018</w:t>
            </w:r>
          </w:p>
        </w:tc>
        <w:tc>
          <w:tcPr>
            <w:tcW w:w="1658"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28/03/2018</w:t>
            </w:r>
          </w:p>
        </w:tc>
        <w:tc>
          <w:tcPr>
            <w:tcW w:w="1604"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10.68</w:t>
            </w:r>
          </w:p>
        </w:tc>
        <w:tc>
          <w:tcPr>
            <w:tcW w:w="1493"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16.5</w:t>
            </w:r>
          </w:p>
        </w:tc>
        <w:tc>
          <w:tcPr>
            <w:tcW w:w="1669"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32.3</w:t>
            </w:r>
          </w:p>
        </w:tc>
        <w:tc>
          <w:tcPr>
            <w:tcW w:w="2123"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50.8</w:t>
            </w:r>
          </w:p>
        </w:tc>
      </w:tr>
      <w:tr w:rsidR="003052EF" w:rsidRPr="00C46C71" w:rsidTr="00BB325B">
        <w:trPr>
          <w:trHeight w:val="284"/>
        </w:trPr>
        <w:tc>
          <w:tcPr>
            <w:tcW w:w="1622" w:type="dxa"/>
            <w:tcBorders>
              <w:top w:val="nil"/>
              <w:left w:val="single" w:sz="4" w:space="0" w:color="auto"/>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28/03/2018</w:t>
            </w:r>
          </w:p>
        </w:tc>
        <w:tc>
          <w:tcPr>
            <w:tcW w:w="1658"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30/04/2018</w:t>
            </w:r>
          </w:p>
        </w:tc>
        <w:tc>
          <w:tcPr>
            <w:tcW w:w="1604"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11.33</w:t>
            </w:r>
          </w:p>
        </w:tc>
        <w:tc>
          <w:tcPr>
            <w:tcW w:w="1493"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14.95</w:t>
            </w:r>
          </w:p>
        </w:tc>
        <w:tc>
          <w:tcPr>
            <w:tcW w:w="1669"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23.6</w:t>
            </w:r>
          </w:p>
        </w:tc>
        <w:tc>
          <w:tcPr>
            <w:tcW w:w="2123"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49.95</w:t>
            </w:r>
          </w:p>
        </w:tc>
      </w:tr>
      <w:tr w:rsidR="003052EF" w:rsidRPr="00C46C71" w:rsidTr="00BB325B">
        <w:trPr>
          <w:trHeight w:val="284"/>
        </w:trPr>
        <w:tc>
          <w:tcPr>
            <w:tcW w:w="1622" w:type="dxa"/>
            <w:tcBorders>
              <w:top w:val="nil"/>
              <w:left w:val="single" w:sz="4" w:space="0" w:color="auto"/>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30/04/2018</w:t>
            </w:r>
          </w:p>
        </w:tc>
        <w:tc>
          <w:tcPr>
            <w:tcW w:w="1658"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05/06/2018</w:t>
            </w:r>
          </w:p>
        </w:tc>
        <w:tc>
          <w:tcPr>
            <w:tcW w:w="1604"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8.7</w:t>
            </w:r>
          </w:p>
        </w:tc>
        <w:tc>
          <w:tcPr>
            <w:tcW w:w="1493"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14.12</w:t>
            </w:r>
          </w:p>
        </w:tc>
        <w:tc>
          <w:tcPr>
            <w:tcW w:w="1669"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20.8</w:t>
            </w:r>
          </w:p>
        </w:tc>
        <w:tc>
          <w:tcPr>
            <w:tcW w:w="2123"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50.6</w:t>
            </w:r>
          </w:p>
        </w:tc>
      </w:tr>
      <w:tr w:rsidR="003052EF" w:rsidRPr="00C46C71" w:rsidTr="00BB325B">
        <w:trPr>
          <w:trHeight w:val="284"/>
        </w:trPr>
        <w:tc>
          <w:tcPr>
            <w:tcW w:w="1622" w:type="dxa"/>
            <w:tcBorders>
              <w:top w:val="nil"/>
              <w:left w:val="single" w:sz="4" w:space="0" w:color="auto"/>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29/10/2018</w:t>
            </w:r>
          </w:p>
        </w:tc>
        <w:tc>
          <w:tcPr>
            <w:tcW w:w="1658"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03/12/2018</w:t>
            </w:r>
          </w:p>
        </w:tc>
        <w:tc>
          <w:tcPr>
            <w:tcW w:w="1604"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15.42</w:t>
            </w:r>
          </w:p>
        </w:tc>
        <w:tc>
          <w:tcPr>
            <w:tcW w:w="1493"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20.1</w:t>
            </w:r>
          </w:p>
        </w:tc>
        <w:tc>
          <w:tcPr>
            <w:tcW w:w="1669"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28.6</w:t>
            </w:r>
          </w:p>
        </w:tc>
        <w:tc>
          <w:tcPr>
            <w:tcW w:w="2123"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50.2</w:t>
            </w:r>
          </w:p>
        </w:tc>
      </w:tr>
      <w:tr w:rsidR="003052EF" w:rsidRPr="00C46C71" w:rsidTr="00BB325B">
        <w:trPr>
          <w:trHeight w:val="284"/>
        </w:trPr>
        <w:tc>
          <w:tcPr>
            <w:tcW w:w="1622" w:type="dxa"/>
            <w:tcBorders>
              <w:top w:val="nil"/>
              <w:left w:val="single" w:sz="4" w:space="0" w:color="auto"/>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03/12/2018</w:t>
            </w:r>
          </w:p>
        </w:tc>
        <w:tc>
          <w:tcPr>
            <w:tcW w:w="1658"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07/01/2019</w:t>
            </w:r>
          </w:p>
        </w:tc>
        <w:tc>
          <w:tcPr>
            <w:tcW w:w="1604"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12.71</w:t>
            </w:r>
          </w:p>
        </w:tc>
        <w:tc>
          <w:tcPr>
            <w:tcW w:w="1493"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19.8</w:t>
            </w:r>
          </w:p>
        </w:tc>
        <w:tc>
          <w:tcPr>
            <w:tcW w:w="1669"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29.3</w:t>
            </w:r>
          </w:p>
        </w:tc>
        <w:tc>
          <w:tcPr>
            <w:tcW w:w="2123" w:type="dxa"/>
            <w:tcBorders>
              <w:top w:val="nil"/>
              <w:left w:val="nil"/>
              <w:bottom w:val="single" w:sz="4" w:space="0" w:color="auto"/>
              <w:right w:val="single" w:sz="4" w:space="0" w:color="auto"/>
            </w:tcBorders>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42.6</w:t>
            </w:r>
          </w:p>
        </w:tc>
      </w:tr>
      <w:tr w:rsidR="003052EF" w:rsidRPr="00C46C71" w:rsidTr="00BB325B">
        <w:trPr>
          <w:trHeight w:val="284"/>
        </w:trPr>
        <w:tc>
          <w:tcPr>
            <w:tcW w:w="1622" w:type="dxa"/>
            <w:tcBorders>
              <w:top w:val="nil"/>
              <w:left w:val="single" w:sz="4" w:space="0" w:color="auto"/>
              <w:bottom w:val="single" w:sz="4" w:space="0" w:color="auto"/>
              <w:right w:val="single" w:sz="4" w:space="0" w:color="auto"/>
            </w:tcBorders>
            <w:shd w:val="clear" w:color="auto" w:fill="FFFFFF"/>
            <w:noWrap/>
            <w:vAlign w:val="bottom"/>
            <w:hideMark/>
          </w:tcPr>
          <w:p w:rsidR="003052EF" w:rsidRPr="00C46C71" w:rsidRDefault="003052EF" w:rsidP="003052EF">
            <w:pPr>
              <w:rPr>
                <w:rFonts w:ascii="Calibri" w:hAnsi="Calibri"/>
                <w:color w:val="000000"/>
                <w:sz w:val="24"/>
                <w:lang w:eastAsia="en-GB"/>
              </w:rPr>
            </w:pPr>
            <w:r w:rsidRPr="00C46C71">
              <w:rPr>
                <w:rFonts w:ascii="Calibri" w:hAnsi="Calibri"/>
                <w:color w:val="000000"/>
                <w:sz w:val="24"/>
                <w:lang w:eastAsia="en-GB"/>
              </w:rPr>
              <w:t> </w:t>
            </w:r>
          </w:p>
        </w:tc>
        <w:tc>
          <w:tcPr>
            <w:tcW w:w="1658" w:type="dxa"/>
            <w:tcBorders>
              <w:top w:val="nil"/>
              <w:left w:val="nil"/>
              <w:bottom w:val="single" w:sz="4" w:space="0" w:color="auto"/>
              <w:right w:val="single" w:sz="4" w:space="0" w:color="auto"/>
            </w:tcBorders>
            <w:shd w:val="clear" w:color="auto" w:fill="FFFFFF"/>
            <w:noWrap/>
            <w:vAlign w:val="bottom"/>
            <w:hideMark/>
          </w:tcPr>
          <w:p w:rsidR="003052EF" w:rsidRPr="00C46C71" w:rsidRDefault="003052EF" w:rsidP="003052EF">
            <w:pPr>
              <w:rPr>
                <w:rFonts w:ascii="Calibri" w:hAnsi="Calibri"/>
                <w:color w:val="000000"/>
                <w:sz w:val="24"/>
                <w:lang w:eastAsia="en-GB"/>
              </w:rPr>
            </w:pPr>
            <w:r w:rsidRPr="00C46C71">
              <w:rPr>
                <w:rFonts w:ascii="Calibri" w:hAnsi="Calibri"/>
                <w:color w:val="000000"/>
                <w:sz w:val="24"/>
                <w:lang w:eastAsia="en-GB"/>
              </w:rPr>
              <w:t> </w:t>
            </w:r>
          </w:p>
        </w:tc>
        <w:tc>
          <w:tcPr>
            <w:tcW w:w="1604" w:type="dxa"/>
            <w:tcBorders>
              <w:top w:val="nil"/>
              <w:left w:val="nil"/>
              <w:bottom w:val="single" w:sz="4" w:space="0" w:color="auto"/>
              <w:right w:val="single" w:sz="4" w:space="0" w:color="auto"/>
            </w:tcBorders>
            <w:shd w:val="clear" w:color="auto" w:fill="FFFFFF"/>
            <w:noWrap/>
            <w:vAlign w:val="bottom"/>
            <w:hideMark/>
          </w:tcPr>
          <w:p w:rsidR="003052EF" w:rsidRPr="00C46C71" w:rsidRDefault="003052EF" w:rsidP="003052EF">
            <w:pPr>
              <w:rPr>
                <w:rFonts w:ascii="Calibri" w:hAnsi="Calibri"/>
                <w:color w:val="000000"/>
                <w:sz w:val="24"/>
                <w:lang w:eastAsia="en-GB"/>
              </w:rPr>
            </w:pPr>
            <w:r w:rsidRPr="00C46C71">
              <w:rPr>
                <w:rFonts w:ascii="Calibri" w:hAnsi="Calibri"/>
                <w:color w:val="000000"/>
                <w:sz w:val="24"/>
                <w:lang w:eastAsia="en-GB"/>
              </w:rPr>
              <w:t> </w:t>
            </w:r>
          </w:p>
        </w:tc>
        <w:tc>
          <w:tcPr>
            <w:tcW w:w="1493" w:type="dxa"/>
            <w:tcBorders>
              <w:top w:val="nil"/>
              <w:left w:val="nil"/>
              <w:bottom w:val="single" w:sz="4" w:space="0" w:color="auto"/>
              <w:right w:val="single" w:sz="4" w:space="0" w:color="auto"/>
            </w:tcBorders>
            <w:shd w:val="clear" w:color="auto" w:fill="FFFFFF"/>
            <w:noWrap/>
            <w:vAlign w:val="bottom"/>
            <w:hideMark/>
          </w:tcPr>
          <w:p w:rsidR="003052EF" w:rsidRPr="00C46C71" w:rsidRDefault="003052EF" w:rsidP="003052EF">
            <w:pPr>
              <w:rPr>
                <w:rFonts w:ascii="Calibri" w:hAnsi="Calibri"/>
                <w:color w:val="000000"/>
                <w:sz w:val="24"/>
                <w:lang w:eastAsia="en-GB"/>
              </w:rPr>
            </w:pPr>
            <w:r w:rsidRPr="00C46C71">
              <w:rPr>
                <w:rFonts w:ascii="Calibri" w:hAnsi="Calibri"/>
                <w:color w:val="000000"/>
                <w:sz w:val="24"/>
                <w:lang w:eastAsia="en-GB"/>
              </w:rPr>
              <w:t> </w:t>
            </w:r>
          </w:p>
        </w:tc>
        <w:tc>
          <w:tcPr>
            <w:tcW w:w="1669" w:type="dxa"/>
            <w:tcBorders>
              <w:top w:val="nil"/>
              <w:left w:val="nil"/>
              <w:bottom w:val="single" w:sz="4" w:space="0" w:color="auto"/>
              <w:right w:val="single" w:sz="4" w:space="0" w:color="auto"/>
            </w:tcBorders>
            <w:shd w:val="clear" w:color="auto" w:fill="FFFFFF"/>
            <w:noWrap/>
            <w:vAlign w:val="bottom"/>
            <w:hideMark/>
          </w:tcPr>
          <w:p w:rsidR="003052EF" w:rsidRPr="00C46C71" w:rsidRDefault="003052EF" w:rsidP="003052EF">
            <w:pPr>
              <w:rPr>
                <w:rFonts w:ascii="Calibri" w:hAnsi="Calibri"/>
                <w:color w:val="000000"/>
                <w:sz w:val="24"/>
                <w:lang w:eastAsia="en-GB"/>
              </w:rPr>
            </w:pPr>
            <w:r w:rsidRPr="00C46C71">
              <w:rPr>
                <w:rFonts w:ascii="Calibri" w:hAnsi="Calibri"/>
                <w:color w:val="000000"/>
                <w:sz w:val="24"/>
                <w:lang w:eastAsia="en-GB"/>
              </w:rPr>
              <w:t> </w:t>
            </w:r>
          </w:p>
        </w:tc>
        <w:tc>
          <w:tcPr>
            <w:tcW w:w="2123" w:type="dxa"/>
            <w:tcBorders>
              <w:top w:val="nil"/>
              <w:left w:val="nil"/>
              <w:bottom w:val="single" w:sz="4" w:space="0" w:color="auto"/>
              <w:right w:val="single" w:sz="4" w:space="0" w:color="auto"/>
            </w:tcBorders>
            <w:shd w:val="clear" w:color="auto" w:fill="FFFFFF"/>
            <w:noWrap/>
            <w:vAlign w:val="bottom"/>
            <w:hideMark/>
          </w:tcPr>
          <w:p w:rsidR="003052EF" w:rsidRPr="00C46C71" w:rsidRDefault="003052EF" w:rsidP="003052EF">
            <w:pPr>
              <w:rPr>
                <w:rFonts w:ascii="Calibri" w:hAnsi="Calibri"/>
                <w:color w:val="000000"/>
                <w:sz w:val="24"/>
                <w:lang w:eastAsia="en-GB"/>
              </w:rPr>
            </w:pPr>
            <w:r w:rsidRPr="00C46C71">
              <w:rPr>
                <w:rFonts w:ascii="Calibri" w:hAnsi="Calibri"/>
                <w:color w:val="000000"/>
                <w:sz w:val="24"/>
                <w:lang w:eastAsia="en-GB"/>
              </w:rPr>
              <w:t> </w:t>
            </w:r>
          </w:p>
        </w:tc>
      </w:tr>
      <w:tr w:rsidR="003052EF" w:rsidRPr="00C46C71" w:rsidTr="00BB325B">
        <w:trPr>
          <w:trHeight w:val="284"/>
        </w:trPr>
        <w:tc>
          <w:tcPr>
            <w:tcW w:w="3280" w:type="dxa"/>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3052EF" w:rsidRPr="00C46C71" w:rsidRDefault="003052EF" w:rsidP="003052EF">
            <w:pPr>
              <w:jc w:val="center"/>
              <w:rPr>
                <w:rFonts w:ascii="Calibri" w:hAnsi="Calibri"/>
                <w:b/>
                <w:color w:val="000000"/>
                <w:sz w:val="24"/>
                <w:lang w:eastAsia="en-GB"/>
              </w:rPr>
            </w:pPr>
            <w:r w:rsidRPr="00C46C71">
              <w:rPr>
                <w:rFonts w:ascii="Calibri" w:hAnsi="Calibri"/>
                <w:b/>
                <w:color w:val="000000"/>
                <w:sz w:val="24"/>
                <w:lang w:eastAsia="en-GB"/>
              </w:rPr>
              <w:t xml:space="preserve">Average </w:t>
            </w:r>
          </w:p>
        </w:tc>
        <w:tc>
          <w:tcPr>
            <w:tcW w:w="1604" w:type="dxa"/>
            <w:tcBorders>
              <w:top w:val="nil"/>
              <w:left w:val="nil"/>
              <w:bottom w:val="single" w:sz="4" w:space="0" w:color="auto"/>
              <w:right w:val="single" w:sz="4" w:space="0" w:color="auto"/>
            </w:tcBorders>
            <w:shd w:val="clear" w:color="auto" w:fill="FFFFFF"/>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11.69714286</w:t>
            </w:r>
          </w:p>
        </w:tc>
        <w:tc>
          <w:tcPr>
            <w:tcW w:w="1493" w:type="dxa"/>
            <w:tcBorders>
              <w:top w:val="nil"/>
              <w:left w:val="nil"/>
              <w:bottom w:val="single" w:sz="4" w:space="0" w:color="auto"/>
              <w:right w:val="single" w:sz="4" w:space="0" w:color="auto"/>
            </w:tcBorders>
            <w:shd w:val="clear" w:color="auto" w:fill="FFFFFF"/>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19.36714286</w:t>
            </w:r>
          </w:p>
        </w:tc>
        <w:tc>
          <w:tcPr>
            <w:tcW w:w="1669" w:type="dxa"/>
            <w:tcBorders>
              <w:top w:val="nil"/>
              <w:left w:val="nil"/>
              <w:bottom w:val="single" w:sz="4" w:space="0" w:color="auto"/>
              <w:right w:val="single" w:sz="4" w:space="0" w:color="auto"/>
            </w:tcBorders>
            <w:shd w:val="clear" w:color="auto" w:fill="FFFFFF"/>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29.95714286</w:t>
            </w:r>
          </w:p>
        </w:tc>
        <w:tc>
          <w:tcPr>
            <w:tcW w:w="2123" w:type="dxa"/>
            <w:tcBorders>
              <w:top w:val="nil"/>
              <w:left w:val="nil"/>
              <w:bottom w:val="single" w:sz="4" w:space="0" w:color="auto"/>
              <w:right w:val="single" w:sz="4" w:space="0" w:color="auto"/>
            </w:tcBorders>
            <w:shd w:val="clear" w:color="auto" w:fill="FFFFFF"/>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48.5</w:t>
            </w:r>
          </w:p>
        </w:tc>
      </w:tr>
      <w:tr w:rsidR="003052EF" w:rsidRPr="00C46C71" w:rsidTr="00BB325B">
        <w:trPr>
          <w:trHeight w:val="284"/>
        </w:trPr>
        <w:tc>
          <w:tcPr>
            <w:tcW w:w="1622" w:type="dxa"/>
            <w:noWrap/>
            <w:vAlign w:val="bottom"/>
            <w:hideMark/>
          </w:tcPr>
          <w:p w:rsidR="003052EF" w:rsidRPr="00C46C71" w:rsidRDefault="003052EF" w:rsidP="003052EF">
            <w:pPr>
              <w:spacing w:after="160" w:line="256" w:lineRule="auto"/>
              <w:rPr>
                <w:rFonts w:ascii="Calibri" w:hAnsi="Calibri"/>
                <w:color w:val="000000"/>
                <w:sz w:val="24"/>
                <w:lang w:eastAsia="en-GB"/>
              </w:rPr>
            </w:pPr>
          </w:p>
        </w:tc>
        <w:tc>
          <w:tcPr>
            <w:tcW w:w="1658" w:type="dxa"/>
            <w:noWrap/>
            <w:vAlign w:val="bottom"/>
            <w:hideMark/>
          </w:tcPr>
          <w:p w:rsidR="003052EF" w:rsidRPr="00C46C71" w:rsidRDefault="003052EF" w:rsidP="003052EF">
            <w:pPr>
              <w:spacing w:line="256" w:lineRule="auto"/>
              <w:rPr>
                <w:rFonts w:ascii="Calibri" w:eastAsia="Calibri" w:hAnsi="Calibri"/>
                <w:szCs w:val="20"/>
                <w:lang w:eastAsia="en-GB"/>
              </w:rPr>
            </w:pPr>
          </w:p>
        </w:tc>
        <w:tc>
          <w:tcPr>
            <w:tcW w:w="1604" w:type="dxa"/>
            <w:noWrap/>
            <w:vAlign w:val="bottom"/>
            <w:hideMark/>
          </w:tcPr>
          <w:p w:rsidR="003052EF" w:rsidRPr="00C46C71" w:rsidRDefault="003052EF" w:rsidP="003052EF">
            <w:pPr>
              <w:spacing w:line="256" w:lineRule="auto"/>
              <w:rPr>
                <w:rFonts w:ascii="Calibri" w:eastAsia="Calibri" w:hAnsi="Calibri"/>
                <w:szCs w:val="20"/>
                <w:lang w:eastAsia="en-GB"/>
              </w:rPr>
            </w:pPr>
          </w:p>
        </w:tc>
        <w:tc>
          <w:tcPr>
            <w:tcW w:w="1493" w:type="dxa"/>
            <w:noWrap/>
            <w:vAlign w:val="bottom"/>
            <w:hideMark/>
          </w:tcPr>
          <w:p w:rsidR="003052EF" w:rsidRPr="00C46C71" w:rsidRDefault="003052EF" w:rsidP="003052EF">
            <w:pPr>
              <w:spacing w:line="256" w:lineRule="auto"/>
              <w:rPr>
                <w:rFonts w:ascii="Calibri" w:eastAsia="Calibri" w:hAnsi="Calibri"/>
                <w:szCs w:val="20"/>
                <w:lang w:eastAsia="en-GB"/>
              </w:rPr>
            </w:pPr>
          </w:p>
        </w:tc>
        <w:tc>
          <w:tcPr>
            <w:tcW w:w="1669" w:type="dxa"/>
            <w:noWrap/>
            <w:vAlign w:val="bottom"/>
            <w:hideMark/>
          </w:tcPr>
          <w:p w:rsidR="003052EF" w:rsidRPr="00C46C71" w:rsidRDefault="003052EF" w:rsidP="003052EF">
            <w:pPr>
              <w:spacing w:line="256" w:lineRule="auto"/>
              <w:rPr>
                <w:rFonts w:ascii="Calibri" w:eastAsia="Calibri" w:hAnsi="Calibri"/>
                <w:szCs w:val="20"/>
                <w:lang w:eastAsia="en-GB"/>
              </w:rPr>
            </w:pPr>
          </w:p>
        </w:tc>
        <w:tc>
          <w:tcPr>
            <w:tcW w:w="2123" w:type="dxa"/>
            <w:noWrap/>
            <w:vAlign w:val="bottom"/>
            <w:hideMark/>
          </w:tcPr>
          <w:p w:rsidR="003052EF" w:rsidRPr="00C46C71" w:rsidRDefault="003052EF" w:rsidP="003052EF">
            <w:pPr>
              <w:spacing w:line="256" w:lineRule="auto"/>
              <w:rPr>
                <w:rFonts w:ascii="Calibri" w:eastAsia="Calibri" w:hAnsi="Calibri"/>
                <w:szCs w:val="20"/>
                <w:lang w:eastAsia="en-GB"/>
              </w:rPr>
            </w:pPr>
          </w:p>
        </w:tc>
      </w:tr>
      <w:tr w:rsidR="003052EF" w:rsidRPr="00C46C71" w:rsidTr="00BB325B">
        <w:trPr>
          <w:trHeight w:val="569"/>
        </w:trPr>
        <w:tc>
          <w:tcPr>
            <w:tcW w:w="1622" w:type="dxa"/>
            <w:tcBorders>
              <w:top w:val="single" w:sz="4" w:space="0" w:color="auto"/>
              <w:left w:val="single" w:sz="4" w:space="0" w:color="auto"/>
              <w:bottom w:val="single" w:sz="4" w:space="0" w:color="auto"/>
              <w:right w:val="single" w:sz="4" w:space="0" w:color="auto"/>
            </w:tcBorders>
            <w:vAlign w:val="bottom"/>
            <w:hideMark/>
          </w:tcPr>
          <w:p w:rsidR="003052EF" w:rsidRPr="00C46C71" w:rsidRDefault="003052EF" w:rsidP="003052EF">
            <w:pPr>
              <w:rPr>
                <w:rFonts w:ascii="Calibri" w:hAnsi="Calibri"/>
                <w:b/>
                <w:bCs/>
                <w:color w:val="000000"/>
                <w:sz w:val="24"/>
                <w:lang w:eastAsia="en-GB"/>
              </w:rPr>
            </w:pPr>
            <w:r w:rsidRPr="00C46C71">
              <w:rPr>
                <w:rFonts w:ascii="Calibri" w:hAnsi="Calibri"/>
                <w:b/>
                <w:bCs/>
                <w:color w:val="000000"/>
                <w:sz w:val="24"/>
                <w:lang w:eastAsia="en-GB"/>
              </w:rPr>
              <w:t xml:space="preserve">Background Site </w:t>
            </w:r>
          </w:p>
        </w:tc>
        <w:tc>
          <w:tcPr>
            <w:tcW w:w="1658" w:type="dxa"/>
            <w:tcBorders>
              <w:top w:val="single" w:sz="4" w:space="0" w:color="auto"/>
              <w:left w:val="nil"/>
              <w:bottom w:val="single" w:sz="4" w:space="0" w:color="auto"/>
              <w:right w:val="single" w:sz="4" w:space="0" w:color="auto"/>
            </w:tcBorders>
            <w:vAlign w:val="bottom"/>
            <w:hideMark/>
          </w:tcPr>
          <w:p w:rsidR="003052EF" w:rsidRPr="00C46C71" w:rsidRDefault="003052EF" w:rsidP="003052EF">
            <w:pPr>
              <w:rPr>
                <w:rFonts w:ascii="Calibri" w:hAnsi="Calibri"/>
                <w:b/>
                <w:bCs/>
                <w:color w:val="000000"/>
                <w:sz w:val="24"/>
                <w:lang w:eastAsia="en-GB"/>
              </w:rPr>
            </w:pPr>
            <w:r w:rsidRPr="00C46C71">
              <w:rPr>
                <w:rFonts w:ascii="Calibri" w:hAnsi="Calibri"/>
                <w:b/>
                <w:bCs/>
                <w:color w:val="000000"/>
                <w:sz w:val="24"/>
                <w:lang w:eastAsia="en-GB"/>
              </w:rPr>
              <w:t>Annual Mean 2018 (Am)</w:t>
            </w:r>
          </w:p>
        </w:tc>
        <w:tc>
          <w:tcPr>
            <w:tcW w:w="1604" w:type="dxa"/>
            <w:tcBorders>
              <w:top w:val="single" w:sz="4" w:space="0" w:color="auto"/>
              <w:left w:val="nil"/>
              <w:bottom w:val="single" w:sz="4" w:space="0" w:color="auto"/>
              <w:right w:val="single" w:sz="4" w:space="0" w:color="auto"/>
            </w:tcBorders>
            <w:vAlign w:val="bottom"/>
            <w:hideMark/>
          </w:tcPr>
          <w:p w:rsidR="003052EF" w:rsidRPr="00C46C71" w:rsidRDefault="003052EF" w:rsidP="003052EF">
            <w:pPr>
              <w:rPr>
                <w:rFonts w:ascii="Calibri" w:hAnsi="Calibri"/>
                <w:b/>
                <w:bCs/>
                <w:color w:val="000000"/>
                <w:sz w:val="24"/>
                <w:lang w:eastAsia="en-GB"/>
              </w:rPr>
            </w:pPr>
            <w:r w:rsidRPr="00C46C71">
              <w:rPr>
                <w:rFonts w:ascii="Calibri" w:hAnsi="Calibri"/>
                <w:b/>
                <w:bCs/>
                <w:color w:val="000000"/>
                <w:sz w:val="24"/>
                <w:lang w:eastAsia="en-GB"/>
              </w:rPr>
              <w:t>Period Mean 2018 (Pm)</w:t>
            </w:r>
          </w:p>
        </w:tc>
        <w:tc>
          <w:tcPr>
            <w:tcW w:w="1493" w:type="dxa"/>
            <w:tcBorders>
              <w:top w:val="single" w:sz="4" w:space="0" w:color="auto"/>
              <w:left w:val="nil"/>
              <w:bottom w:val="single" w:sz="4" w:space="0" w:color="auto"/>
              <w:right w:val="single" w:sz="4" w:space="0" w:color="auto"/>
            </w:tcBorders>
            <w:vAlign w:val="bottom"/>
            <w:hideMark/>
          </w:tcPr>
          <w:p w:rsidR="003052EF" w:rsidRPr="00C46C71" w:rsidRDefault="003052EF" w:rsidP="003052EF">
            <w:pPr>
              <w:rPr>
                <w:rFonts w:ascii="Calibri" w:hAnsi="Calibri"/>
                <w:b/>
                <w:bCs/>
                <w:color w:val="000000"/>
                <w:sz w:val="24"/>
                <w:lang w:eastAsia="en-GB"/>
              </w:rPr>
            </w:pPr>
            <w:r w:rsidRPr="00C46C71">
              <w:rPr>
                <w:rFonts w:ascii="Calibri" w:hAnsi="Calibri"/>
                <w:b/>
                <w:bCs/>
                <w:color w:val="000000"/>
                <w:sz w:val="24"/>
                <w:lang w:eastAsia="en-GB"/>
              </w:rPr>
              <w:t>Ratio (Am/Pm)</w:t>
            </w:r>
          </w:p>
        </w:tc>
        <w:tc>
          <w:tcPr>
            <w:tcW w:w="1669" w:type="dxa"/>
            <w:vAlign w:val="bottom"/>
            <w:hideMark/>
          </w:tcPr>
          <w:p w:rsidR="003052EF" w:rsidRPr="00C46C71" w:rsidRDefault="003052EF" w:rsidP="003052EF">
            <w:pPr>
              <w:spacing w:after="160" w:line="256" w:lineRule="auto"/>
              <w:rPr>
                <w:rFonts w:ascii="Calibri" w:hAnsi="Calibri"/>
                <w:b/>
                <w:bCs/>
                <w:color w:val="000000"/>
                <w:sz w:val="24"/>
                <w:lang w:eastAsia="en-GB"/>
              </w:rPr>
            </w:pPr>
          </w:p>
        </w:tc>
        <w:tc>
          <w:tcPr>
            <w:tcW w:w="2123" w:type="dxa"/>
            <w:vAlign w:val="bottom"/>
            <w:hideMark/>
          </w:tcPr>
          <w:p w:rsidR="003052EF" w:rsidRPr="00C46C71" w:rsidRDefault="003052EF" w:rsidP="003052EF">
            <w:pPr>
              <w:spacing w:line="256" w:lineRule="auto"/>
              <w:rPr>
                <w:rFonts w:ascii="Calibri" w:eastAsia="Calibri" w:hAnsi="Calibri"/>
                <w:szCs w:val="20"/>
                <w:lang w:eastAsia="en-GB"/>
              </w:rPr>
            </w:pPr>
          </w:p>
        </w:tc>
      </w:tr>
      <w:tr w:rsidR="003052EF" w:rsidRPr="00C46C71" w:rsidTr="00BB325B">
        <w:trPr>
          <w:trHeight w:val="284"/>
        </w:trPr>
        <w:tc>
          <w:tcPr>
            <w:tcW w:w="1622" w:type="dxa"/>
            <w:tcBorders>
              <w:top w:val="nil"/>
              <w:left w:val="single" w:sz="4" w:space="0" w:color="auto"/>
              <w:bottom w:val="single" w:sz="4" w:space="0" w:color="auto"/>
              <w:right w:val="single" w:sz="4" w:space="0" w:color="auto"/>
            </w:tcBorders>
            <w:vAlign w:val="bottom"/>
            <w:hideMark/>
          </w:tcPr>
          <w:p w:rsidR="003052EF" w:rsidRPr="00C46C71" w:rsidRDefault="003052EF" w:rsidP="003052EF">
            <w:pPr>
              <w:rPr>
                <w:rFonts w:ascii="Calibri" w:hAnsi="Calibri"/>
                <w:color w:val="000000"/>
                <w:sz w:val="24"/>
                <w:lang w:eastAsia="en-GB"/>
              </w:rPr>
            </w:pPr>
            <w:r w:rsidRPr="00C46C71">
              <w:rPr>
                <w:rFonts w:ascii="Calibri" w:hAnsi="Calibri"/>
                <w:color w:val="000000"/>
                <w:sz w:val="24"/>
                <w:lang w:eastAsia="en-GB"/>
              </w:rPr>
              <w:t>A(Rosemount)</w:t>
            </w:r>
          </w:p>
        </w:tc>
        <w:tc>
          <w:tcPr>
            <w:tcW w:w="1658" w:type="dxa"/>
            <w:tcBorders>
              <w:top w:val="nil"/>
              <w:left w:val="nil"/>
              <w:bottom w:val="single" w:sz="4" w:space="0" w:color="auto"/>
              <w:right w:val="single" w:sz="4" w:space="0" w:color="auto"/>
            </w:tcBorders>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10</w:t>
            </w:r>
          </w:p>
        </w:tc>
        <w:tc>
          <w:tcPr>
            <w:tcW w:w="1604" w:type="dxa"/>
            <w:tcBorders>
              <w:top w:val="nil"/>
              <w:left w:val="nil"/>
              <w:bottom w:val="single" w:sz="4" w:space="0" w:color="auto"/>
              <w:right w:val="single" w:sz="4" w:space="0" w:color="auto"/>
            </w:tcBorders>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11.7</w:t>
            </w:r>
          </w:p>
        </w:tc>
        <w:tc>
          <w:tcPr>
            <w:tcW w:w="1493" w:type="dxa"/>
            <w:tcBorders>
              <w:top w:val="nil"/>
              <w:left w:val="nil"/>
              <w:bottom w:val="single" w:sz="4" w:space="0" w:color="auto"/>
              <w:right w:val="single" w:sz="4" w:space="0" w:color="auto"/>
            </w:tcBorders>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0.85</w:t>
            </w:r>
          </w:p>
        </w:tc>
        <w:tc>
          <w:tcPr>
            <w:tcW w:w="1669" w:type="dxa"/>
            <w:vAlign w:val="bottom"/>
            <w:hideMark/>
          </w:tcPr>
          <w:p w:rsidR="003052EF" w:rsidRPr="00C46C71" w:rsidRDefault="003052EF" w:rsidP="003052EF">
            <w:pPr>
              <w:spacing w:after="160" w:line="256" w:lineRule="auto"/>
              <w:rPr>
                <w:rFonts w:ascii="Calibri" w:hAnsi="Calibri"/>
                <w:color w:val="000000"/>
                <w:sz w:val="24"/>
                <w:lang w:eastAsia="en-GB"/>
              </w:rPr>
            </w:pPr>
          </w:p>
        </w:tc>
        <w:tc>
          <w:tcPr>
            <w:tcW w:w="2123" w:type="dxa"/>
            <w:vAlign w:val="bottom"/>
            <w:hideMark/>
          </w:tcPr>
          <w:p w:rsidR="003052EF" w:rsidRPr="00C46C71" w:rsidRDefault="003052EF" w:rsidP="003052EF">
            <w:pPr>
              <w:spacing w:line="256" w:lineRule="auto"/>
              <w:rPr>
                <w:rFonts w:ascii="Calibri" w:eastAsia="Calibri" w:hAnsi="Calibri"/>
                <w:szCs w:val="20"/>
                <w:lang w:eastAsia="en-GB"/>
              </w:rPr>
            </w:pPr>
          </w:p>
        </w:tc>
      </w:tr>
      <w:tr w:rsidR="003052EF" w:rsidRPr="00C46C71" w:rsidTr="00BB325B">
        <w:trPr>
          <w:trHeight w:val="569"/>
        </w:trPr>
        <w:tc>
          <w:tcPr>
            <w:tcW w:w="1622" w:type="dxa"/>
            <w:tcBorders>
              <w:top w:val="nil"/>
              <w:left w:val="single" w:sz="4" w:space="0" w:color="auto"/>
              <w:bottom w:val="single" w:sz="4" w:space="0" w:color="auto"/>
              <w:right w:val="single" w:sz="4" w:space="0" w:color="auto"/>
            </w:tcBorders>
            <w:vAlign w:val="bottom"/>
            <w:hideMark/>
          </w:tcPr>
          <w:p w:rsidR="003052EF" w:rsidRPr="00C46C71" w:rsidRDefault="003052EF" w:rsidP="003052EF">
            <w:pPr>
              <w:rPr>
                <w:rFonts w:ascii="Calibri" w:hAnsi="Calibri"/>
                <w:color w:val="000000"/>
                <w:sz w:val="24"/>
                <w:lang w:eastAsia="en-GB"/>
              </w:rPr>
            </w:pPr>
            <w:r w:rsidRPr="00C46C71">
              <w:rPr>
                <w:rFonts w:ascii="Calibri" w:hAnsi="Calibri"/>
                <w:color w:val="000000"/>
                <w:sz w:val="24"/>
                <w:lang w:eastAsia="en-GB"/>
              </w:rPr>
              <w:t>B(Ballymena Ballykeel)</w:t>
            </w:r>
          </w:p>
        </w:tc>
        <w:tc>
          <w:tcPr>
            <w:tcW w:w="1658" w:type="dxa"/>
            <w:tcBorders>
              <w:top w:val="nil"/>
              <w:left w:val="nil"/>
              <w:bottom w:val="single" w:sz="4" w:space="0" w:color="auto"/>
              <w:right w:val="single" w:sz="4" w:space="0" w:color="auto"/>
            </w:tcBorders>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16</w:t>
            </w:r>
          </w:p>
        </w:tc>
        <w:tc>
          <w:tcPr>
            <w:tcW w:w="1604" w:type="dxa"/>
            <w:tcBorders>
              <w:top w:val="nil"/>
              <w:left w:val="nil"/>
              <w:bottom w:val="single" w:sz="4" w:space="0" w:color="auto"/>
              <w:right w:val="single" w:sz="4" w:space="0" w:color="auto"/>
            </w:tcBorders>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19.37</w:t>
            </w:r>
          </w:p>
        </w:tc>
        <w:tc>
          <w:tcPr>
            <w:tcW w:w="1493" w:type="dxa"/>
            <w:tcBorders>
              <w:top w:val="nil"/>
              <w:left w:val="nil"/>
              <w:bottom w:val="single" w:sz="4" w:space="0" w:color="auto"/>
              <w:right w:val="single" w:sz="4" w:space="0" w:color="auto"/>
            </w:tcBorders>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0.83</w:t>
            </w:r>
          </w:p>
        </w:tc>
        <w:tc>
          <w:tcPr>
            <w:tcW w:w="1669" w:type="dxa"/>
            <w:vAlign w:val="bottom"/>
            <w:hideMark/>
          </w:tcPr>
          <w:p w:rsidR="003052EF" w:rsidRPr="00C46C71" w:rsidRDefault="003052EF" w:rsidP="003052EF">
            <w:pPr>
              <w:spacing w:after="160" w:line="256" w:lineRule="auto"/>
              <w:rPr>
                <w:rFonts w:ascii="Calibri" w:hAnsi="Calibri"/>
                <w:color w:val="000000"/>
                <w:sz w:val="24"/>
                <w:lang w:eastAsia="en-GB"/>
              </w:rPr>
            </w:pPr>
          </w:p>
        </w:tc>
        <w:tc>
          <w:tcPr>
            <w:tcW w:w="2123" w:type="dxa"/>
            <w:vAlign w:val="bottom"/>
            <w:hideMark/>
          </w:tcPr>
          <w:p w:rsidR="003052EF" w:rsidRPr="00C46C71" w:rsidRDefault="003052EF" w:rsidP="003052EF">
            <w:pPr>
              <w:spacing w:line="256" w:lineRule="auto"/>
              <w:rPr>
                <w:rFonts w:ascii="Calibri" w:eastAsia="Calibri" w:hAnsi="Calibri"/>
                <w:szCs w:val="20"/>
                <w:lang w:eastAsia="en-GB"/>
              </w:rPr>
            </w:pPr>
          </w:p>
        </w:tc>
      </w:tr>
      <w:tr w:rsidR="003052EF" w:rsidRPr="00C46C71" w:rsidTr="00BB325B">
        <w:trPr>
          <w:trHeight w:val="271"/>
        </w:trPr>
        <w:tc>
          <w:tcPr>
            <w:tcW w:w="1622" w:type="dxa"/>
            <w:tcBorders>
              <w:top w:val="nil"/>
              <w:left w:val="single" w:sz="4" w:space="0" w:color="auto"/>
              <w:bottom w:val="single" w:sz="4" w:space="0" w:color="auto"/>
              <w:right w:val="single" w:sz="4" w:space="0" w:color="auto"/>
            </w:tcBorders>
            <w:vAlign w:val="bottom"/>
            <w:hideMark/>
          </w:tcPr>
          <w:p w:rsidR="003052EF" w:rsidRPr="00C46C71" w:rsidRDefault="003052EF" w:rsidP="003052EF">
            <w:pPr>
              <w:rPr>
                <w:rFonts w:ascii="Calibri" w:hAnsi="Calibri"/>
                <w:color w:val="000000"/>
                <w:sz w:val="24"/>
                <w:lang w:eastAsia="en-GB"/>
              </w:rPr>
            </w:pPr>
            <w:r w:rsidRPr="00C46C71">
              <w:rPr>
                <w:rFonts w:ascii="Calibri" w:hAnsi="Calibri"/>
                <w:color w:val="000000"/>
                <w:sz w:val="24"/>
                <w:lang w:eastAsia="en-GB"/>
              </w:rPr>
              <w:t>C(Armagh Lonsdale)</w:t>
            </w:r>
          </w:p>
        </w:tc>
        <w:tc>
          <w:tcPr>
            <w:tcW w:w="1658" w:type="dxa"/>
            <w:tcBorders>
              <w:top w:val="nil"/>
              <w:left w:val="nil"/>
              <w:bottom w:val="single" w:sz="4" w:space="0" w:color="auto"/>
              <w:right w:val="single" w:sz="4" w:space="0" w:color="auto"/>
            </w:tcBorders>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25</w:t>
            </w:r>
          </w:p>
        </w:tc>
        <w:tc>
          <w:tcPr>
            <w:tcW w:w="1604" w:type="dxa"/>
            <w:tcBorders>
              <w:top w:val="nil"/>
              <w:left w:val="nil"/>
              <w:bottom w:val="single" w:sz="4" w:space="0" w:color="auto"/>
              <w:right w:val="single" w:sz="4" w:space="0" w:color="auto"/>
            </w:tcBorders>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30</w:t>
            </w:r>
          </w:p>
        </w:tc>
        <w:tc>
          <w:tcPr>
            <w:tcW w:w="1493" w:type="dxa"/>
            <w:tcBorders>
              <w:top w:val="nil"/>
              <w:left w:val="nil"/>
              <w:bottom w:val="single" w:sz="4" w:space="0" w:color="auto"/>
              <w:right w:val="single" w:sz="4" w:space="0" w:color="auto"/>
            </w:tcBorders>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0.83</w:t>
            </w:r>
          </w:p>
        </w:tc>
        <w:tc>
          <w:tcPr>
            <w:tcW w:w="1669" w:type="dxa"/>
            <w:vAlign w:val="bottom"/>
            <w:hideMark/>
          </w:tcPr>
          <w:p w:rsidR="003052EF" w:rsidRPr="00C46C71" w:rsidRDefault="003052EF" w:rsidP="003052EF">
            <w:pPr>
              <w:spacing w:after="160" w:line="256" w:lineRule="auto"/>
              <w:rPr>
                <w:rFonts w:ascii="Calibri" w:hAnsi="Calibri"/>
                <w:color w:val="000000"/>
                <w:sz w:val="24"/>
                <w:lang w:eastAsia="en-GB"/>
              </w:rPr>
            </w:pPr>
          </w:p>
        </w:tc>
        <w:tc>
          <w:tcPr>
            <w:tcW w:w="2123" w:type="dxa"/>
            <w:vAlign w:val="bottom"/>
            <w:hideMark/>
          </w:tcPr>
          <w:p w:rsidR="003052EF" w:rsidRPr="00C46C71" w:rsidRDefault="003052EF" w:rsidP="003052EF">
            <w:pPr>
              <w:spacing w:line="256" w:lineRule="auto"/>
              <w:rPr>
                <w:rFonts w:ascii="Calibri" w:eastAsia="Calibri" w:hAnsi="Calibri"/>
                <w:szCs w:val="20"/>
                <w:lang w:eastAsia="en-GB"/>
              </w:rPr>
            </w:pPr>
          </w:p>
        </w:tc>
      </w:tr>
      <w:tr w:rsidR="003052EF" w:rsidRPr="00C46C71" w:rsidTr="00BB325B">
        <w:trPr>
          <w:trHeight w:val="284"/>
        </w:trPr>
        <w:tc>
          <w:tcPr>
            <w:tcW w:w="1622" w:type="dxa"/>
            <w:tcBorders>
              <w:top w:val="nil"/>
              <w:left w:val="single" w:sz="4" w:space="0" w:color="auto"/>
              <w:bottom w:val="single" w:sz="4" w:space="0" w:color="auto"/>
              <w:right w:val="single" w:sz="4" w:space="0" w:color="auto"/>
            </w:tcBorders>
            <w:shd w:val="clear" w:color="auto" w:fill="FFFFFF"/>
            <w:noWrap/>
            <w:vAlign w:val="bottom"/>
            <w:hideMark/>
          </w:tcPr>
          <w:p w:rsidR="003052EF" w:rsidRPr="00C46C71" w:rsidRDefault="003052EF" w:rsidP="003052EF">
            <w:pPr>
              <w:jc w:val="center"/>
              <w:rPr>
                <w:rFonts w:ascii="Calibri" w:hAnsi="Calibri"/>
                <w:b/>
                <w:color w:val="000000"/>
                <w:sz w:val="24"/>
                <w:lang w:eastAsia="en-GB"/>
              </w:rPr>
            </w:pPr>
            <w:r w:rsidRPr="00C46C71">
              <w:rPr>
                <w:rFonts w:ascii="Calibri" w:hAnsi="Calibri"/>
                <w:b/>
                <w:color w:val="000000"/>
                <w:sz w:val="24"/>
                <w:lang w:eastAsia="en-GB"/>
              </w:rPr>
              <w:t>Average</w:t>
            </w:r>
          </w:p>
        </w:tc>
        <w:tc>
          <w:tcPr>
            <w:tcW w:w="1658" w:type="dxa"/>
            <w:tcBorders>
              <w:top w:val="nil"/>
              <w:left w:val="nil"/>
              <w:bottom w:val="single" w:sz="4" w:space="0" w:color="auto"/>
              <w:right w:val="single" w:sz="4" w:space="0" w:color="auto"/>
            </w:tcBorders>
            <w:shd w:val="clear" w:color="auto" w:fill="FFFFFF"/>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17</w:t>
            </w:r>
          </w:p>
        </w:tc>
        <w:tc>
          <w:tcPr>
            <w:tcW w:w="1604" w:type="dxa"/>
            <w:tcBorders>
              <w:top w:val="nil"/>
              <w:left w:val="nil"/>
              <w:bottom w:val="single" w:sz="4" w:space="0" w:color="auto"/>
              <w:right w:val="single" w:sz="4" w:space="0" w:color="auto"/>
            </w:tcBorders>
            <w:shd w:val="clear" w:color="auto" w:fill="FFFFFF"/>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20.4</w:t>
            </w:r>
          </w:p>
        </w:tc>
        <w:tc>
          <w:tcPr>
            <w:tcW w:w="1493" w:type="dxa"/>
            <w:tcBorders>
              <w:top w:val="nil"/>
              <w:left w:val="nil"/>
              <w:bottom w:val="single" w:sz="4" w:space="0" w:color="auto"/>
              <w:right w:val="single" w:sz="4" w:space="0" w:color="auto"/>
            </w:tcBorders>
            <w:shd w:val="clear" w:color="auto" w:fill="FFFFFF"/>
            <w:noWrap/>
            <w:vAlign w:val="bottom"/>
            <w:hideMark/>
          </w:tcPr>
          <w:p w:rsidR="003052EF" w:rsidRPr="00C46C71" w:rsidRDefault="003052EF" w:rsidP="003052EF">
            <w:pPr>
              <w:jc w:val="right"/>
              <w:rPr>
                <w:rFonts w:ascii="Calibri" w:hAnsi="Calibri"/>
                <w:color w:val="000000"/>
                <w:sz w:val="24"/>
                <w:lang w:eastAsia="en-GB"/>
              </w:rPr>
            </w:pPr>
            <w:r w:rsidRPr="00C46C71">
              <w:rPr>
                <w:rFonts w:ascii="Calibri" w:hAnsi="Calibri"/>
                <w:color w:val="000000"/>
                <w:sz w:val="24"/>
                <w:lang w:eastAsia="en-GB"/>
              </w:rPr>
              <w:t>0.84</w:t>
            </w:r>
          </w:p>
        </w:tc>
        <w:tc>
          <w:tcPr>
            <w:tcW w:w="1669" w:type="dxa"/>
            <w:noWrap/>
            <w:vAlign w:val="bottom"/>
            <w:hideMark/>
          </w:tcPr>
          <w:p w:rsidR="003052EF" w:rsidRPr="00C46C71" w:rsidRDefault="003052EF" w:rsidP="003052EF">
            <w:pPr>
              <w:spacing w:after="160" w:line="256" w:lineRule="auto"/>
              <w:rPr>
                <w:rFonts w:ascii="Calibri" w:hAnsi="Calibri"/>
                <w:color w:val="000000"/>
                <w:sz w:val="24"/>
                <w:lang w:eastAsia="en-GB"/>
              </w:rPr>
            </w:pPr>
          </w:p>
        </w:tc>
        <w:tc>
          <w:tcPr>
            <w:tcW w:w="2123" w:type="dxa"/>
            <w:noWrap/>
            <w:vAlign w:val="bottom"/>
            <w:hideMark/>
          </w:tcPr>
          <w:p w:rsidR="003052EF" w:rsidRPr="00C46C71" w:rsidRDefault="003052EF" w:rsidP="003052EF">
            <w:pPr>
              <w:spacing w:line="256" w:lineRule="auto"/>
              <w:rPr>
                <w:rFonts w:ascii="Calibri" w:eastAsia="Calibri" w:hAnsi="Calibri"/>
                <w:szCs w:val="20"/>
                <w:lang w:eastAsia="en-GB"/>
              </w:rPr>
            </w:pPr>
          </w:p>
        </w:tc>
      </w:tr>
      <w:tr w:rsidR="003052EF" w:rsidRPr="00C46C71" w:rsidTr="00BB325B">
        <w:trPr>
          <w:trHeight w:val="284"/>
        </w:trPr>
        <w:tc>
          <w:tcPr>
            <w:tcW w:w="1622" w:type="dxa"/>
            <w:noWrap/>
            <w:vAlign w:val="bottom"/>
            <w:hideMark/>
          </w:tcPr>
          <w:p w:rsidR="003052EF" w:rsidRPr="00C46C71" w:rsidRDefault="003052EF" w:rsidP="003052EF">
            <w:pPr>
              <w:spacing w:line="256" w:lineRule="auto"/>
              <w:rPr>
                <w:rFonts w:ascii="Calibri" w:eastAsia="Calibri" w:hAnsi="Calibri"/>
                <w:szCs w:val="20"/>
                <w:lang w:eastAsia="en-GB"/>
              </w:rPr>
            </w:pPr>
          </w:p>
        </w:tc>
        <w:tc>
          <w:tcPr>
            <w:tcW w:w="1658" w:type="dxa"/>
            <w:noWrap/>
            <w:vAlign w:val="bottom"/>
            <w:hideMark/>
          </w:tcPr>
          <w:p w:rsidR="003052EF" w:rsidRPr="00C46C71" w:rsidRDefault="003052EF" w:rsidP="003052EF">
            <w:pPr>
              <w:spacing w:line="256" w:lineRule="auto"/>
              <w:rPr>
                <w:rFonts w:ascii="Calibri" w:eastAsia="Calibri" w:hAnsi="Calibri"/>
                <w:szCs w:val="20"/>
                <w:lang w:eastAsia="en-GB"/>
              </w:rPr>
            </w:pPr>
          </w:p>
        </w:tc>
        <w:tc>
          <w:tcPr>
            <w:tcW w:w="1604" w:type="dxa"/>
            <w:noWrap/>
            <w:vAlign w:val="bottom"/>
            <w:hideMark/>
          </w:tcPr>
          <w:p w:rsidR="003052EF" w:rsidRPr="00C46C71" w:rsidRDefault="003052EF" w:rsidP="003052EF">
            <w:pPr>
              <w:spacing w:line="256" w:lineRule="auto"/>
              <w:rPr>
                <w:rFonts w:ascii="Calibri" w:eastAsia="Calibri" w:hAnsi="Calibri"/>
                <w:szCs w:val="20"/>
                <w:lang w:eastAsia="en-GB"/>
              </w:rPr>
            </w:pPr>
          </w:p>
        </w:tc>
        <w:tc>
          <w:tcPr>
            <w:tcW w:w="1493" w:type="dxa"/>
            <w:noWrap/>
            <w:vAlign w:val="bottom"/>
            <w:hideMark/>
          </w:tcPr>
          <w:p w:rsidR="003052EF" w:rsidRPr="00C46C71" w:rsidRDefault="003052EF" w:rsidP="003052EF">
            <w:pPr>
              <w:spacing w:line="256" w:lineRule="auto"/>
              <w:rPr>
                <w:rFonts w:ascii="Calibri" w:eastAsia="Calibri" w:hAnsi="Calibri"/>
                <w:szCs w:val="20"/>
                <w:lang w:eastAsia="en-GB"/>
              </w:rPr>
            </w:pPr>
          </w:p>
        </w:tc>
        <w:tc>
          <w:tcPr>
            <w:tcW w:w="1669" w:type="dxa"/>
            <w:noWrap/>
            <w:vAlign w:val="bottom"/>
            <w:hideMark/>
          </w:tcPr>
          <w:p w:rsidR="003052EF" w:rsidRPr="00C46C71" w:rsidRDefault="003052EF" w:rsidP="003052EF">
            <w:pPr>
              <w:spacing w:line="256" w:lineRule="auto"/>
              <w:rPr>
                <w:rFonts w:ascii="Calibri" w:eastAsia="Calibri" w:hAnsi="Calibri"/>
                <w:szCs w:val="20"/>
                <w:lang w:eastAsia="en-GB"/>
              </w:rPr>
            </w:pPr>
          </w:p>
        </w:tc>
        <w:tc>
          <w:tcPr>
            <w:tcW w:w="2123" w:type="dxa"/>
            <w:noWrap/>
            <w:vAlign w:val="bottom"/>
            <w:hideMark/>
          </w:tcPr>
          <w:p w:rsidR="003052EF" w:rsidRPr="00C46C71" w:rsidRDefault="003052EF" w:rsidP="003052EF">
            <w:pPr>
              <w:spacing w:line="256" w:lineRule="auto"/>
              <w:rPr>
                <w:rFonts w:ascii="Calibri" w:eastAsia="Calibri" w:hAnsi="Calibri"/>
                <w:szCs w:val="20"/>
                <w:lang w:eastAsia="en-GB"/>
              </w:rPr>
            </w:pPr>
          </w:p>
        </w:tc>
      </w:tr>
      <w:tr w:rsidR="003052EF" w:rsidRPr="00C46C71" w:rsidTr="00BB325B">
        <w:trPr>
          <w:trHeight w:val="284"/>
        </w:trPr>
        <w:tc>
          <w:tcPr>
            <w:tcW w:w="3280" w:type="dxa"/>
            <w:gridSpan w:val="2"/>
            <w:noWrap/>
            <w:vAlign w:val="bottom"/>
            <w:hideMark/>
          </w:tcPr>
          <w:p w:rsidR="003052EF" w:rsidRPr="00C46C71" w:rsidRDefault="003052EF" w:rsidP="003052EF">
            <w:pPr>
              <w:jc w:val="center"/>
              <w:rPr>
                <w:rFonts w:ascii="Calibri" w:hAnsi="Calibri"/>
                <w:b/>
                <w:bCs/>
                <w:color w:val="000000"/>
                <w:sz w:val="24"/>
                <w:lang w:eastAsia="en-GB"/>
              </w:rPr>
            </w:pPr>
            <w:r>
              <w:rPr>
                <w:rFonts w:ascii="Calibri" w:hAnsi="Calibri"/>
                <w:b/>
                <w:bCs/>
                <w:color w:val="000000"/>
                <w:sz w:val="24"/>
                <w:lang w:eastAsia="en-GB"/>
              </w:rPr>
              <w:t xml:space="preserve">D1 x Ratio  = 48.5 x 0.84 </w:t>
            </w:r>
            <w:r w:rsidRPr="00C46C71">
              <w:rPr>
                <w:rFonts w:ascii="Calibri" w:hAnsi="Calibri"/>
                <w:b/>
                <w:bCs/>
                <w:color w:val="000000"/>
                <w:sz w:val="24"/>
                <w:lang w:eastAsia="en-GB"/>
              </w:rPr>
              <w:t>=40.74</w:t>
            </w:r>
          </w:p>
        </w:tc>
        <w:tc>
          <w:tcPr>
            <w:tcW w:w="1604" w:type="dxa"/>
            <w:noWrap/>
            <w:vAlign w:val="bottom"/>
            <w:hideMark/>
          </w:tcPr>
          <w:p w:rsidR="003052EF" w:rsidRPr="00C46C71" w:rsidRDefault="003052EF" w:rsidP="003052EF">
            <w:pPr>
              <w:spacing w:after="160" w:line="256" w:lineRule="auto"/>
              <w:rPr>
                <w:rFonts w:ascii="Calibri" w:hAnsi="Calibri"/>
                <w:b/>
                <w:bCs/>
                <w:color w:val="000000"/>
                <w:sz w:val="24"/>
                <w:lang w:eastAsia="en-GB"/>
              </w:rPr>
            </w:pPr>
          </w:p>
        </w:tc>
        <w:tc>
          <w:tcPr>
            <w:tcW w:w="1493" w:type="dxa"/>
            <w:noWrap/>
            <w:vAlign w:val="bottom"/>
            <w:hideMark/>
          </w:tcPr>
          <w:p w:rsidR="003052EF" w:rsidRPr="00C46C71" w:rsidRDefault="003052EF" w:rsidP="003052EF">
            <w:pPr>
              <w:spacing w:line="256" w:lineRule="auto"/>
              <w:rPr>
                <w:rFonts w:ascii="Calibri" w:eastAsia="Calibri" w:hAnsi="Calibri"/>
                <w:szCs w:val="20"/>
                <w:lang w:eastAsia="en-GB"/>
              </w:rPr>
            </w:pPr>
          </w:p>
        </w:tc>
        <w:tc>
          <w:tcPr>
            <w:tcW w:w="1669" w:type="dxa"/>
            <w:noWrap/>
            <w:vAlign w:val="bottom"/>
            <w:hideMark/>
          </w:tcPr>
          <w:p w:rsidR="003052EF" w:rsidRPr="00C46C71" w:rsidRDefault="003052EF" w:rsidP="003052EF">
            <w:pPr>
              <w:spacing w:line="256" w:lineRule="auto"/>
              <w:rPr>
                <w:rFonts w:ascii="Calibri" w:eastAsia="Calibri" w:hAnsi="Calibri"/>
                <w:szCs w:val="20"/>
                <w:lang w:eastAsia="en-GB"/>
              </w:rPr>
            </w:pPr>
          </w:p>
        </w:tc>
        <w:tc>
          <w:tcPr>
            <w:tcW w:w="2123" w:type="dxa"/>
            <w:noWrap/>
            <w:vAlign w:val="bottom"/>
            <w:hideMark/>
          </w:tcPr>
          <w:p w:rsidR="003052EF" w:rsidRPr="00C46C71" w:rsidRDefault="003052EF" w:rsidP="003052EF">
            <w:pPr>
              <w:spacing w:line="256" w:lineRule="auto"/>
              <w:rPr>
                <w:rFonts w:ascii="Calibri" w:eastAsia="Calibri" w:hAnsi="Calibri"/>
                <w:szCs w:val="20"/>
                <w:lang w:eastAsia="en-GB"/>
              </w:rPr>
            </w:pPr>
          </w:p>
        </w:tc>
      </w:tr>
    </w:tbl>
    <w:p w:rsidR="00C46C71" w:rsidRDefault="003052EF" w:rsidP="00C35C23">
      <w:pPr>
        <w:pStyle w:val="Style1"/>
        <w:rPr>
          <w:b/>
          <w:bCs/>
          <w:sz w:val="32"/>
        </w:rPr>
      </w:pPr>
      <w:r>
        <w:rPr>
          <w:b/>
          <w:bCs/>
          <w:sz w:val="32"/>
        </w:rPr>
        <w:t xml:space="preserve">Appendix E: </w:t>
      </w:r>
      <w:r w:rsidR="00843957" w:rsidRPr="003052EF">
        <w:rPr>
          <w:b/>
          <w:bCs/>
        </w:rPr>
        <w:t>Annualisation of 14 C</w:t>
      </w:r>
      <w:r w:rsidRPr="003052EF">
        <w:rPr>
          <w:b/>
          <w:bCs/>
        </w:rPr>
        <w:t>reggan Road Diffusion Tube D</w:t>
      </w:r>
      <w:r w:rsidR="00843957" w:rsidRPr="003052EF">
        <w:rPr>
          <w:b/>
          <w:bCs/>
        </w:rPr>
        <w:t>ata.</w:t>
      </w:r>
      <w:r w:rsidR="00843957">
        <w:rPr>
          <w:b/>
          <w:bCs/>
          <w:sz w:val="32"/>
        </w:rPr>
        <w:t xml:space="preserve"> </w:t>
      </w:r>
    </w:p>
    <w:p w:rsidR="00C46C71" w:rsidRDefault="00C46C71" w:rsidP="00C35C23">
      <w:pPr>
        <w:pStyle w:val="Style1"/>
        <w:rPr>
          <w:b/>
          <w:bCs/>
          <w:sz w:val="32"/>
        </w:rPr>
      </w:pPr>
    </w:p>
    <w:p w:rsidR="00C46C71" w:rsidRDefault="00C46C71" w:rsidP="00C35C23">
      <w:pPr>
        <w:pStyle w:val="Style1"/>
        <w:rPr>
          <w:b/>
          <w:bCs/>
          <w:sz w:val="32"/>
        </w:rPr>
      </w:pPr>
    </w:p>
    <w:p w:rsidR="00C46C71" w:rsidRDefault="00C46C71" w:rsidP="00C35C23">
      <w:pPr>
        <w:pStyle w:val="Style1"/>
        <w:rPr>
          <w:b/>
          <w:bCs/>
          <w:sz w:val="32"/>
        </w:rPr>
      </w:pPr>
    </w:p>
    <w:p w:rsidR="00C46C71" w:rsidRDefault="00C46C71" w:rsidP="00C35C23">
      <w:pPr>
        <w:pStyle w:val="Style1"/>
        <w:rPr>
          <w:b/>
          <w:bCs/>
          <w:sz w:val="32"/>
        </w:rPr>
      </w:pPr>
    </w:p>
    <w:p w:rsidR="00C46C71" w:rsidRDefault="00C46C71" w:rsidP="00C35C23">
      <w:pPr>
        <w:pStyle w:val="Style1"/>
        <w:rPr>
          <w:b/>
          <w:bCs/>
          <w:sz w:val="32"/>
        </w:rPr>
      </w:pPr>
    </w:p>
    <w:p w:rsidR="00C46C71" w:rsidRDefault="00C46C71" w:rsidP="00C35C23">
      <w:pPr>
        <w:pStyle w:val="Style1"/>
        <w:rPr>
          <w:b/>
          <w:bCs/>
          <w:sz w:val="32"/>
        </w:rPr>
      </w:pPr>
    </w:p>
    <w:p w:rsidR="00C46C71" w:rsidRDefault="00C46C71" w:rsidP="00C35C23">
      <w:pPr>
        <w:pStyle w:val="Style1"/>
        <w:rPr>
          <w:b/>
          <w:bCs/>
          <w:sz w:val="32"/>
        </w:rPr>
      </w:pPr>
    </w:p>
    <w:p w:rsidR="00C46C71" w:rsidRDefault="00C46C71" w:rsidP="00C35C23">
      <w:pPr>
        <w:pStyle w:val="Style1"/>
        <w:rPr>
          <w:b/>
          <w:bCs/>
          <w:sz w:val="32"/>
        </w:rPr>
      </w:pPr>
    </w:p>
    <w:p w:rsidR="00C46C71" w:rsidRDefault="00C46C71" w:rsidP="00C35C23">
      <w:pPr>
        <w:pStyle w:val="Style1"/>
        <w:rPr>
          <w:b/>
          <w:bCs/>
          <w:sz w:val="32"/>
        </w:rPr>
      </w:pPr>
    </w:p>
    <w:p w:rsidR="00C35C23" w:rsidRPr="005241C0" w:rsidRDefault="0099417E" w:rsidP="00C35C23">
      <w:pPr>
        <w:pStyle w:val="Style1"/>
        <w:rPr>
          <w:b/>
          <w:noProof/>
          <w:lang w:eastAsia="en-GB"/>
        </w:rPr>
      </w:pPr>
      <w:r>
        <w:rPr>
          <w:noProof/>
          <w:lang w:eastAsia="en-GB"/>
        </w:rPr>
        <w:lastRenderedPageBreak/>
        <w:drawing>
          <wp:anchor distT="0" distB="0" distL="114300" distR="114300" simplePos="0" relativeHeight="251663360" behindDoc="1" locked="0" layoutInCell="1" allowOverlap="1">
            <wp:simplePos x="0" y="0"/>
            <wp:positionH relativeFrom="column">
              <wp:posOffset>-505460</wp:posOffset>
            </wp:positionH>
            <wp:positionV relativeFrom="paragraph">
              <wp:posOffset>598805</wp:posOffset>
            </wp:positionV>
            <wp:extent cx="6740525" cy="4305300"/>
            <wp:effectExtent l="0" t="0" r="3175" b="0"/>
            <wp:wrapTight wrapText="bothSides">
              <wp:wrapPolygon edited="0">
                <wp:start x="0" y="0"/>
                <wp:lineTo x="0" y="21504"/>
                <wp:lineTo x="21549" y="21504"/>
                <wp:lineTo x="21549" y="0"/>
                <wp:lineTo x="0" y="0"/>
              </wp:wrapPolygon>
            </wp:wrapTight>
            <wp:docPr id="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740525" cy="430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C35C23">
        <w:rPr>
          <w:b/>
          <w:bCs/>
          <w:sz w:val="32"/>
        </w:rPr>
        <w:t xml:space="preserve">Appendix </w:t>
      </w:r>
      <w:r w:rsidR="003052EF">
        <w:rPr>
          <w:b/>
          <w:bCs/>
          <w:sz w:val="32"/>
        </w:rPr>
        <w:t>F</w:t>
      </w:r>
      <w:r w:rsidR="00C35C23">
        <w:rPr>
          <w:b/>
          <w:noProof/>
          <w:lang w:eastAsia="en-GB"/>
        </w:rPr>
        <w:t>:</w:t>
      </w:r>
      <w:r w:rsidR="00C35C23" w:rsidRPr="000E13D8">
        <w:rPr>
          <w:b/>
          <w:noProof/>
          <w:lang w:eastAsia="en-GB"/>
        </w:rPr>
        <w:t xml:space="preserve"> </w:t>
      </w:r>
      <w:r w:rsidR="00C35C23">
        <w:rPr>
          <w:b/>
          <w:noProof/>
          <w:lang w:eastAsia="en-GB"/>
        </w:rPr>
        <w:t>Calculations of Precision and Accuracy of Triplicate Tubes- Dale’s Corner</w:t>
      </w:r>
    </w:p>
    <w:p w:rsidR="00C35C23" w:rsidRDefault="00C35C23" w:rsidP="00C35C23">
      <w:pPr>
        <w:pStyle w:val="Style1"/>
        <w:rPr>
          <w:noProof/>
          <w:lang w:eastAsia="en-GB"/>
        </w:rPr>
      </w:pPr>
    </w:p>
    <w:p w:rsidR="00C35C23" w:rsidRDefault="00C35C23" w:rsidP="00C35C23">
      <w:pPr>
        <w:pStyle w:val="Style1"/>
        <w:rPr>
          <w:b/>
          <w:noProof/>
          <w:lang w:eastAsia="en-GB"/>
        </w:rPr>
      </w:pPr>
    </w:p>
    <w:p w:rsidR="00C35C23" w:rsidRDefault="00C35C23" w:rsidP="00C35C23">
      <w:pPr>
        <w:pStyle w:val="Style1"/>
        <w:rPr>
          <w:b/>
          <w:noProof/>
          <w:lang w:eastAsia="en-GB"/>
        </w:rPr>
      </w:pPr>
    </w:p>
    <w:p w:rsidR="00C35C23" w:rsidRDefault="00C35C23" w:rsidP="00C35C23">
      <w:pPr>
        <w:pStyle w:val="Style1"/>
        <w:rPr>
          <w:b/>
          <w:noProof/>
          <w:lang w:eastAsia="en-GB"/>
        </w:rPr>
      </w:pPr>
    </w:p>
    <w:p w:rsidR="00C35C23" w:rsidRDefault="00C35C23" w:rsidP="00C35C23">
      <w:pPr>
        <w:pStyle w:val="Style1"/>
        <w:rPr>
          <w:b/>
          <w:noProof/>
          <w:lang w:eastAsia="en-GB"/>
        </w:rPr>
      </w:pPr>
    </w:p>
    <w:p w:rsidR="00C35C23" w:rsidRDefault="00C35C23" w:rsidP="00C35C23">
      <w:pPr>
        <w:pStyle w:val="Style1"/>
        <w:rPr>
          <w:b/>
          <w:noProof/>
          <w:lang w:eastAsia="en-GB"/>
        </w:rPr>
      </w:pPr>
    </w:p>
    <w:p w:rsidR="00C35C23" w:rsidRDefault="00C35C23" w:rsidP="00C35C23">
      <w:pPr>
        <w:pStyle w:val="Style1"/>
        <w:rPr>
          <w:b/>
          <w:noProof/>
          <w:lang w:eastAsia="en-GB"/>
        </w:rPr>
      </w:pPr>
    </w:p>
    <w:p w:rsidR="00C35C23" w:rsidRDefault="00C35C23" w:rsidP="00C35C23">
      <w:pPr>
        <w:pStyle w:val="Style1"/>
        <w:rPr>
          <w:b/>
          <w:noProof/>
          <w:lang w:eastAsia="en-GB"/>
        </w:rPr>
      </w:pPr>
    </w:p>
    <w:p w:rsidR="00C35C23" w:rsidRDefault="00C35C23" w:rsidP="00C35C23">
      <w:pPr>
        <w:pStyle w:val="Style1"/>
        <w:rPr>
          <w:b/>
          <w:noProof/>
          <w:lang w:eastAsia="en-GB"/>
        </w:rPr>
      </w:pPr>
    </w:p>
    <w:p w:rsidR="00C35C23" w:rsidRDefault="00C35C23" w:rsidP="00C35C23">
      <w:pPr>
        <w:pStyle w:val="Style1"/>
        <w:rPr>
          <w:b/>
          <w:noProof/>
          <w:lang w:eastAsia="en-GB"/>
        </w:rPr>
      </w:pPr>
    </w:p>
    <w:p w:rsidR="00C35C23" w:rsidRDefault="00C35C23" w:rsidP="00C35C23">
      <w:pPr>
        <w:pStyle w:val="Style1"/>
        <w:rPr>
          <w:b/>
          <w:noProof/>
          <w:lang w:eastAsia="en-GB"/>
        </w:rPr>
      </w:pPr>
    </w:p>
    <w:p w:rsidR="00C35C23" w:rsidRDefault="00C35C23" w:rsidP="00C35C23">
      <w:pPr>
        <w:pStyle w:val="Style1"/>
        <w:rPr>
          <w:b/>
          <w:noProof/>
          <w:lang w:eastAsia="en-GB"/>
        </w:rPr>
      </w:pPr>
    </w:p>
    <w:p w:rsidR="00C35C23" w:rsidRDefault="00C35C23" w:rsidP="00C35C23">
      <w:pPr>
        <w:pStyle w:val="Style1"/>
        <w:rPr>
          <w:b/>
          <w:noProof/>
          <w:lang w:eastAsia="en-GB"/>
        </w:rPr>
      </w:pPr>
    </w:p>
    <w:p w:rsidR="00C35C23" w:rsidRDefault="00C35C23" w:rsidP="00C35C23">
      <w:pPr>
        <w:pStyle w:val="Style1"/>
        <w:rPr>
          <w:b/>
          <w:noProof/>
          <w:lang w:eastAsia="en-GB"/>
        </w:rPr>
      </w:pPr>
    </w:p>
    <w:p w:rsidR="00C35C23" w:rsidRDefault="00C35C23" w:rsidP="00C35C23">
      <w:pPr>
        <w:pStyle w:val="Style1"/>
        <w:rPr>
          <w:b/>
          <w:noProof/>
          <w:lang w:eastAsia="en-GB"/>
        </w:rPr>
      </w:pPr>
    </w:p>
    <w:p w:rsidR="00C35C23" w:rsidRDefault="0099417E" w:rsidP="00C35C23">
      <w:pPr>
        <w:pStyle w:val="Style1"/>
        <w:jc w:val="center"/>
        <w:rPr>
          <w:b/>
          <w:noProof/>
          <w:lang w:eastAsia="en-GB"/>
        </w:rPr>
      </w:pPr>
      <w:r>
        <w:rPr>
          <w:noProof/>
          <w:lang w:eastAsia="en-GB"/>
        </w:rPr>
        <w:drawing>
          <wp:anchor distT="0" distB="0" distL="114300" distR="114300" simplePos="0" relativeHeight="251664384" behindDoc="1" locked="0" layoutInCell="1" allowOverlap="1">
            <wp:simplePos x="0" y="0"/>
            <wp:positionH relativeFrom="column">
              <wp:posOffset>-409575</wp:posOffset>
            </wp:positionH>
            <wp:positionV relativeFrom="paragraph">
              <wp:posOffset>613410</wp:posOffset>
            </wp:positionV>
            <wp:extent cx="6568440" cy="4265295"/>
            <wp:effectExtent l="0" t="0" r="3810" b="1905"/>
            <wp:wrapTight wrapText="bothSides">
              <wp:wrapPolygon edited="0">
                <wp:start x="0" y="0"/>
                <wp:lineTo x="0" y="21513"/>
                <wp:lineTo x="21550" y="21513"/>
                <wp:lineTo x="21550" y="0"/>
                <wp:lineTo x="0" y="0"/>
              </wp:wrapPolygon>
            </wp:wrapTight>
            <wp:docPr id="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568440" cy="4265295"/>
                    </a:xfrm>
                    <a:prstGeom prst="rect">
                      <a:avLst/>
                    </a:prstGeom>
                    <a:noFill/>
                    <a:ln>
                      <a:noFill/>
                    </a:ln>
                  </pic:spPr>
                </pic:pic>
              </a:graphicData>
            </a:graphic>
            <wp14:sizeRelH relativeFrom="page">
              <wp14:pctWidth>0</wp14:pctWidth>
            </wp14:sizeRelH>
            <wp14:sizeRelV relativeFrom="page">
              <wp14:pctHeight>0</wp14:pctHeight>
            </wp14:sizeRelV>
          </wp:anchor>
        </w:drawing>
      </w:r>
      <w:r w:rsidR="00C35C23">
        <w:rPr>
          <w:b/>
          <w:bCs/>
          <w:sz w:val="32"/>
        </w:rPr>
        <w:t xml:space="preserve">Appendix </w:t>
      </w:r>
      <w:r w:rsidR="003052EF">
        <w:rPr>
          <w:b/>
          <w:bCs/>
          <w:sz w:val="32"/>
        </w:rPr>
        <w:t>G</w:t>
      </w:r>
      <w:r w:rsidR="00C35C23">
        <w:rPr>
          <w:b/>
          <w:noProof/>
          <w:lang w:eastAsia="en-GB"/>
        </w:rPr>
        <w:t>: Calculations of Precision and Accuracy of Triplicate Tubes- Derry Rosemount</w:t>
      </w:r>
    </w:p>
    <w:p w:rsidR="00C35C23" w:rsidRDefault="00C35C23" w:rsidP="00C35C23">
      <w:pPr>
        <w:pStyle w:val="Style1"/>
        <w:rPr>
          <w:b/>
          <w:szCs w:val="28"/>
          <w:lang w:val="en-US"/>
        </w:rPr>
      </w:pPr>
    </w:p>
    <w:p w:rsidR="00C35C23" w:rsidRPr="00FE1F4B" w:rsidRDefault="00C35C23" w:rsidP="00C35C23">
      <w:pPr>
        <w:rPr>
          <w:lang w:val="en-US"/>
        </w:rPr>
      </w:pPr>
    </w:p>
    <w:p w:rsidR="00C35C23" w:rsidRPr="00FE1F4B" w:rsidRDefault="00C35C23" w:rsidP="00C35C23">
      <w:pPr>
        <w:rPr>
          <w:lang w:val="en-US"/>
        </w:rPr>
      </w:pPr>
    </w:p>
    <w:p w:rsidR="00C35C23" w:rsidRPr="00FE1F4B" w:rsidRDefault="00C35C23" w:rsidP="00C35C23">
      <w:pPr>
        <w:rPr>
          <w:lang w:val="en-US"/>
        </w:rPr>
      </w:pPr>
    </w:p>
    <w:p w:rsidR="00C35C23" w:rsidRPr="00FE1F4B" w:rsidRDefault="00C35C23" w:rsidP="00C35C23">
      <w:pPr>
        <w:rPr>
          <w:lang w:val="en-US"/>
        </w:rPr>
      </w:pPr>
    </w:p>
    <w:p w:rsidR="00C35C23" w:rsidRPr="00FE1F4B" w:rsidRDefault="00C35C23" w:rsidP="00C35C23">
      <w:pPr>
        <w:rPr>
          <w:lang w:val="en-US"/>
        </w:rPr>
      </w:pPr>
    </w:p>
    <w:p w:rsidR="00C35C23" w:rsidRPr="00FE1F4B" w:rsidRDefault="00C35C23" w:rsidP="00C35C23">
      <w:pPr>
        <w:rPr>
          <w:lang w:val="en-US"/>
        </w:rPr>
      </w:pPr>
    </w:p>
    <w:p w:rsidR="00C35C23" w:rsidRDefault="00C35C23" w:rsidP="00C35C23">
      <w:pPr>
        <w:rPr>
          <w:lang w:val="en-US"/>
        </w:rPr>
      </w:pPr>
    </w:p>
    <w:p w:rsidR="00C35C23" w:rsidRDefault="00C35C23" w:rsidP="00C35C23">
      <w:pPr>
        <w:rPr>
          <w:lang w:val="en-US"/>
        </w:rPr>
      </w:pPr>
    </w:p>
    <w:p w:rsidR="00C35C23" w:rsidRDefault="00C35C23" w:rsidP="00C35C23">
      <w:pPr>
        <w:rPr>
          <w:lang w:val="en-US"/>
        </w:rPr>
      </w:pPr>
    </w:p>
    <w:p w:rsidR="00C35C23" w:rsidRDefault="00C35C23" w:rsidP="00C35C23">
      <w:pPr>
        <w:rPr>
          <w:lang w:val="en-US"/>
        </w:rPr>
      </w:pPr>
    </w:p>
    <w:p w:rsidR="00C35C23" w:rsidRDefault="00C35C23" w:rsidP="00C35C23">
      <w:pPr>
        <w:rPr>
          <w:lang w:val="en-US"/>
        </w:rPr>
      </w:pPr>
    </w:p>
    <w:p w:rsidR="00C35C23" w:rsidRDefault="00C35C23" w:rsidP="00C35C23">
      <w:pPr>
        <w:rPr>
          <w:lang w:val="en-US"/>
        </w:rPr>
      </w:pPr>
    </w:p>
    <w:p w:rsidR="00C35C23" w:rsidRDefault="00C35C23" w:rsidP="00C35C23">
      <w:pPr>
        <w:rPr>
          <w:lang w:val="en-US"/>
        </w:rPr>
      </w:pPr>
    </w:p>
    <w:p w:rsidR="00C35C23" w:rsidRDefault="00C35C23" w:rsidP="00C35C23">
      <w:pPr>
        <w:rPr>
          <w:lang w:val="en-US"/>
        </w:rPr>
      </w:pPr>
    </w:p>
    <w:p w:rsidR="00C35C23" w:rsidRDefault="00C35C23" w:rsidP="00C35C23">
      <w:pPr>
        <w:rPr>
          <w:lang w:val="en-US"/>
        </w:rPr>
      </w:pPr>
    </w:p>
    <w:p w:rsidR="00C35C23" w:rsidRDefault="00C35C23" w:rsidP="00C35C23">
      <w:pPr>
        <w:rPr>
          <w:lang w:val="en-US"/>
        </w:rPr>
      </w:pPr>
    </w:p>
    <w:p w:rsidR="00C35C23" w:rsidRDefault="00C35C23" w:rsidP="00C35C23">
      <w:pPr>
        <w:rPr>
          <w:lang w:val="en-US"/>
        </w:rPr>
      </w:pPr>
    </w:p>
    <w:p w:rsidR="00C35C23" w:rsidRDefault="00C35C23" w:rsidP="00C35C23">
      <w:pPr>
        <w:rPr>
          <w:lang w:val="en-US"/>
        </w:rPr>
      </w:pPr>
    </w:p>
    <w:p w:rsidR="00C35C23" w:rsidRDefault="00C35C23" w:rsidP="00C35C23">
      <w:pPr>
        <w:rPr>
          <w:lang w:val="en-US"/>
        </w:rPr>
      </w:pPr>
    </w:p>
    <w:p w:rsidR="00C35C23" w:rsidRDefault="00C35C23" w:rsidP="00C35C23">
      <w:pPr>
        <w:rPr>
          <w:lang w:val="en-US"/>
        </w:rPr>
      </w:pPr>
    </w:p>
    <w:p w:rsidR="00C35C23" w:rsidRDefault="00C35C23" w:rsidP="00C35C23">
      <w:pPr>
        <w:rPr>
          <w:lang w:val="en-US"/>
        </w:rPr>
      </w:pPr>
    </w:p>
    <w:p w:rsidR="00C35C23" w:rsidRDefault="00C35C23" w:rsidP="00C35C23">
      <w:pPr>
        <w:rPr>
          <w:lang w:val="en-US"/>
        </w:rPr>
      </w:pPr>
    </w:p>
    <w:p w:rsidR="00C35C23" w:rsidRDefault="00C35C23" w:rsidP="00C35C23">
      <w:pPr>
        <w:rPr>
          <w:lang w:val="en-US"/>
        </w:rPr>
      </w:pPr>
    </w:p>
    <w:p w:rsidR="00C35C23" w:rsidRDefault="00C35C23" w:rsidP="00C35C23">
      <w:pPr>
        <w:rPr>
          <w:lang w:val="en-US"/>
        </w:rPr>
      </w:pPr>
    </w:p>
    <w:p w:rsidR="005C78A6" w:rsidRDefault="00C35C23" w:rsidP="00C35C23">
      <w:pPr>
        <w:pStyle w:val="Style1"/>
        <w:rPr>
          <w:b/>
        </w:rPr>
      </w:pPr>
      <w:r>
        <w:rPr>
          <w:b/>
          <w:bCs/>
          <w:sz w:val="32"/>
        </w:rPr>
        <w:t xml:space="preserve">Appendix </w:t>
      </w:r>
      <w:r w:rsidR="003052EF">
        <w:rPr>
          <w:b/>
          <w:bCs/>
          <w:sz w:val="32"/>
        </w:rPr>
        <w:t>H</w:t>
      </w:r>
      <w:r>
        <w:rPr>
          <w:b/>
          <w:bCs/>
          <w:sz w:val="32"/>
        </w:rPr>
        <w:t>:</w:t>
      </w:r>
      <w:r w:rsidRPr="00FE1F4B">
        <w:rPr>
          <w:sz w:val="20"/>
          <w:szCs w:val="20"/>
        </w:rPr>
        <w:t xml:space="preserve"> </w:t>
      </w:r>
      <w:r w:rsidRPr="00FE1F4B">
        <w:rPr>
          <w:b/>
        </w:rPr>
        <w:t>Distance Correction for NO</w:t>
      </w:r>
      <w:r w:rsidRPr="00FE1F4B">
        <w:rPr>
          <w:b/>
          <w:vertAlign w:val="subscript"/>
        </w:rPr>
        <w:t>2</w:t>
      </w:r>
      <w:r w:rsidRPr="00FE1F4B">
        <w:rPr>
          <w:b/>
        </w:rPr>
        <w:t xml:space="preserve"> diffusion tubes at Dale’s Corner Roadside site</w:t>
      </w:r>
    </w:p>
    <w:p w:rsidR="005C78A6" w:rsidRDefault="005C78A6" w:rsidP="00C35C23">
      <w:pPr>
        <w:pStyle w:val="Style1"/>
        <w:rPr>
          <w:b/>
        </w:rPr>
      </w:pPr>
    </w:p>
    <w:p w:rsidR="005C78A6" w:rsidRPr="00FE1F4B" w:rsidRDefault="005C78A6" w:rsidP="00C35C23">
      <w:pPr>
        <w:pStyle w:val="Style1"/>
        <w:rPr>
          <w:sz w:val="20"/>
          <w:szCs w:val="20"/>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0"/>
        <w:gridCol w:w="2568"/>
        <w:gridCol w:w="606"/>
        <w:gridCol w:w="992"/>
      </w:tblGrid>
      <w:tr w:rsidR="00C35C23" w:rsidRPr="003E260D" w:rsidTr="005A6E47">
        <w:tc>
          <w:tcPr>
            <w:tcW w:w="1220" w:type="dxa"/>
            <w:shd w:val="clear" w:color="auto" w:fill="auto"/>
          </w:tcPr>
          <w:p w:rsidR="00C35C23" w:rsidRPr="003E260D" w:rsidRDefault="00C35C23" w:rsidP="005A6E47">
            <w:pPr>
              <w:rPr>
                <w:rFonts w:cs="Arial"/>
                <w:b/>
                <w:bCs/>
                <w:szCs w:val="20"/>
                <w:lang w:eastAsia="en-GB"/>
              </w:rPr>
            </w:pPr>
            <w:r w:rsidRPr="003E260D">
              <w:rPr>
                <w:rFonts w:cs="Arial"/>
                <w:b/>
                <w:bCs/>
                <w:szCs w:val="20"/>
              </w:rPr>
              <w:t>Step 1</w:t>
            </w:r>
          </w:p>
          <w:p w:rsidR="00C35C23" w:rsidRPr="003E260D" w:rsidRDefault="00C35C23" w:rsidP="005A6E47">
            <w:pPr>
              <w:rPr>
                <w:lang w:val="en-US"/>
              </w:rPr>
            </w:pPr>
          </w:p>
        </w:tc>
        <w:tc>
          <w:tcPr>
            <w:tcW w:w="2568" w:type="dxa"/>
            <w:shd w:val="clear" w:color="auto" w:fill="auto"/>
          </w:tcPr>
          <w:p w:rsidR="00C35C23" w:rsidRPr="003E260D" w:rsidRDefault="00C35C23" w:rsidP="005A6E47">
            <w:pPr>
              <w:rPr>
                <w:rFonts w:cs="Arial"/>
                <w:b/>
                <w:bCs/>
                <w:szCs w:val="20"/>
                <w:lang w:eastAsia="en-GB"/>
              </w:rPr>
            </w:pPr>
            <w:r w:rsidRPr="003E260D">
              <w:rPr>
                <w:rFonts w:cs="Arial"/>
                <w:b/>
                <w:bCs/>
                <w:szCs w:val="20"/>
              </w:rPr>
              <w:t>How far from the KERB was your measurement made (in metres)?</w:t>
            </w:r>
          </w:p>
          <w:p w:rsidR="00C35C23" w:rsidRPr="003E260D" w:rsidRDefault="00C35C23" w:rsidP="005A6E47">
            <w:pPr>
              <w:rPr>
                <w:lang w:val="en-US"/>
              </w:rPr>
            </w:pPr>
          </w:p>
        </w:tc>
        <w:tc>
          <w:tcPr>
            <w:tcW w:w="606" w:type="dxa"/>
            <w:shd w:val="clear" w:color="auto" w:fill="auto"/>
          </w:tcPr>
          <w:p w:rsidR="00C35C23" w:rsidRPr="003E260D" w:rsidRDefault="00C35C23" w:rsidP="005A6E47">
            <w:pPr>
              <w:rPr>
                <w:lang w:val="en-US"/>
              </w:rPr>
            </w:pPr>
            <w:r w:rsidRPr="003E260D">
              <w:rPr>
                <w:lang w:val="en-US"/>
              </w:rPr>
              <w:t>3.2</w:t>
            </w:r>
          </w:p>
        </w:tc>
        <w:tc>
          <w:tcPr>
            <w:tcW w:w="992" w:type="dxa"/>
            <w:shd w:val="clear" w:color="auto" w:fill="auto"/>
          </w:tcPr>
          <w:p w:rsidR="00C35C23" w:rsidRPr="003E260D" w:rsidRDefault="00C35C23" w:rsidP="005A6E47">
            <w:pPr>
              <w:rPr>
                <w:rFonts w:cs="Arial"/>
                <w:szCs w:val="20"/>
                <w:lang w:eastAsia="en-GB"/>
              </w:rPr>
            </w:pPr>
            <w:r w:rsidRPr="003E260D">
              <w:rPr>
                <w:rFonts w:cs="Arial"/>
                <w:szCs w:val="20"/>
              </w:rPr>
              <w:t>metres</w:t>
            </w:r>
          </w:p>
          <w:p w:rsidR="00C35C23" w:rsidRPr="003E260D" w:rsidRDefault="00C35C23" w:rsidP="005A6E47">
            <w:pPr>
              <w:rPr>
                <w:lang w:val="en-US"/>
              </w:rPr>
            </w:pPr>
          </w:p>
        </w:tc>
      </w:tr>
      <w:tr w:rsidR="00C35C23" w:rsidRPr="003E260D" w:rsidTr="005A6E47">
        <w:tc>
          <w:tcPr>
            <w:tcW w:w="1220" w:type="dxa"/>
            <w:shd w:val="clear" w:color="auto" w:fill="auto"/>
          </w:tcPr>
          <w:p w:rsidR="00C35C23" w:rsidRPr="003E260D" w:rsidRDefault="00C35C23" w:rsidP="005A6E47">
            <w:pPr>
              <w:rPr>
                <w:rFonts w:cs="Arial"/>
                <w:b/>
                <w:bCs/>
                <w:szCs w:val="20"/>
                <w:lang w:eastAsia="en-GB"/>
              </w:rPr>
            </w:pPr>
            <w:r w:rsidRPr="003E260D">
              <w:rPr>
                <w:rFonts w:cs="Arial"/>
                <w:b/>
                <w:bCs/>
                <w:szCs w:val="20"/>
              </w:rPr>
              <w:t>Step 2</w:t>
            </w:r>
          </w:p>
          <w:p w:rsidR="00C35C23" w:rsidRPr="003E260D" w:rsidRDefault="00C35C23" w:rsidP="005A6E47">
            <w:pPr>
              <w:rPr>
                <w:lang w:val="en-US"/>
              </w:rPr>
            </w:pPr>
          </w:p>
        </w:tc>
        <w:tc>
          <w:tcPr>
            <w:tcW w:w="2568" w:type="dxa"/>
            <w:shd w:val="clear" w:color="auto" w:fill="auto"/>
          </w:tcPr>
          <w:p w:rsidR="00C35C23" w:rsidRPr="003E260D" w:rsidRDefault="00C35C23" w:rsidP="005A6E47">
            <w:pPr>
              <w:rPr>
                <w:rFonts w:cs="Arial"/>
                <w:b/>
                <w:bCs/>
                <w:szCs w:val="20"/>
                <w:lang w:eastAsia="en-GB"/>
              </w:rPr>
            </w:pPr>
            <w:r w:rsidRPr="003E260D">
              <w:rPr>
                <w:rFonts w:cs="Arial"/>
                <w:b/>
                <w:bCs/>
                <w:szCs w:val="20"/>
              </w:rPr>
              <w:t>How far from the KERB is your receptor (in metres)?</w:t>
            </w:r>
          </w:p>
          <w:p w:rsidR="00C35C23" w:rsidRPr="003E260D" w:rsidRDefault="00C35C23" w:rsidP="005A6E47">
            <w:pPr>
              <w:rPr>
                <w:lang w:val="en-US"/>
              </w:rPr>
            </w:pPr>
          </w:p>
        </w:tc>
        <w:tc>
          <w:tcPr>
            <w:tcW w:w="606" w:type="dxa"/>
            <w:shd w:val="clear" w:color="auto" w:fill="auto"/>
          </w:tcPr>
          <w:p w:rsidR="00C35C23" w:rsidRPr="003E260D" w:rsidRDefault="00C35C23" w:rsidP="005A6E47">
            <w:pPr>
              <w:rPr>
                <w:lang w:val="en-US"/>
              </w:rPr>
            </w:pPr>
            <w:r w:rsidRPr="003E260D">
              <w:rPr>
                <w:lang w:val="en-US"/>
              </w:rPr>
              <w:t>7.3</w:t>
            </w:r>
          </w:p>
        </w:tc>
        <w:tc>
          <w:tcPr>
            <w:tcW w:w="992" w:type="dxa"/>
            <w:shd w:val="clear" w:color="auto" w:fill="auto"/>
          </w:tcPr>
          <w:p w:rsidR="00C35C23" w:rsidRPr="003E260D" w:rsidRDefault="00C35C23" w:rsidP="005A6E47">
            <w:pPr>
              <w:rPr>
                <w:rFonts w:cs="Arial"/>
                <w:szCs w:val="20"/>
                <w:lang w:eastAsia="en-GB"/>
              </w:rPr>
            </w:pPr>
            <w:r w:rsidRPr="003E260D">
              <w:rPr>
                <w:rFonts w:cs="Arial"/>
                <w:szCs w:val="20"/>
              </w:rPr>
              <w:t>metres</w:t>
            </w:r>
          </w:p>
          <w:p w:rsidR="00C35C23" w:rsidRPr="003E260D" w:rsidRDefault="00C35C23" w:rsidP="005A6E47">
            <w:pPr>
              <w:rPr>
                <w:lang w:val="en-US"/>
              </w:rPr>
            </w:pPr>
          </w:p>
        </w:tc>
      </w:tr>
      <w:tr w:rsidR="00C35C23" w:rsidRPr="003E260D" w:rsidTr="005A6E47">
        <w:tc>
          <w:tcPr>
            <w:tcW w:w="1220" w:type="dxa"/>
            <w:shd w:val="clear" w:color="auto" w:fill="auto"/>
          </w:tcPr>
          <w:p w:rsidR="00C35C23" w:rsidRPr="003E260D" w:rsidRDefault="00C35C23" w:rsidP="005A6E47">
            <w:pPr>
              <w:rPr>
                <w:rFonts w:cs="Arial"/>
                <w:b/>
                <w:bCs/>
                <w:szCs w:val="20"/>
                <w:lang w:eastAsia="en-GB"/>
              </w:rPr>
            </w:pPr>
            <w:r w:rsidRPr="003E260D">
              <w:rPr>
                <w:rFonts w:cs="Arial"/>
                <w:b/>
                <w:bCs/>
                <w:szCs w:val="20"/>
              </w:rPr>
              <w:t>Step 3</w:t>
            </w:r>
          </w:p>
          <w:p w:rsidR="00C35C23" w:rsidRPr="003E260D" w:rsidRDefault="00C35C23" w:rsidP="005A6E47">
            <w:pPr>
              <w:rPr>
                <w:lang w:val="en-US"/>
              </w:rPr>
            </w:pPr>
          </w:p>
        </w:tc>
        <w:tc>
          <w:tcPr>
            <w:tcW w:w="2568" w:type="dxa"/>
            <w:shd w:val="clear" w:color="auto" w:fill="auto"/>
          </w:tcPr>
          <w:p w:rsidR="00C35C23" w:rsidRPr="003E260D" w:rsidRDefault="00C35C23" w:rsidP="005A6E47">
            <w:pPr>
              <w:rPr>
                <w:rFonts w:cs="Arial"/>
                <w:b/>
                <w:bCs/>
                <w:szCs w:val="20"/>
                <w:lang w:eastAsia="en-GB"/>
              </w:rPr>
            </w:pPr>
            <w:r w:rsidRPr="003E260D">
              <w:rPr>
                <w:rFonts w:cs="Arial"/>
                <w:b/>
                <w:bCs/>
                <w:szCs w:val="20"/>
              </w:rPr>
              <w:t>What is the local annual mean background NO</w:t>
            </w:r>
            <w:r w:rsidRPr="003E260D">
              <w:rPr>
                <w:rFonts w:cs="Arial"/>
                <w:b/>
                <w:bCs/>
                <w:szCs w:val="20"/>
                <w:vertAlign w:val="subscript"/>
              </w:rPr>
              <w:t>2</w:t>
            </w:r>
            <w:r w:rsidRPr="003E260D">
              <w:rPr>
                <w:rFonts w:cs="Arial"/>
                <w:b/>
                <w:bCs/>
                <w:szCs w:val="20"/>
              </w:rPr>
              <w:t xml:space="preserve"> concentration (in µg/m</w:t>
            </w:r>
            <w:r w:rsidRPr="003E260D">
              <w:rPr>
                <w:rFonts w:cs="Arial"/>
                <w:b/>
                <w:bCs/>
                <w:szCs w:val="20"/>
                <w:vertAlign w:val="superscript"/>
              </w:rPr>
              <w:t>3</w:t>
            </w:r>
            <w:r w:rsidRPr="003E260D">
              <w:rPr>
                <w:rFonts w:cs="Arial"/>
                <w:b/>
                <w:bCs/>
                <w:szCs w:val="20"/>
              </w:rPr>
              <w:t>)?</w:t>
            </w:r>
          </w:p>
          <w:p w:rsidR="00C35C23" w:rsidRPr="003E260D" w:rsidRDefault="00C35C23" w:rsidP="005A6E47">
            <w:pPr>
              <w:rPr>
                <w:lang w:val="en-US"/>
              </w:rPr>
            </w:pPr>
          </w:p>
        </w:tc>
        <w:tc>
          <w:tcPr>
            <w:tcW w:w="606" w:type="dxa"/>
            <w:shd w:val="clear" w:color="auto" w:fill="auto"/>
          </w:tcPr>
          <w:p w:rsidR="00C35C23" w:rsidRPr="003E260D" w:rsidRDefault="005C78A6" w:rsidP="005A6E47">
            <w:pPr>
              <w:rPr>
                <w:lang w:val="en-US"/>
              </w:rPr>
            </w:pPr>
            <w:r>
              <w:rPr>
                <w:lang w:val="en-US"/>
              </w:rPr>
              <w:t>10</w:t>
            </w:r>
          </w:p>
        </w:tc>
        <w:tc>
          <w:tcPr>
            <w:tcW w:w="992" w:type="dxa"/>
            <w:shd w:val="clear" w:color="auto" w:fill="auto"/>
          </w:tcPr>
          <w:p w:rsidR="00C35C23" w:rsidRPr="003E260D" w:rsidRDefault="00C35C23" w:rsidP="005A6E47">
            <w:pPr>
              <w:rPr>
                <w:rFonts w:ascii="Symbol" w:hAnsi="Symbol" w:cs="Arial"/>
                <w:szCs w:val="20"/>
                <w:lang w:eastAsia="en-GB"/>
              </w:rPr>
            </w:pPr>
            <w:r w:rsidRPr="003E260D">
              <w:rPr>
                <w:rFonts w:ascii="Symbol" w:hAnsi="Symbol" w:cs="Arial"/>
                <w:szCs w:val="20"/>
              </w:rPr>
              <w:t></w:t>
            </w:r>
            <w:r w:rsidRPr="003E260D">
              <w:rPr>
                <w:rFonts w:cs="Arial"/>
                <w:szCs w:val="20"/>
              </w:rPr>
              <w:t>g/m</w:t>
            </w:r>
            <w:r w:rsidRPr="003E260D">
              <w:rPr>
                <w:rFonts w:cs="Arial"/>
                <w:szCs w:val="20"/>
                <w:vertAlign w:val="superscript"/>
              </w:rPr>
              <w:t>3</w:t>
            </w:r>
          </w:p>
          <w:p w:rsidR="00C35C23" w:rsidRPr="003E260D" w:rsidRDefault="00C35C23" w:rsidP="005A6E47">
            <w:pPr>
              <w:rPr>
                <w:lang w:val="en-US"/>
              </w:rPr>
            </w:pPr>
          </w:p>
        </w:tc>
      </w:tr>
      <w:tr w:rsidR="00C35C23" w:rsidRPr="003E260D" w:rsidTr="005A6E47">
        <w:tc>
          <w:tcPr>
            <w:tcW w:w="1220" w:type="dxa"/>
            <w:shd w:val="clear" w:color="auto" w:fill="auto"/>
          </w:tcPr>
          <w:p w:rsidR="00C35C23" w:rsidRPr="003E260D" w:rsidRDefault="00C35C23" w:rsidP="005A6E47">
            <w:pPr>
              <w:rPr>
                <w:rFonts w:cs="Arial"/>
                <w:b/>
                <w:bCs/>
                <w:szCs w:val="20"/>
                <w:lang w:eastAsia="en-GB"/>
              </w:rPr>
            </w:pPr>
            <w:r w:rsidRPr="003E260D">
              <w:rPr>
                <w:rFonts w:cs="Arial"/>
                <w:b/>
                <w:bCs/>
                <w:szCs w:val="20"/>
              </w:rPr>
              <w:t>Step 4</w:t>
            </w:r>
          </w:p>
          <w:p w:rsidR="00C35C23" w:rsidRPr="003E260D" w:rsidRDefault="00C35C23" w:rsidP="005A6E47">
            <w:pPr>
              <w:rPr>
                <w:lang w:val="en-US"/>
              </w:rPr>
            </w:pPr>
          </w:p>
        </w:tc>
        <w:tc>
          <w:tcPr>
            <w:tcW w:w="2568" w:type="dxa"/>
            <w:shd w:val="clear" w:color="auto" w:fill="auto"/>
          </w:tcPr>
          <w:p w:rsidR="00C35C23" w:rsidRPr="003E260D" w:rsidRDefault="00C35C23" w:rsidP="005A6E47">
            <w:pPr>
              <w:rPr>
                <w:rFonts w:cs="Arial"/>
                <w:b/>
                <w:bCs/>
                <w:szCs w:val="20"/>
                <w:lang w:eastAsia="en-GB"/>
              </w:rPr>
            </w:pPr>
            <w:r w:rsidRPr="003E260D">
              <w:rPr>
                <w:rFonts w:cs="Arial"/>
                <w:b/>
                <w:bCs/>
                <w:szCs w:val="20"/>
              </w:rPr>
              <w:t>What is your measured annual mean NO</w:t>
            </w:r>
            <w:r w:rsidRPr="003E260D">
              <w:rPr>
                <w:rFonts w:cs="Arial"/>
                <w:b/>
                <w:bCs/>
                <w:szCs w:val="20"/>
                <w:vertAlign w:val="subscript"/>
              </w:rPr>
              <w:t>2</w:t>
            </w:r>
            <w:r w:rsidRPr="003E260D">
              <w:rPr>
                <w:rFonts w:cs="Arial"/>
                <w:b/>
                <w:bCs/>
                <w:szCs w:val="20"/>
              </w:rPr>
              <w:t xml:space="preserve"> concentration (in µg/m</w:t>
            </w:r>
            <w:r w:rsidRPr="003E260D">
              <w:rPr>
                <w:rFonts w:cs="Arial"/>
                <w:b/>
                <w:bCs/>
                <w:szCs w:val="20"/>
                <w:vertAlign w:val="superscript"/>
              </w:rPr>
              <w:t>3</w:t>
            </w:r>
            <w:r w:rsidRPr="003E260D">
              <w:rPr>
                <w:rFonts w:cs="Arial"/>
                <w:b/>
                <w:bCs/>
                <w:szCs w:val="20"/>
              </w:rPr>
              <w:t>)?</w:t>
            </w:r>
          </w:p>
          <w:p w:rsidR="00C35C23" w:rsidRPr="003E260D" w:rsidRDefault="00C35C23" w:rsidP="005A6E47">
            <w:pPr>
              <w:rPr>
                <w:lang w:val="en-US"/>
              </w:rPr>
            </w:pPr>
          </w:p>
        </w:tc>
        <w:tc>
          <w:tcPr>
            <w:tcW w:w="606" w:type="dxa"/>
            <w:shd w:val="clear" w:color="auto" w:fill="auto"/>
          </w:tcPr>
          <w:p w:rsidR="00C35C23" w:rsidRPr="003E260D" w:rsidRDefault="005C78A6" w:rsidP="005A6E47">
            <w:pPr>
              <w:rPr>
                <w:lang w:val="en-US"/>
              </w:rPr>
            </w:pPr>
            <w:r>
              <w:rPr>
                <w:lang w:val="en-US"/>
              </w:rPr>
              <w:t>28.7</w:t>
            </w:r>
          </w:p>
        </w:tc>
        <w:tc>
          <w:tcPr>
            <w:tcW w:w="992" w:type="dxa"/>
            <w:shd w:val="clear" w:color="auto" w:fill="auto"/>
          </w:tcPr>
          <w:p w:rsidR="00C35C23" w:rsidRPr="003E260D" w:rsidRDefault="00C35C23" w:rsidP="005A6E47">
            <w:pPr>
              <w:rPr>
                <w:rFonts w:ascii="Symbol" w:hAnsi="Symbol" w:cs="Arial"/>
                <w:szCs w:val="20"/>
                <w:lang w:eastAsia="en-GB"/>
              </w:rPr>
            </w:pPr>
            <w:r w:rsidRPr="003E260D">
              <w:rPr>
                <w:rFonts w:ascii="Symbol" w:hAnsi="Symbol" w:cs="Arial"/>
                <w:szCs w:val="20"/>
              </w:rPr>
              <w:t></w:t>
            </w:r>
            <w:r w:rsidRPr="003E260D">
              <w:rPr>
                <w:rFonts w:cs="Arial"/>
                <w:szCs w:val="20"/>
              </w:rPr>
              <w:t>g/m</w:t>
            </w:r>
            <w:r w:rsidRPr="003E260D">
              <w:rPr>
                <w:rFonts w:cs="Arial"/>
                <w:szCs w:val="20"/>
                <w:vertAlign w:val="superscript"/>
              </w:rPr>
              <w:t>3</w:t>
            </w:r>
          </w:p>
          <w:p w:rsidR="00C35C23" w:rsidRPr="003E260D" w:rsidRDefault="00C35C23" w:rsidP="005A6E47">
            <w:pPr>
              <w:rPr>
                <w:lang w:val="en-US"/>
              </w:rPr>
            </w:pPr>
          </w:p>
        </w:tc>
      </w:tr>
      <w:tr w:rsidR="00C35C23" w:rsidRPr="003E260D" w:rsidTr="005A6E47">
        <w:tc>
          <w:tcPr>
            <w:tcW w:w="1220" w:type="dxa"/>
            <w:shd w:val="clear" w:color="auto" w:fill="auto"/>
          </w:tcPr>
          <w:p w:rsidR="00C35C23" w:rsidRPr="003E260D" w:rsidRDefault="00C35C23" w:rsidP="005A6E47">
            <w:pPr>
              <w:rPr>
                <w:rFonts w:cs="Arial"/>
                <w:b/>
                <w:bCs/>
                <w:szCs w:val="20"/>
                <w:lang w:eastAsia="en-GB"/>
              </w:rPr>
            </w:pPr>
            <w:r w:rsidRPr="003E260D">
              <w:rPr>
                <w:rFonts w:cs="Arial"/>
                <w:b/>
                <w:bCs/>
                <w:szCs w:val="20"/>
              </w:rPr>
              <w:t>Step 5</w:t>
            </w:r>
          </w:p>
          <w:p w:rsidR="00C35C23" w:rsidRPr="003E260D" w:rsidRDefault="00C35C23" w:rsidP="005A6E47">
            <w:pPr>
              <w:rPr>
                <w:rFonts w:cs="Arial"/>
                <w:b/>
                <w:bCs/>
                <w:szCs w:val="20"/>
              </w:rPr>
            </w:pPr>
          </w:p>
        </w:tc>
        <w:tc>
          <w:tcPr>
            <w:tcW w:w="2568" w:type="dxa"/>
            <w:shd w:val="clear" w:color="auto" w:fill="auto"/>
          </w:tcPr>
          <w:p w:rsidR="00C35C23" w:rsidRPr="003E260D" w:rsidRDefault="00C35C23" w:rsidP="005A6E47">
            <w:pPr>
              <w:rPr>
                <w:rFonts w:cs="Arial"/>
                <w:b/>
                <w:bCs/>
                <w:szCs w:val="20"/>
                <w:lang w:eastAsia="en-GB"/>
              </w:rPr>
            </w:pPr>
            <w:r w:rsidRPr="003E260D">
              <w:rPr>
                <w:rFonts w:cs="Arial"/>
                <w:b/>
                <w:bCs/>
                <w:szCs w:val="20"/>
              </w:rPr>
              <w:t>The predicted annual mean NO</w:t>
            </w:r>
            <w:r w:rsidRPr="003E260D">
              <w:rPr>
                <w:rFonts w:cs="Arial"/>
                <w:b/>
                <w:bCs/>
                <w:szCs w:val="20"/>
                <w:vertAlign w:val="subscript"/>
              </w:rPr>
              <w:t>2</w:t>
            </w:r>
            <w:r w:rsidRPr="003E260D">
              <w:rPr>
                <w:rFonts w:cs="Arial"/>
                <w:b/>
                <w:bCs/>
                <w:szCs w:val="20"/>
              </w:rPr>
              <w:t xml:space="preserve"> concentration (in µg/m</w:t>
            </w:r>
            <w:r w:rsidRPr="003E260D">
              <w:rPr>
                <w:rFonts w:cs="Arial"/>
                <w:b/>
                <w:bCs/>
                <w:szCs w:val="20"/>
                <w:vertAlign w:val="superscript"/>
              </w:rPr>
              <w:t>3</w:t>
            </w:r>
            <w:r w:rsidRPr="003E260D">
              <w:rPr>
                <w:rFonts w:cs="Arial"/>
                <w:b/>
                <w:bCs/>
                <w:szCs w:val="20"/>
              </w:rPr>
              <w:t>) at your receptor</w:t>
            </w:r>
          </w:p>
          <w:p w:rsidR="00C35C23" w:rsidRPr="003E260D" w:rsidRDefault="00C35C23" w:rsidP="005A6E47">
            <w:pPr>
              <w:rPr>
                <w:lang w:val="en-US"/>
              </w:rPr>
            </w:pPr>
          </w:p>
        </w:tc>
        <w:tc>
          <w:tcPr>
            <w:tcW w:w="606" w:type="dxa"/>
            <w:shd w:val="clear" w:color="auto" w:fill="auto"/>
          </w:tcPr>
          <w:p w:rsidR="00C35C23" w:rsidRPr="003E260D" w:rsidRDefault="005C78A6" w:rsidP="005A6E47">
            <w:pPr>
              <w:rPr>
                <w:lang w:val="en-US"/>
              </w:rPr>
            </w:pPr>
            <w:r>
              <w:rPr>
                <w:lang w:val="en-US"/>
              </w:rPr>
              <w:t>24.6</w:t>
            </w:r>
          </w:p>
        </w:tc>
        <w:tc>
          <w:tcPr>
            <w:tcW w:w="992" w:type="dxa"/>
            <w:shd w:val="clear" w:color="auto" w:fill="auto"/>
          </w:tcPr>
          <w:p w:rsidR="00C35C23" w:rsidRPr="003E260D" w:rsidRDefault="00C35C23" w:rsidP="005A6E47">
            <w:pPr>
              <w:rPr>
                <w:rFonts w:ascii="Symbol" w:hAnsi="Symbol" w:cs="Arial"/>
                <w:szCs w:val="20"/>
                <w:lang w:eastAsia="en-GB"/>
              </w:rPr>
            </w:pPr>
            <w:r w:rsidRPr="003E260D">
              <w:rPr>
                <w:rFonts w:ascii="Symbol" w:hAnsi="Symbol" w:cs="Arial"/>
                <w:szCs w:val="20"/>
              </w:rPr>
              <w:t></w:t>
            </w:r>
            <w:r w:rsidRPr="003E260D">
              <w:rPr>
                <w:rFonts w:cs="Arial"/>
                <w:szCs w:val="20"/>
              </w:rPr>
              <w:t>g/m</w:t>
            </w:r>
            <w:r w:rsidRPr="003E260D">
              <w:rPr>
                <w:rFonts w:cs="Arial"/>
                <w:szCs w:val="20"/>
                <w:vertAlign w:val="superscript"/>
              </w:rPr>
              <w:t>3</w:t>
            </w:r>
          </w:p>
          <w:p w:rsidR="00C35C23" w:rsidRPr="003E260D" w:rsidRDefault="00C35C23" w:rsidP="005A6E47">
            <w:pPr>
              <w:rPr>
                <w:lang w:val="en-US"/>
              </w:rPr>
            </w:pPr>
          </w:p>
        </w:tc>
      </w:tr>
    </w:tbl>
    <w:p w:rsidR="00C35C23" w:rsidRDefault="0099417E" w:rsidP="00C35C23">
      <w:pPr>
        <w:rPr>
          <w:lang w:val="en-US"/>
        </w:rPr>
      </w:pPr>
      <w:r>
        <w:rPr>
          <w:noProof/>
          <w:lang w:eastAsia="en-GB"/>
        </w:rPr>
        <w:lastRenderedPageBreak/>
        <w:drawing>
          <wp:anchor distT="0" distB="0" distL="114300" distR="114300" simplePos="0" relativeHeight="251665408" behindDoc="1" locked="0" layoutInCell="1" allowOverlap="1">
            <wp:simplePos x="0" y="0"/>
            <wp:positionH relativeFrom="column">
              <wp:posOffset>-102235</wp:posOffset>
            </wp:positionH>
            <wp:positionV relativeFrom="paragraph">
              <wp:posOffset>93980</wp:posOffset>
            </wp:positionV>
            <wp:extent cx="5963920" cy="4147820"/>
            <wp:effectExtent l="0" t="0" r="0" b="0"/>
            <wp:wrapTight wrapText="bothSides">
              <wp:wrapPolygon edited="0">
                <wp:start x="207" y="99"/>
                <wp:lineTo x="138" y="21230"/>
                <wp:lineTo x="21250" y="21230"/>
                <wp:lineTo x="21250" y="99"/>
                <wp:lineTo x="207" y="99"/>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63920" cy="4147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0D8D" w:rsidRPr="00250D8D" w:rsidRDefault="003052EF" w:rsidP="00250D8D">
      <w:pPr>
        <w:spacing w:line="360" w:lineRule="auto"/>
        <w:rPr>
          <w:b/>
          <w:sz w:val="24"/>
        </w:rPr>
      </w:pPr>
      <w:r>
        <w:rPr>
          <w:b/>
          <w:sz w:val="32"/>
          <w:szCs w:val="32"/>
        </w:rPr>
        <w:t>Appendix I</w:t>
      </w:r>
      <w:r w:rsidR="00250D8D" w:rsidRPr="00250D8D">
        <w:rPr>
          <w:b/>
          <w:sz w:val="32"/>
          <w:szCs w:val="32"/>
        </w:rPr>
        <w:t xml:space="preserve"> - </w:t>
      </w:r>
      <w:r w:rsidR="00250D8D" w:rsidRPr="00250D8D">
        <w:rPr>
          <w:b/>
          <w:sz w:val="24"/>
        </w:rPr>
        <w:t>Dales Corner Diffusion Tube Collocation Data Questio</w:t>
      </w:r>
      <w:r w:rsidR="00FD30B4">
        <w:rPr>
          <w:b/>
          <w:sz w:val="24"/>
        </w:rPr>
        <w:t>nnai</w:t>
      </w:r>
      <w:r w:rsidR="00250D8D" w:rsidRPr="00250D8D">
        <w:rPr>
          <w:b/>
          <w:sz w:val="24"/>
        </w:rPr>
        <w:t xml:space="preserve">re </w:t>
      </w:r>
    </w:p>
    <w:p w:rsidR="00250D8D" w:rsidRPr="00250D8D" w:rsidRDefault="0099417E" w:rsidP="00250D8D">
      <w:pPr>
        <w:rPr>
          <w:sz w:val="24"/>
        </w:rPr>
      </w:pPr>
      <w:r w:rsidRPr="00250D8D">
        <w:rPr>
          <w:noProof/>
          <w:lang w:eastAsia="en-GB"/>
        </w:rPr>
        <w:lastRenderedPageBreak/>
        <w:drawing>
          <wp:inline distT="0" distB="0" distL="0" distR="0">
            <wp:extent cx="5486400" cy="8362950"/>
            <wp:effectExtent l="19050" t="19050" r="1905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86400" cy="8362950"/>
                    </a:xfrm>
                    <a:prstGeom prst="rect">
                      <a:avLst/>
                    </a:prstGeom>
                    <a:noFill/>
                    <a:ln w="19050" cmpd="sng">
                      <a:solidFill>
                        <a:srgbClr val="000000"/>
                      </a:solidFill>
                      <a:miter lim="800000"/>
                      <a:headEnd/>
                      <a:tailEnd/>
                    </a:ln>
                    <a:effectLst/>
                  </pic:spPr>
                </pic:pic>
              </a:graphicData>
            </a:graphic>
          </wp:inline>
        </w:drawing>
      </w:r>
    </w:p>
    <w:p w:rsidR="00250D8D" w:rsidRDefault="003052EF" w:rsidP="00250D8D">
      <w:pPr>
        <w:rPr>
          <w:b/>
          <w:sz w:val="24"/>
        </w:rPr>
      </w:pPr>
      <w:r>
        <w:rPr>
          <w:b/>
          <w:sz w:val="32"/>
          <w:szCs w:val="32"/>
        </w:rPr>
        <w:t>Appendix J</w:t>
      </w:r>
      <w:r w:rsidR="00250D8D" w:rsidRPr="00250D8D">
        <w:rPr>
          <w:b/>
          <w:sz w:val="32"/>
          <w:szCs w:val="32"/>
        </w:rPr>
        <w:t xml:space="preserve"> – </w:t>
      </w:r>
      <w:r w:rsidR="00250D8D" w:rsidRPr="00250D8D">
        <w:rPr>
          <w:b/>
          <w:sz w:val="24"/>
        </w:rPr>
        <w:t>Rosemount Diffusion Tube Collocation Data Question</w:t>
      </w:r>
      <w:r w:rsidR="00FD30B4">
        <w:rPr>
          <w:b/>
          <w:sz w:val="24"/>
        </w:rPr>
        <w:t>nai</w:t>
      </w:r>
      <w:r w:rsidR="00250D8D" w:rsidRPr="00250D8D">
        <w:rPr>
          <w:b/>
          <w:sz w:val="24"/>
        </w:rPr>
        <w:t>re</w:t>
      </w:r>
    </w:p>
    <w:p w:rsidR="00250D8D" w:rsidRDefault="0099417E" w:rsidP="00B434DF">
      <w:pPr>
        <w:rPr>
          <w:b/>
          <w:color w:val="FF0000"/>
          <w:sz w:val="24"/>
        </w:rPr>
      </w:pPr>
      <w:r w:rsidRPr="00B83B56">
        <w:rPr>
          <w:noProof/>
          <w:lang w:eastAsia="en-GB"/>
        </w:rPr>
        <w:lastRenderedPageBreak/>
        <w:drawing>
          <wp:inline distT="0" distB="0" distL="0" distR="0">
            <wp:extent cx="5438775" cy="8448675"/>
            <wp:effectExtent l="19050" t="19050" r="28575"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38775" cy="8448675"/>
                    </a:xfrm>
                    <a:prstGeom prst="rect">
                      <a:avLst/>
                    </a:prstGeom>
                    <a:noFill/>
                    <a:ln w="19050" cmpd="sng">
                      <a:solidFill>
                        <a:srgbClr val="000000"/>
                      </a:solidFill>
                      <a:miter lim="800000"/>
                      <a:headEnd/>
                      <a:tailEnd/>
                    </a:ln>
                    <a:effectLst/>
                  </pic:spPr>
                </pic:pic>
              </a:graphicData>
            </a:graphic>
          </wp:inline>
        </w:drawing>
      </w:r>
    </w:p>
    <w:sectPr w:rsidR="00250D8D" w:rsidSect="00285C1A">
      <w:footerReference w:type="default" r:id="rId93"/>
      <w:pgSz w:w="11906" w:h="16838" w:code="9"/>
      <w:pgMar w:top="1134" w:right="1418" w:bottom="1474" w:left="1418" w:header="964" w:footer="567" w:gutter="0"/>
      <w:pgBorders w:offsetFrom="page">
        <w:top w:val="single" w:sz="36" w:space="24" w:color="2E74B5"/>
        <w:left w:val="single" w:sz="36" w:space="24" w:color="2E74B5"/>
        <w:bottom w:val="single" w:sz="36" w:space="24" w:color="2E74B5"/>
        <w:right w:val="single" w:sz="36" w:space="24" w:color="2E74B5"/>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968A5" w:rsidRDefault="002968A5">
      <w:r>
        <w:separator/>
      </w:r>
    </w:p>
  </w:endnote>
  <w:endnote w:type="continuationSeparator" w:id="0">
    <w:p w:rsidR="002968A5" w:rsidRDefault="002968A5">
      <w:r>
        <w:continuationSeparator/>
      </w:r>
    </w:p>
  </w:endnote>
  <w:endnote w:type="continuationNotice" w:id="1">
    <w:p w:rsidR="002968A5" w:rsidRDefault="002968A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rutiger 55 Roman">
    <w:altName w:val="Agency FB"/>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MT">
    <w:altName w:val="MS Mincho"/>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pPr>
      <w:pStyle w:val="Footer"/>
    </w:pPr>
    <w:r>
      <w:t>LAQM Progress Report 2017</w:t>
    </w:r>
    <w:r>
      <w:tab/>
    </w:r>
    <w:r>
      <w:tab/>
    </w:r>
    <w:r>
      <w:fldChar w:fldCharType="begin"/>
    </w:r>
    <w:r>
      <w:instrText xml:space="preserve"> PAGE   \* MERGEFORMAT </w:instrText>
    </w:r>
    <w:r>
      <w:fldChar w:fldCharType="separate"/>
    </w:r>
    <w:r>
      <w:rPr>
        <w:noProof/>
      </w:rPr>
      <w:t>0</w:t>
    </w:r>
    <w:r>
      <w:rPr>
        <w:noProof/>
      </w:rPr>
      <w:fldChar w:fldCharType="end"/>
    </w:r>
  </w:p>
  <w:p w:rsidR="009B6ADD" w:rsidRDefault="009B6ADD" w:rsidP="004B743B">
    <w:pPr>
      <w:pStyle w:val="Footer"/>
      <w:ind w:right="360"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rsidP="00750511">
    <w:pPr>
      <w:pStyle w:val="Footer"/>
      <w:tabs>
        <w:tab w:val="clear" w:pos="4153"/>
        <w:tab w:val="clear" w:pos="8306"/>
        <w:tab w:val="right" w:pos="9071"/>
      </w:tabs>
    </w:pPr>
    <w:r>
      <w:t>LAQM Progress Report 2019</w:t>
    </w:r>
    <w:r>
      <w:tab/>
    </w:r>
    <w:r>
      <w:tab/>
    </w:r>
    <w:r>
      <w:tab/>
    </w:r>
    <w:r>
      <w:tab/>
    </w:r>
    <w:r>
      <w:tab/>
    </w:r>
    <w:r>
      <w:tab/>
    </w:r>
    <w:r>
      <w:tab/>
    </w:r>
    <w:r>
      <w:tab/>
    </w:r>
    <w:r>
      <w:fldChar w:fldCharType="begin"/>
    </w:r>
    <w:r>
      <w:instrText xml:space="preserve"> PAGE   \* MERGEFORMAT </w:instrText>
    </w:r>
    <w:r>
      <w:fldChar w:fldCharType="separate"/>
    </w:r>
    <w:r w:rsidR="00F761E8">
      <w:rPr>
        <w:noProof/>
      </w:rPr>
      <w:t>31</w:t>
    </w:r>
    <w:r>
      <w:rPr>
        <w:noProof/>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rsidP="00750511">
    <w:pPr>
      <w:pStyle w:val="Footer"/>
      <w:tabs>
        <w:tab w:val="clear" w:pos="4153"/>
        <w:tab w:val="clear" w:pos="8306"/>
        <w:tab w:val="right" w:pos="9071"/>
      </w:tabs>
    </w:pPr>
    <w:r>
      <w:t>LAQM Progress Report 2019</w:t>
    </w:r>
    <w:r>
      <w:tab/>
    </w:r>
    <w:r>
      <w:fldChar w:fldCharType="begin"/>
    </w:r>
    <w:r>
      <w:instrText xml:space="preserve"> PAGE   \* MERGEFORMAT </w:instrText>
    </w:r>
    <w:r>
      <w:fldChar w:fldCharType="separate"/>
    </w:r>
    <w:r w:rsidR="00F761E8">
      <w:rPr>
        <w:noProof/>
      </w:rPr>
      <w:t>36</w:t>
    </w:r>
    <w:r>
      <w:rPr>
        <w:noProof/>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rsidP="00AE34FF">
    <w:pPr>
      <w:pStyle w:val="Footer"/>
      <w:tabs>
        <w:tab w:val="clear" w:pos="4153"/>
        <w:tab w:val="clear" w:pos="8306"/>
        <w:tab w:val="left" w:pos="3667"/>
        <w:tab w:val="right" w:pos="9071"/>
      </w:tabs>
    </w:pPr>
    <w:r>
      <w:tab/>
    </w:r>
    <w:r>
      <w:tab/>
    </w:r>
  </w:p>
  <w:p w:rsidR="009B6ADD" w:rsidRDefault="009B6ADD" w:rsidP="00750511">
    <w:pPr>
      <w:pStyle w:val="Footer"/>
      <w:tabs>
        <w:tab w:val="clear" w:pos="4153"/>
        <w:tab w:val="clear" w:pos="8306"/>
        <w:tab w:val="right" w:pos="9071"/>
      </w:tabs>
    </w:pPr>
    <w:r>
      <w:t>LAQM Progress Report 2019</w:t>
    </w:r>
    <w:r>
      <w:tab/>
    </w:r>
    <w:r>
      <w:tab/>
    </w:r>
    <w:r>
      <w:tab/>
    </w:r>
    <w:r>
      <w:tab/>
    </w:r>
    <w:r>
      <w:tab/>
    </w:r>
    <w:r>
      <w:tab/>
    </w:r>
    <w:r>
      <w:tab/>
    </w:r>
    <w:r>
      <w:tab/>
    </w:r>
    <w:r>
      <w:fldChar w:fldCharType="begin"/>
    </w:r>
    <w:r>
      <w:instrText xml:space="preserve"> PAGE   \* MERGEFORMAT </w:instrText>
    </w:r>
    <w:r>
      <w:fldChar w:fldCharType="separate"/>
    </w:r>
    <w:r w:rsidR="00F761E8">
      <w:rPr>
        <w:noProof/>
      </w:rPr>
      <w:t>56</w:t>
    </w:r>
    <w:r>
      <w:rPr>
        <w:noProof/>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rsidP="00750511">
    <w:pPr>
      <w:pStyle w:val="Footer"/>
      <w:tabs>
        <w:tab w:val="clear" w:pos="4153"/>
        <w:tab w:val="clear" w:pos="8306"/>
        <w:tab w:val="right" w:pos="9071"/>
      </w:tabs>
    </w:pPr>
    <w:r>
      <w:t>LAQM Progress Report 2019</w:t>
    </w:r>
    <w:r>
      <w:tab/>
    </w:r>
    <w:r>
      <w:fldChar w:fldCharType="begin"/>
    </w:r>
    <w:r>
      <w:instrText xml:space="preserve"> PAGE   \* MERGEFORMAT </w:instrText>
    </w:r>
    <w:r>
      <w:fldChar w:fldCharType="separate"/>
    </w:r>
    <w:r w:rsidR="00F761E8">
      <w:rPr>
        <w:noProof/>
      </w:rPr>
      <w:t>57</w:t>
    </w:r>
    <w:r>
      <w:rPr>
        <w:noProof/>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rsidP="00750511">
    <w:pPr>
      <w:pStyle w:val="Footer"/>
      <w:tabs>
        <w:tab w:val="clear" w:pos="4153"/>
        <w:tab w:val="clear" w:pos="8306"/>
        <w:tab w:val="right" w:pos="9071"/>
      </w:tabs>
    </w:pPr>
    <w:r>
      <w:t>LAQM Progress Report 2019</w:t>
    </w:r>
    <w:r>
      <w:tab/>
    </w:r>
    <w:r>
      <w:tab/>
    </w:r>
    <w:r>
      <w:tab/>
    </w:r>
    <w:r>
      <w:tab/>
    </w:r>
    <w:r>
      <w:tab/>
    </w:r>
    <w:r>
      <w:tab/>
    </w:r>
    <w:r>
      <w:tab/>
    </w:r>
    <w:r>
      <w:tab/>
    </w:r>
    <w:r>
      <w:fldChar w:fldCharType="begin"/>
    </w:r>
    <w:r>
      <w:instrText xml:space="preserve"> PAGE   \* MERGEFORMAT </w:instrText>
    </w:r>
    <w:r>
      <w:fldChar w:fldCharType="separate"/>
    </w:r>
    <w:r w:rsidR="00F761E8">
      <w:rPr>
        <w:noProof/>
      </w:rPr>
      <w:t>60</w:t>
    </w:r>
    <w:r>
      <w:rPr>
        <w:noProof/>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rsidP="00750511">
    <w:pPr>
      <w:pStyle w:val="Footer"/>
      <w:tabs>
        <w:tab w:val="clear" w:pos="4153"/>
        <w:tab w:val="clear" w:pos="8306"/>
        <w:tab w:val="right" w:pos="9071"/>
      </w:tabs>
    </w:pPr>
    <w:r>
      <w:t>LAQM Progress Report 2019</w:t>
    </w:r>
    <w:r>
      <w:tab/>
    </w:r>
    <w:r>
      <w:fldChar w:fldCharType="begin"/>
    </w:r>
    <w:r>
      <w:instrText xml:space="preserve"> PAGE   \* MERGEFORMAT </w:instrText>
    </w:r>
    <w:r>
      <w:fldChar w:fldCharType="separate"/>
    </w:r>
    <w:r w:rsidR="00F761E8">
      <w:rPr>
        <w:noProof/>
      </w:rPr>
      <w:t>61</w:t>
    </w:r>
    <w:r>
      <w:rPr>
        <w:noProof/>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rsidP="00750511">
    <w:pPr>
      <w:pStyle w:val="Footer"/>
      <w:tabs>
        <w:tab w:val="clear" w:pos="4153"/>
        <w:tab w:val="clear" w:pos="8306"/>
        <w:tab w:val="right" w:pos="9071"/>
      </w:tabs>
    </w:pPr>
    <w:r>
      <w:t>LAQM Progress Report 2019</w:t>
    </w:r>
    <w:r>
      <w:tab/>
    </w:r>
    <w:r>
      <w:fldChar w:fldCharType="begin"/>
    </w:r>
    <w:r>
      <w:instrText xml:space="preserve"> PAGE   \* MERGEFORMAT </w:instrText>
    </w:r>
    <w:r>
      <w:fldChar w:fldCharType="separate"/>
    </w:r>
    <w:r w:rsidR="00F761E8">
      <w:rPr>
        <w:noProof/>
      </w:rPr>
      <w:t>92</w:t>
    </w:r>
    <w:r>
      <w:rPr>
        <w:noProof/>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rsidP="00750511">
    <w:pPr>
      <w:pStyle w:val="Footer"/>
      <w:tabs>
        <w:tab w:val="clear" w:pos="4153"/>
        <w:tab w:val="clear" w:pos="8306"/>
        <w:tab w:val="right" w:pos="9071"/>
      </w:tabs>
    </w:pPr>
    <w:r>
      <w:t>LAQM Progress Report 2019</w:t>
    </w:r>
    <w:r>
      <w:tab/>
    </w:r>
    <w:r>
      <w:tab/>
    </w:r>
    <w:r>
      <w:tab/>
    </w:r>
    <w:r>
      <w:tab/>
    </w:r>
    <w:r>
      <w:tab/>
    </w:r>
    <w:r>
      <w:tab/>
    </w:r>
    <w:r>
      <w:tab/>
    </w:r>
    <w:r>
      <w:tab/>
    </w:r>
    <w:r>
      <w:fldChar w:fldCharType="begin"/>
    </w:r>
    <w:r>
      <w:instrText xml:space="preserve"> PAGE   \* MERGEFORMAT </w:instrText>
    </w:r>
    <w:r>
      <w:fldChar w:fldCharType="separate"/>
    </w:r>
    <w:r w:rsidR="00F761E8">
      <w:rPr>
        <w:noProof/>
      </w:rPr>
      <w:t>98</w:t>
    </w:r>
    <w:r>
      <w:rPr>
        <w:noProof/>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rsidP="00750511">
    <w:pPr>
      <w:pStyle w:val="Footer"/>
      <w:tabs>
        <w:tab w:val="clear" w:pos="4153"/>
        <w:tab w:val="clear" w:pos="8306"/>
        <w:tab w:val="right" w:pos="9071"/>
      </w:tabs>
    </w:pPr>
    <w:r>
      <w:t>LAQM Progress Report 2019</w:t>
    </w:r>
    <w:r>
      <w:tab/>
    </w:r>
    <w:r>
      <w:fldChar w:fldCharType="begin"/>
    </w:r>
    <w:r>
      <w:instrText xml:space="preserve"> PAGE   \* MERGEFORMAT </w:instrText>
    </w:r>
    <w:r>
      <w:fldChar w:fldCharType="separate"/>
    </w:r>
    <w:r w:rsidR="00F761E8">
      <w:rPr>
        <w:noProof/>
      </w:rPr>
      <w:t>122</w:t>
    </w:r>
    <w:r>
      <w:rPr>
        <w:noProof/>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pPr>
      <w:pStyle w:val="Footer"/>
    </w:pPr>
    <w:r>
      <w:t xml:space="preserve">Updating and Screening Assessment </w:t>
    </w:r>
    <w:r>
      <w:tab/>
    </w:r>
    <w:r>
      <w:tab/>
    </w:r>
    <w:r>
      <w:rPr>
        <w:rStyle w:val="PageNumber"/>
      </w:rPr>
      <w:t>Date (Month Year)</w:t>
    </w:r>
  </w:p>
  <w:p w:rsidR="009B6ADD" w:rsidRDefault="009B6ADD"/>
  <w:p w:rsidR="009B6ADD" w:rsidRDefault="009B6ADD"/>
  <w:p w:rsidR="009B6ADD" w:rsidRDefault="009B6AD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rsidP="00ED4C63">
    <w:pPr>
      <w:pStyle w:val="Footer"/>
      <w:tabs>
        <w:tab w:val="clear" w:pos="4153"/>
        <w:tab w:val="clear" w:pos="8306"/>
        <w:tab w:val="center" w:pos="4535"/>
      </w:tabs>
    </w:pPr>
    <w:r>
      <w:t>LAQM Progress Report 2019</w:t>
    </w:r>
    <w:r>
      <w:tab/>
      <w:t xml:space="preserve"> </w:t>
    </w:r>
    <w:r>
      <w:tab/>
    </w:r>
    <w:r>
      <w:fldChar w:fldCharType="begin"/>
    </w:r>
    <w:r>
      <w:instrText xml:space="preserve"> PAGE   \* MERGEFORMAT </w:instrText>
    </w:r>
    <w:r>
      <w:fldChar w:fldCharType="separate"/>
    </w:r>
    <w:r w:rsidR="005708A8">
      <w:rPr>
        <w:noProof/>
      </w:rPr>
      <w:t>2</w:t>
    </w:r>
    <w:r>
      <w:rPr>
        <w:noProof/>
      </w:rPr>
      <w:fldChar w:fldCharType="end"/>
    </w:r>
    <w:r>
      <w:tab/>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rsidP="00750511">
    <w:pPr>
      <w:pStyle w:val="Footer"/>
      <w:tabs>
        <w:tab w:val="clear" w:pos="4153"/>
        <w:tab w:val="clear" w:pos="8306"/>
        <w:tab w:val="right" w:pos="9071"/>
      </w:tabs>
    </w:pPr>
    <w:r>
      <w:t>LAQM Progress Report 2019</w:t>
    </w:r>
    <w:r>
      <w:tab/>
    </w:r>
    <w:r>
      <w:fldChar w:fldCharType="begin"/>
    </w:r>
    <w:r>
      <w:instrText xml:space="preserve"> PAGE   \* MERGEFORMAT </w:instrText>
    </w:r>
    <w:r>
      <w:fldChar w:fldCharType="separate"/>
    </w:r>
    <w:r w:rsidR="00F761E8">
      <w:rPr>
        <w:noProof/>
      </w:rPr>
      <w:t>129</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rsidP="00AE5531">
    <w:pPr>
      <w:pStyle w:val="Footer"/>
      <w:tabs>
        <w:tab w:val="clear" w:pos="4153"/>
        <w:tab w:val="clear" w:pos="8306"/>
        <w:tab w:val="right" w:pos="9071"/>
      </w:tabs>
    </w:pPr>
    <w:r>
      <w:t>LAQM Progress Report 2019</w:t>
    </w:r>
    <w:r>
      <w:tab/>
    </w:r>
    <w:r>
      <w:fldChar w:fldCharType="begin"/>
    </w:r>
    <w:r>
      <w:instrText xml:space="preserve"> PAGE   \* MERGEFORMAT </w:instrText>
    </w:r>
    <w:r>
      <w:fldChar w:fldCharType="separate"/>
    </w:r>
    <w:r>
      <w:rPr>
        <w:noProof/>
      </w:rPr>
      <w:t>i</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pPr>
      <w:pStyle w:val="Footer"/>
      <w:jc w:val="center"/>
    </w:pPr>
    <w:r>
      <w:fldChar w:fldCharType="begin"/>
    </w:r>
    <w:r>
      <w:instrText xml:space="preserve"> PAGE   \* MERGEFORMAT </w:instrText>
    </w:r>
    <w:r>
      <w:fldChar w:fldCharType="separate"/>
    </w:r>
    <w:r w:rsidR="00F761E8">
      <w:rPr>
        <w:noProof/>
      </w:rPr>
      <w:t>3</w:t>
    </w:r>
    <w:r>
      <w:rPr>
        <w:noProof/>
      </w:rPr>
      <w:fldChar w:fldCharType="end"/>
    </w:r>
  </w:p>
  <w:p w:rsidR="009B6ADD" w:rsidRDefault="009B6ADD" w:rsidP="00AE5531">
    <w:pPr>
      <w:pStyle w:val="Footer"/>
      <w:tabs>
        <w:tab w:val="clear" w:pos="4153"/>
        <w:tab w:val="clear" w:pos="8306"/>
        <w:tab w:val="right" w:pos="9071"/>
      </w:tabs>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pPr>
      <w:pStyle w:val="Footer"/>
      <w:jc w:val="center"/>
    </w:pPr>
    <w:r>
      <w:fldChar w:fldCharType="begin"/>
    </w:r>
    <w:r>
      <w:instrText xml:space="preserve"> PAGE   \* MERGEFORMAT </w:instrText>
    </w:r>
    <w:r>
      <w:fldChar w:fldCharType="separate"/>
    </w:r>
    <w:r w:rsidR="00F761E8">
      <w:rPr>
        <w:noProof/>
      </w:rPr>
      <w:t>4</w:t>
    </w:r>
    <w:r>
      <w:rPr>
        <w:noProof/>
      </w:rPr>
      <w:fldChar w:fldCharType="end"/>
    </w:r>
  </w:p>
  <w:p w:rsidR="009B6ADD" w:rsidRDefault="009B6ADD" w:rsidP="00AE5531">
    <w:pPr>
      <w:pStyle w:val="Footer"/>
      <w:tabs>
        <w:tab w:val="clear" w:pos="4153"/>
        <w:tab w:val="clear" w:pos="8306"/>
        <w:tab w:val="right" w:pos="9071"/>
      </w:tabs>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pPr>
      <w:pStyle w:val="Footer"/>
      <w:framePr w:wrap="around" w:vAnchor="text" w:hAnchor="margin" w:xAlign="outside" w:y="1"/>
      <w:rPr>
        <w:rStyle w:val="PageNumber"/>
        <w:b/>
        <w:bCs/>
        <w:sz w:val="24"/>
      </w:rPr>
    </w:pPr>
    <w:r>
      <w:rPr>
        <w:rStyle w:val="PageNumber"/>
        <w:b/>
        <w:bCs/>
        <w:sz w:val="24"/>
      </w:rPr>
      <w:fldChar w:fldCharType="begin"/>
    </w:r>
    <w:r>
      <w:rPr>
        <w:rStyle w:val="PageNumber"/>
        <w:b/>
        <w:bCs/>
        <w:sz w:val="24"/>
      </w:rPr>
      <w:instrText xml:space="preserve">PAGE  </w:instrText>
    </w:r>
    <w:r>
      <w:rPr>
        <w:rStyle w:val="PageNumber"/>
        <w:b/>
        <w:bCs/>
        <w:sz w:val="24"/>
      </w:rPr>
      <w:fldChar w:fldCharType="separate"/>
    </w:r>
    <w:r>
      <w:rPr>
        <w:rStyle w:val="PageNumber"/>
        <w:b/>
        <w:bCs/>
        <w:noProof/>
        <w:sz w:val="24"/>
      </w:rPr>
      <w:t>16</w:t>
    </w:r>
    <w:r>
      <w:rPr>
        <w:rStyle w:val="PageNumber"/>
        <w:b/>
        <w:bCs/>
        <w:sz w:val="24"/>
      </w:rPr>
      <w:fldChar w:fldCharType="end"/>
    </w:r>
  </w:p>
  <w:p w:rsidR="009B6ADD" w:rsidRDefault="009B6ADD">
    <w:pPr>
      <w:pStyle w:val="Footer"/>
      <w:ind w:right="360" w:firstLine="360"/>
      <w:jc w:val="right"/>
      <w:rPr>
        <w:sz w:val="28"/>
      </w:rPr>
    </w:pPr>
    <w:r>
      <w:rPr>
        <w:bCs/>
        <w:iCs/>
        <w:color w:val="808080"/>
        <w:sz w:val="24"/>
      </w:rPr>
      <w:t>2019 Progress Report</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rsidP="00750511">
    <w:pPr>
      <w:pStyle w:val="Footer"/>
      <w:tabs>
        <w:tab w:val="clear" w:pos="4153"/>
        <w:tab w:val="clear" w:pos="8306"/>
        <w:tab w:val="right" w:pos="9071"/>
      </w:tabs>
    </w:pPr>
    <w:r>
      <w:t>LAQM Progress Report 2019</w:t>
    </w:r>
    <w:r>
      <w:tab/>
    </w:r>
    <w:r>
      <w:tab/>
    </w:r>
    <w:r>
      <w:tab/>
    </w:r>
    <w:r>
      <w:tab/>
    </w:r>
    <w:r>
      <w:tab/>
    </w:r>
    <w:r>
      <w:tab/>
    </w:r>
    <w:r>
      <w:tab/>
    </w:r>
    <w:r>
      <w:tab/>
    </w:r>
    <w:r>
      <w:fldChar w:fldCharType="begin"/>
    </w:r>
    <w:r>
      <w:instrText xml:space="preserve"> PAGE   \* MERGEFORMAT </w:instrText>
    </w:r>
    <w:r>
      <w:fldChar w:fldCharType="separate"/>
    </w:r>
    <w:r w:rsidR="00F761E8">
      <w:rPr>
        <w:noProof/>
      </w:rPr>
      <w:t>20</w:t>
    </w:r>
    <w:r>
      <w:rPr>
        <w:noProof/>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rsidP="00750511">
    <w:pPr>
      <w:pStyle w:val="Footer"/>
      <w:tabs>
        <w:tab w:val="clear" w:pos="4153"/>
        <w:tab w:val="clear" w:pos="8306"/>
        <w:tab w:val="right" w:pos="9071"/>
      </w:tabs>
    </w:pPr>
    <w:r>
      <w:t>LAQM Progress Report 2019</w:t>
    </w:r>
    <w:r>
      <w:tab/>
    </w:r>
    <w:r>
      <w:fldChar w:fldCharType="begin"/>
    </w:r>
    <w:r>
      <w:instrText xml:space="preserve"> PAGE   \* MERGEFORMAT </w:instrText>
    </w:r>
    <w:r>
      <w:fldChar w:fldCharType="separate"/>
    </w:r>
    <w:r w:rsidR="00F761E8">
      <w:rPr>
        <w:noProof/>
      </w:rPr>
      <w:t>21</w:t>
    </w:r>
    <w:r>
      <w:rPr>
        <w:noProof/>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rsidP="00750511">
    <w:pPr>
      <w:pStyle w:val="Footer"/>
      <w:tabs>
        <w:tab w:val="clear" w:pos="4153"/>
        <w:tab w:val="clear" w:pos="8306"/>
        <w:tab w:val="right" w:pos="9071"/>
      </w:tabs>
    </w:pPr>
    <w:r>
      <w:t>LAQM Progress Report 2019</w:t>
    </w:r>
    <w:r>
      <w:tab/>
    </w:r>
    <w:r>
      <w:tab/>
    </w:r>
    <w:r>
      <w:tab/>
    </w:r>
    <w:r>
      <w:tab/>
    </w:r>
    <w:r>
      <w:tab/>
    </w:r>
    <w:r>
      <w:tab/>
    </w:r>
    <w:r>
      <w:tab/>
    </w:r>
    <w:r>
      <w:tab/>
    </w:r>
    <w:r>
      <w:fldChar w:fldCharType="begin"/>
    </w:r>
    <w:r>
      <w:instrText xml:space="preserve"> PAGE   \* MERGEFORMAT </w:instrText>
    </w:r>
    <w:r>
      <w:fldChar w:fldCharType="separate"/>
    </w:r>
    <w:r w:rsidR="00F761E8">
      <w:rPr>
        <w:noProof/>
      </w:rPr>
      <w:t>26</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968A5" w:rsidRDefault="002968A5">
      <w:r>
        <w:separator/>
      </w:r>
    </w:p>
  </w:footnote>
  <w:footnote w:type="continuationSeparator" w:id="0">
    <w:p w:rsidR="002968A5" w:rsidRDefault="002968A5">
      <w:r>
        <w:continuationSeparator/>
      </w:r>
    </w:p>
  </w:footnote>
  <w:footnote w:type="continuationNotice" w:id="1">
    <w:p w:rsidR="002968A5" w:rsidRDefault="002968A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pPr>
      <w:pStyle w:val="Header"/>
    </w:pPr>
    <w:r>
      <w:rPr>
        <w:b/>
        <w:sz w:val="24"/>
      </w:rPr>
      <w:tab/>
    </w:r>
    <w:r w:rsidRPr="00C52768">
      <w:rPr>
        <w:b/>
        <w:sz w:val="24"/>
      </w:rPr>
      <w:t>Enter Local Authority Name Here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Pr="004B743B" w:rsidRDefault="009B6ADD" w:rsidP="004B743B">
    <w:pPr>
      <w:pStyle w:val="Header"/>
      <w:jc w:val="right"/>
      <w:rPr>
        <w:b/>
        <w:sz w:val="24"/>
      </w:rPr>
    </w:pPr>
    <w:r>
      <w:rPr>
        <w:b/>
        <w:sz w:val="24"/>
      </w:rPr>
      <w:br/>
      <w:t>Derry City and Strabane District Council</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Pr="00AE5531" w:rsidRDefault="009B6ADD" w:rsidP="00AE5531">
    <w:pPr>
      <w:pStyle w:val="Header"/>
      <w:jc w:val="right"/>
      <w:rPr>
        <w:b/>
        <w:sz w:val="24"/>
      </w:rPr>
    </w:pPr>
    <w:r>
      <w:rPr>
        <w:b/>
        <w:sz w:val="24"/>
      </w:rPr>
      <w:t xml:space="preserve">Derry City and Strabane District Council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ADD" w:rsidRDefault="009B6ADD">
    <w:pPr>
      <w:pStyle w:val="Header"/>
      <w:jc w:val="right"/>
    </w:pPr>
    <w:r>
      <w:rPr>
        <w:b/>
        <w:bCs/>
        <w:i/>
        <w:iCs/>
        <w:sz w:val="24"/>
      </w:rPr>
      <w:t>Council Name- England</w:t>
    </w:r>
  </w:p>
  <w:p w:rsidR="009B6ADD" w:rsidRDefault="009B6ADD"/>
  <w:p w:rsidR="009B6ADD" w:rsidRDefault="009B6ADD"/>
  <w:p w:rsidR="009B6ADD" w:rsidRDefault="009B6AD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F2697"/>
    <w:multiLevelType w:val="hybridMultilevel"/>
    <w:tmpl w:val="5060D544"/>
    <w:lvl w:ilvl="0" w:tplc="0809000F">
      <w:start w:val="1"/>
      <w:numFmt w:val="decimal"/>
      <w:lvlText w:val="%1."/>
      <w:lvlJc w:val="left"/>
      <w:pPr>
        <w:ind w:left="363" w:hanging="360"/>
      </w:pPr>
    </w:lvl>
    <w:lvl w:ilvl="1" w:tplc="08090019">
      <w:start w:val="1"/>
      <w:numFmt w:val="lowerLetter"/>
      <w:lvlText w:val="%2."/>
      <w:lvlJc w:val="left"/>
      <w:pPr>
        <w:ind w:left="1083" w:hanging="360"/>
      </w:pPr>
    </w:lvl>
    <w:lvl w:ilvl="2" w:tplc="0809001B" w:tentative="1">
      <w:start w:val="1"/>
      <w:numFmt w:val="lowerRoman"/>
      <w:lvlText w:val="%3."/>
      <w:lvlJc w:val="right"/>
      <w:pPr>
        <w:ind w:left="1803" w:hanging="180"/>
      </w:pPr>
    </w:lvl>
    <w:lvl w:ilvl="3" w:tplc="0809000F" w:tentative="1">
      <w:start w:val="1"/>
      <w:numFmt w:val="decimal"/>
      <w:lvlText w:val="%4."/>
      <w:lvlJc w:val="left"/>
      <w:pPr>
        <w:ind w:left="2523" w:hanging="360"/>
      </w:pPr>
    </w:lvl>
    <w:lvl w:ilvl="4" w:tplc="08090019" w:tentative="1">
      <w:start w:val="1"/>
      <w:numFmt w:val="lowerLetter"/>
      <w:lvlText w:val="%5."/>
      <w:lvlJc w:val="left"/>
      <w:pPr>
        <w:ind w:left="3243" w:hanging="360"/>
      </w:pPr>
    </w:lvl>
    <w:lvl w:ilvl="5" w:tplc="0809001B" w:tentative="1">
      <w:start w:val="1"/>
      <w:numFmt w:val="lowerRoman"/>
      <w:lvlText w:val="%6."/>
      <w:lvlJc w:val="right"/>
      <w:pPr>
        <w:ind w:left="3963" w:hanging="180"/>
      </w:pPr>
    </w:lvl>
    <w:lvl w:ilvl="6" w:tplc="0809000F" w:tentative="1">
      <w:start w:val="1"/>
      <w:numFmt w:val="decimal"/>
      <w:lvlText w:val="%7."/>
      <w:lvlJc w:val="left"/>
      <w:pPr>
        <w:ind w:left="4683" w:hanging="360"/>
      </w:pPr>
    </w:lvl>
    <w:lvl w:ilvl="7" w:tplc="08090019" w:tentative="1">
      <w:start w:val="1"/>
      <w:numFmt w:val="lowerLetter"/>
      <w:lvlText w:val="%8."/>
      <w:lvlJc w:val="left"/>
      <w:pPr>
        <w:ind w:left="5403" w:hanging="360"/>
      </w:pPr>
    </w:lvl>
    <w:lvl w:ilvl="8" w:tplc="0809001B" w:tentative="1">
      <w:start w:val="1"/>
      <w:numFmt w:val="lowerRoman"/>
      <w:lvlText w:val="%9."/>
      <w:lvlJc w:val="right"/>
      <w:pPr>
        <w:ind w:left="6123" w:hanging="180"/>
      </w:pPr>
    </w:lvl>
  </w:abstractNum>
  <w:abstractNum w:abstractNumId="1" w15:restartNumberingAfterBreak="0">
    <w:nsid w:val="13EE46A2"/>
    <w:multiLevelType w:val="multilevel"/>
    <w:tmpl w:val="0712900A"/>
    <w:lvl w:ilvl="0">
      <w:start w:val="1"/>
      <w:numFmt w:val="decimal"/>
      <w:pStyle w:val="Heading1"/>
      <w:lvlText w:val="%1"/>
      <w:lvlJc w:val="left"/>
      <w:pPr>
        <w:tabs>
          <w:tab w:val="num" w:pos="0"/>
        </w:tabs>
        <w:ind w:left="1134" w:hanging="1131"/>
      </w:pPr>
      <w:rPr>
        <w:rFonts w:hint="default"/>
      </w:rPr>
    </w:lvl>
    <w:lvl w:ilvl="1">
      <w:start w:val="1"/>
      <w:numFmt w:val="decimal"/>
      <w:pStyle w:val="Heading2"/>
      <w:lvlText w:val="%1.%2"/>
      <w:lvlJc w:val="left"/>
      <w:pPr>
        <w:tabs>
          <w:tab w:val="num" w:pos="0"/>
        </w:tabs>
        <w:ind w:left="570" w:hanging="567"/>
      </w:pPr>
      <w:rPr>
        <w:rFonts w:hint="default"/>
      </w:rPr>
    </w:lvl>
    <w:lvl w:ilvl="2">
      <w:start w:val="1"/>
      <w:numFmt w:val="decimal"/>
      <w:pStyle w:val="Heading3"/>
      <w:lvlText w:val="%1.%2.%3"/>
      <w:lvlJc w:val="left"/>
      <w:pPr>
        <w:tabs>
          <w:tab w:val="num" w:pos="0"/>
        </w:tabs>
        <w:ind w:left="570" w:hanging="567"/>
      </w:pPr>
      <w:rPr>
        <w:rFonts w:hint="default"/>
      </w:rPr>
    </w:lvl>
    <w:lvl w:ilvl="3">
      <w:start w:val="1"/>
      <w:numFmt w:val="decimal"/>
      <w:lvlText w:val="%1.%2.%3.%4"/>
      <w:lvlJc w:val="left"/>
      <w:pPr>
        <w:tabs>
          <w:tab w:val="num" w:pos="867"/>
        </w:tabs>
        <w:ind w:left="867" w:hanging="864"/>
      </w:pPr>
      <w:rPr>
        <w:rFonts w:hint="default"/>
      </w:rPr>
    </w:lvl>
    <w:lvl w:ilvl="4">
      <w:start w:val="1"/>
      <w:numFmt w:val="decimal"/>
      <w:lvlText w:val="%1.%2.%3.%4.%5"/>
      <w:lvlJc w:val="left"/>
      <w:pPr>
        <w:tabs>
          <w:tab w:val="num" w:pos="1011"/>
        </w:tabs>
        <w:ind w:left="1011" w:hanging="1008"/>
      </w:pPr>
      <w:rPr>
        <w:rFonts w:hint="default"/>
      </w:rPr>
    </w:lvl>
    <w:lvl w:ilvl="5">
      <w:start w:val="1"/>
      <w:numFmt w:val="decimal"/>
      <w:lvlText w:val="%1.%2.%3.%4.%5.%6"/>
      <w:lvlJc w:val="left"/>
      <w:pPr>
        <w:tabs>
          <w:tab w:val="num" w:pos="1155"/>
        </w:tabs>
        <w:ind w:left="1155" w:hanging="1152"/>
      </w:pPr>
      <w:rPr>
        <w:rFonts w:hint="default"/>
      </w:rPr>
    </w:lvl>
    <w:lvl w:ilvl="6">
      <w:start w:val="1"/>
      <w:numFmt w:val="decimal"/>
      <w:lvlText w:val="%1.%2.%3.%4.%5.%6.%7"/>
      <w:lvlJc w:val="left"/>
      <w:pPr>
        <w:tabs>
          <w:tab w:val="num" w:pos="1299"/>
        </w:tabs>
        <w:ind w:left="1299" w:hanging="1296"/>
      </w:pPr>
      <w:rPr>
        <w:rFonts w:hint="default"/>
      </w:rPr>
    </w:lvl>
    <w:lvl w:ilvl="7">
      <w:start w:val="1"/>
      <w:numFmt w:val="decimal"/>
      <w:lvlText w:val="%1.%2.%3.%4.%5.%6.%7.%8"/>
      <w:lvlJc w:val="left"/>
      <w:pPr>
        <w:tabs>
          <w:tab w:val="num" w:pos="1443"/>
        </w:tabs>
        <w:ind w:left="1443" w:hanging="1440"/>
      </w:pPr>
      <w:rPr>
        <w:rFonts w:hint="default"/>
      </w:rPr>
    </w:lvl>
    <w:lvl w:ilvl="8">
      <w:start w:val="1"/>
      <w:numFmt w:val="decimal"/>
      <w:lvlText w:val="%1.%2.%3.%4.%5.%6.%7.%8.%9"/>
      <w:lvlJc w:val="left"/>
      <w:pPr>
        <w:tabs>
          <w:tab w:val="num" w:pos="1587"/>
        </w:tabs>
        <w:ind w:left="1587" w:hanging="1584"/>
      </w:pPr>
      <w:rPr>
        <w:rFonts w:hint="default"/>
      </w:rPr>
    </w:lvl>
  </w:abstractNum>
  <w:abstractNum w:abstractNumId="2" w15:restartNumberingAfterBreak="0">
    <w:nsid w:val="22B4056F"/>
    <w:multiLevelType w:val="hybridMultilevel"/>
    <w:tmpl w:val="58E84C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B3362B2"/>
    <w:multiLevelType w:val="hybridMultilevel"/>
    <w:tmpl w:val="6E4820BE"/>
    <w:lvl w:ilvl="0" w:tplc="856AAABC">
      <w:start w:val="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19C4E28"/>
    <w:multiLevelType w:val="hybridMultilevel"/>
    <w:tmpl w:val="A27E6B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F52327A"/>
    <w:multiLevelType w:val="hybridMultilevel"/>
    <w:tmpl w:val="C52846CE"/>
    <w:lvl w:ilvl="0" w:tplc="F316278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E286CD3"/>
    <w:multiLevelType w:val="multilevel"/>
    <w:tmpl w:val="EDCC4BB6"/>
    <w:lvl w:ilvl="0">
      <w:start w:val="6"/>
      <w:numFmt w:val="decimal"/>
      <w:lvlText w:val="%1"/>
      <w:lvlJc w:val="left"/>
      <w:pPr>
        <w:tabs>
          <w:tab w:val="num" w:pos="1080"/>
        </w:tabs>
        <w:ind w:left="1080" w:hanging="1080"/>
      </w:pPr>
      <w:rPr>
        <w:rFonts w:hint="default"/>
      </w:rPr>
    </w:lvl>
    <w:lvl w:ilvl="1">
      <w:start w:val="1"/>
      <w:numFmt w:val="decimalZero"/>
      <w:pStyle w:val="TG41"/>
      <w:lvlText w:val="1.%2"/>
      <w:lvlJc w:val="left"/>
      <w:pPr>
        <w:tabs>
          <w:tab w:val="num" w:pos="864"/>
        </w:tabs>
        <w:ind w:left="864" w:hanging="864"/>
      </w:pPr>
      <w:rPr>
        <w:rFonts w:ascii="Arial" w:hAnsi="Arial" w:hint="default"/>
        <w:b w:val="0"/>
        <w:i w:val="0"/>
        <w:sz w:val="20"/>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 w15:restartNumberingAfterBreak="0">
    <w:nsid w:val="639401A5"/>
    <w:multiLevelType w:val="hybridMultilevel"/>
    <w:tmpl w:val="A34C1A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93C6835"/>
    <w:multiLevelType w:val="hybridMultilevel"/>
    <w:tmpl w:val="2A36E656"/>
    <w:lvl w:ilvl="0" w:tplc="F5A20A18">
      <w:start w:val="1"/>
      <w:numFmt w:val="bullet"/>
      <w:pStyle w:val="Bulletedtext"/>
      <w:lvlText w:val=""/>
      <w:lvlJc w:val="left"/>
      <w:pPr>
        <w:tabs>
          <w:tab w:val="num" w:pos="360"/>
        </w:tabs>
        <w:ind w:left="284" w:hanging="284"/>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766A1CE4"/>
    <w:multiLevelType w:val="hybridMultilevel"/>
    <w:tmpl w:val="15B07EEE"/>
    <w:lvl w:ilvl="0" w:tplc="DCA8BB74">
      <w:start w:val="1"/>
      <w:numFmt w:val="bullet"/>
      <w:lvlText w:val=""/>
      <w:lvlJc w:val="left"/>
      <w:pPr>
        <w:tabs>
          <w:tab w:val="num" w:pos="1080"/>
        </w:tabs>
        <w:ind w:left="1080" w:hanging="360"/>
      </w:pPr>
      <w:rPr>
        <w:rFonts w:ascii="Symbol" w:hAnsi="Symbol" w:hint="default"/>
        <w:color w:val="0000FF"/>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8"/>
  </w:num>
  <w:num w:numId="3">
    <w:abstractNumId w:val="6"/>
  </w:num>
  <w:num w:numId="4">
    <w:abstractNumId w:val="9"/>
  </w:num>
  <w:num w:numId="5">
    <w:abstractNumId w:val="3"/>
  </w:num>
  <w:num w:numId="6">
    <w:abstractNumId w:val="7"/>
  </w:num>
  <w:num w:numId="7">
    <w:abstractNumId w:val="5"/>
  </w:num>
  <w:num w:numId="8">
    <w:abstractNumId w:val="4"/>
  </w:num>
  <w:num w:numId="9">
    <w:abstractNumId w:val="2"/>
  </w:num>
  <w:num w:numId="10">
    <w:abstractNumId w:val="0"/>
  </w:num>
  <w:num w:numId="11">
    <w:abstractNumId w:val="1"/>
    <w:lvlOverride w:ilvl="0">
      <w:startOverride w:val="5"/>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hideSpellingErrors/>
  <w:hideGrammaticalErrors/>
  <w:attachedTemplate r:id="rId1"/>
  <w:defaultTabStop w:val="720"/>
  <w:drawingGridHorizontalSpacing w:val="100"/>
  <w:displayHorizontalDrawingGridEvery w:val="2"/>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40C8"/>
    <w:rsid w:val="00001CB5"/>
    <w:rsid w:val="000054C4"/>
    <w:rsid w:val="00007DE5"/>
    <w:rsid w:val="00010BD7"/>
    <w:rsid w:val="00011196"/>
    <w:rsid w:val="000166F5"/>
    <w:rsid w:val="00020650"/>
    <w:rsid w:val="00020FDD"/>
    <w:rsid w:val="00023300"/>
    <w:rsid w:val="000239CF"/>
    <w:rsid w:val="00024C92"/>
    <w:rsid w:val="00030901"/>
    <w:rsid w:val="00031248"/>
    <w:rsid w:val="0003255E"/>
    <w:rsid w:val="000327CE"/>
    <w:rsid w:val="00034923"/>
    <w:rsid w:val="000370B8"/>
    <w:rsid w:val="00042E56"/>
    <w:rsid w:val="0004598A"/>
    <w:rsid w:val="0004609A"/>
    <w:rsid w:val="000512EB"/>
    <w:rsid w:val="000533BC"/>
    <w:rsid w:val="000538AD"/>
    <w:rsid w:val="00064DFC"/>
    <w:rsid w:val="0006625A"/>
    <w:rsid w:val="000676FB"/>
    <w:rsid w:val="00070E93"/>
    <w:rsid w:val="00072AB9"/>
    <w:rsid w:val="00073628"/>
    <w:rsid w:val="00076C7A"/>
    <w:rsid w:val="00077772"/>
    <w:rsid w:val="00082E5C"/>
    <w:rsid w:val="000864D6"/>
    <w:rsid w:val="00086FFD"/>
    <w:rsid w:val="00090006"/>
    <w:rsid w:val="000B46DF"/>
    <w:rsid w:val="000B77DE"/>
    <w:rsid w:val="000C2EB1"/>
    <w:rsid w:val="000C6105"/>
    <w:rsid w:val="000D0367"/>
    <w:rsid w:val="000D310F"/>
    <w:rsid w:val="000D4A31"/>
    <w:rsid w:val="000E2F55"/>
    <w:rsid w:val="000E486F"/>
    <w:rsid w:val="000F2014"/>
    <w:rsid w:val="000F4454"/>
    <w:rsid w:val="000F4F16"/>
    <w:rsid w:val="000F63BA"/>
    <w:rsid w:val="00112DFF"/>
    <w:rsid w:val="001248A1"/>
    <w:rsid w:val="00125917"/>
    <w:rsid w:val="00133092"/>
    <w:rsid w:val="001339C6"/>
    <w:rsid w:val="00134EB2"/>
    <w:rsid w:val="001403B7"/>
    <w:rsid w:val="00144D51"/>
    <w:rsid w:val="00145763"/>
    <w:rsid w:val="00146BDB"/>
    <w:rsid w:val="00151F6D"/>
    <w:rsid w:val="00152851"/>
    <w:rsid w:val="001613D4"/>
    <w:rsid w:val="001630BF"/>
    <w:rsid w:val="00163B92"/>
    <w:rsid w:val="00166D81"/>
    <w:rsid w:val="00171B29"/>
    <w:rsid w:val="0018132C"/>
    <w:rsid w:val="00181EA4"/>
    <w:rsid w:val="001837D4"/>
    <w:rsid w:val="001853E9"/>
    <w:rsid w:val="001863E2"/>
    <w:rsid w:val="00193909"/>
    <w:rsid w:val="001960A2"/>
    <w:rsid w:val="001A1EF4"/>
    <w:rsid w:val="001A2C3E"/>
    <w:rsid w:val="001A3AA1"/>
    <w:rsid w:val="001B31B2"/>
    <w:rsid w:val="001B57BE"/>
    <w:rsid w:val="001C10A0"/>
    <w:rsid w:val="001C321A"/>
    <w:rsid w:val="001C4E0D"/>
    <w:rsid w:val="001D0380"/>
    <w:rsid w:val="001D5307"/>
    <w:rsid w:val="001D6C3F"/>
    <w:rsid w:val="001E32F5"/>
    <w:rsid w:val="001E37FE"/>
    <w:rsid w:val="001E3A6A"/>
    <w:rsid w:val="001E51D6"/>
    <w:rsid w:val="001E75F7"/>
    <w:rsid w:val="001F02D5"/>
    <w:rsid w:val="001F1679"/>
    <w:rsid w:val="001F1CEF"/>
    <w:rsid w:val="001F207F"/>
    <w:rsid w:val="00200E91"/>
    <w:rsid w:val="0020346C"/>
    <w:rsid w:val="00203684"/>
    <w:rsid w:val="0020575C"/>
    <w:rsid w:val="00205A43"/>
    <w:rsid w:val="00211697"/>
    <w:rsid w:val="002120A2"/>
    <w:rsid w:val="00213993"/>
    <w:rsid w:val="00216F99"/>
    <w:rsid w:val="0022194C"/>
    <w:rsid w:val="00232B06"/>
    <w:rsid w:val="00233676"/>
    <w:rsid w:val="0023374E"/>
    <w:rsid w:val="0023612B"/>
    <w:rsid w:val="002402DB"/>
    <w:rsid w:val="00240DCF"/>
    <w:rsid w:val="00240EE5"/>
    <w:rsid w:val="00250D8D"/>
    <w:rsid w:val="0026055E"/>
    <w:rsid w:val="00260AEF"/>
    <w:rsid w:val="0026453C"/>
    <w:rsid w:val="002648A3"/>
    <w:rsid w:val="00266A98"/>
    <w:rsid w:val="00270DA7"/>
    <w:rsid w:val="002740C8"/>
    <w:rsid w:val="00276F33"/>
    <w:rsid w:val="002831BA"/>
    <w:rsid w:val="00284F68"/>
    <w:rsid w:val="00285C1A"/>
    <w:rsid w:val="00296290"/>
    <w:rsid w:val="002968A5"/>
    <w:rsid w:val="00297277"/>
    <w:rsid w:val="002B7BE7"/>
    <w:rsid w:val="002B7D52"/>
    <w:rsid w:val="002D3BAA"/>
    <w:rsid w:val="002E072E"/>
    <w:rsid w:val="002E34C7"/>
    <w:rsid w:val="002F0547"/>
    <w:rsid w:val="002F2FF3"/>
    <w:rsid w:val="002F3332"/>
    <w:rsid w:val="002F3CAC"/>
    <w:rsid w:val="002F4A1F"/>
    <w:rsid w:val="003052EF"/>
    <w:rsid w:val="003060B2"/>
    <w:rsid w:val="00307A3A"/>
    <w:rsid w:val="003113B5"/>
    <w:rsid w:val="00320403"/>
    <w:rsid w:val="003217AA"/>
    <w:rsid w:val="0032587F"/>
    <w:rsid w:val="0032706C"/>
    <w:rsid w:val="00332314"/>
    <w:rsid w:val="00343F28"/>
    <w:rsid w:val="00344AFA"/>
    <w:rsid w:val="00346BC7"/>
    <w:rsid w:val="00347126"/>
    <w:rsid w:val="0035566D"/>
    <w:rsid w:val="00357949"/>
    <w:rsid w:val="003645BE"/>
    <w:rsid w:val="0036654D"/>
    <w:rsid w:val="00375E04"/>
    <w:rsid w:val="00377EA1"/>
    <w:rsid w:val="00380D78"/>
    <w:rsid w:val="00381710"/>
    <w:rsid w:val="00385572"/>
    <w:rsid w:val="00385D63"/>
    <w:rsid w:val="00385F60"/>
    <w:rsid w:val="00396D7F"/>
    <w:rsid w:val="003A0925"/>
    <w:rsid w:val="003A11A8"/>
    <w:rsid w:val="003A2ACE"/>
    <w:rsid w:val="003A2E9E"/>
    <w:rsid w:val="003A3856"/>
    <w:rsid w:val="003A3FB1"/>
    <w:rsid w:val="003A4520"/>
    <w:rsid w:val="003B1ADC"/>
    <w:rsid w:val="003B3897"/>
    <w:rsid w:val="003B3F7A"/>
    <w:rsid w:val="003B547E"/>
    <w:rsid w:val="003B6C77"/>
    <w:rsid w:val="003C056F"/>
    <w:rsid w:val="003C3929"/>
    <w:rsid w:val="003C5E92"/>
    <w:rsid w:val="003C6216"/>
    <w:rsid w:val="003C638E"/>
    <w:rsid w:val="003C6D55"/>
    <w:rsid w:val="003D046D"/>
    <w:rsid w:val="003D082F"/>
    <w:rsid w:val="003D3811"/>
    <w:rsid w:val="003F533E"/>
    <w:rsid w:val="003F6131"/>
    <w:rsid w:val="003F79A6"/>
    <w:rsid w:val="00404011"/>
    <w:rsid w:val="004042BB"/>
    <w:rsid w:val="004079C3"/>
    <w:rsid w:val="00412818"/>
    <w:rsid w:val="00412B6B"/>
    <w:rsid w:val="00413B3F"/>
    <w:rsid w:val="00414461"/>
    <w:rsid w:val="00416242"/>
    <w:rsid w:val="00420E3D"/>
    <w:rsid w:val="00423841"/>
    <w:rsid w:val="00424FF9"/>
    <w:rsid w:val="004256CE"/>
    <w:rsid w:val="00431938"/>
    <w:rsid w:val="0044469A"/>
    <w:rsid w:val="00447400"/>
    <w:rsid w:val="00455FBB"/>
    <w:rsid w:val="00457635"/>
    <w:rsid w:val="0046569F"/>
    <w:rsid w:val="004664A1"/>
    <w:rsid w:val="0046752C"/>
    <w:rsid w:val="00470DAD"/>
    <w:rsid w:val="004717A8"/>
    <w:rsid w:val="00475335"/>
    <w:rsid w:val="004808D8"/>
    <w:rsid w:val="00484FA1"/>
    <w:rsid w:val="004850D4"/>
    <w:rsid w:val="0048686E"/>
    <w:rsid w:val="004869D8"/>
    <w:rsid w:val="00486D9C"/>
    <w:rsid w:val="00490E69"/>
    <w:rsid w:val="00491CDC"/>
    <w:rsid w:val="0049739E"/>
    <w:rsid w:val="004A57DD"/>
    <w:rsid w:val="004A58BE"/>
    <w:rsid w:val="004A5C53"/>
    <w:rsid w:val="004A6C25"/>
    <w:rsid w:val="004B2871"/>
    <w:rsid w:val="004B5C41"/>
    <w:rsid w:val="004B6467"/>
    <w:rsid w:val="004B743B"/>
    <w:rsid w:val="004C049F"/>
    <w:rsid w:val="004C07CB"/>
    <w:rsid w:val="004D10EF"/>
    <w:rsid w:val="004D796C"/>
    <w:rsid w:val="004D7DCF"/>
    <w:rsid w:val="004E4704"/>
    <w:rsid w:val="004E4C03"/>
    <w:rsid w:val="004E718B"/>
    <w:rsid w:val="004F40F2"/>
    <w:rsid w:val="004F426F"/>
    <w:rsid w:val="004F514A"/>
    <w:rsid w:val="005009FB"/>
    <w:rsid w:val="00502736"/>
    <w:rsid w:val="00503701"/>
    <w:rsid w:val="005038D1"/>
    <w:rsid w:val="005053BD"/>
    <w:rsid w:val="00507E20"/>
    <w:rsid w:val="00512184"/>
    <w:rsid w:val="0051555B"/>
    <w:rsid w:val="00515BCB"/>
    <w:rsid w:val="00515EA9"/>
    <w:rsid w:val="0052018E"/>
    <w:rsid w:val="00520ED6"/>
    <w:rsid w:val="005237DE"/>
    <w:rsid w:val="0053087B"/>
    <w:rsid w:val="00541BB7"/>
    <w:rsid w:val="0054571D"/>
    <w:rsid w:val="00551A5B"/>
    <w:rsid w:val="00553564"/>
    <w:rsid w:val="00555563"/>
    <w:rsid w:val="00555B4E"/>
    <w:rsid w:val="005607A5"/>
    <w:rsid w:val="00564129"/>
    <w:rsid w:val="00566CEE"/>
    <w:rsid w:val="005708A8"/>
    <w:rsid w:val="0057150A"/>
    <w:rsid w:val="00576D7D"/>
    <w:rsid w:val="0058352D"/>
    <w:rsid w:val="0058406A"/>
    <w:rsid w:val="00585DEE"/>
    <w:rsid w:val="00587BB9"/>
    <w:rsid w:val="005912D4"/>
    <w:rsid w:val="00591C4C"/>
    <w:rsid w:val="00592E94"/>
    <w:rsid w:val="00593A3F"/>
    <w:rsid w:val="00595480"/>
    <w:rsid w:val="00595A8C"/>
    <w:rsid w:val="005968B7"/>
    <w:rsid w:val="005A1422"/>
    <w:rsid w:val="005A2732"/>
    <w:rsid w:val="005A6E47"/>
    <w:rsid w:val="005A7239"/>
    <w:rsid w:val="005B02D8"/>
    <w:rsid w:val="005B2A40"/>
    <w:rsid w:val="005B355C"/>
    <w:rsid w:val="005B3AAE"/>
    <w:rsid w:val="005B596A"/>
    <w:rsid w:val="005C064C"/>
    <w:rsid w:val="005C3288"/>
    <w:rsid w:val="005C6ACA"/>
    <w:rsid w:val="005C70C4"/>
    <w:rsid w:val="005C78A6"/>
    <w:rsid w:val="005C7F0A"/>
    <w:rsid w:val="005D1115"/>
    <w:rsid w:val="005D18FC"/>
    <w:rsid w:val="005D75AE"/>
    <w:rsid w:val="005E353E"/>
    <w:rsid w:val="005E4F19"/>
    <w:rsid w:val="005F072A"/>
    <w:rsid w:val="005F42C9"/>
    <w:rsid w:val="005F4EB4"/>
    <w:rsid w:val="00601190"/>
    <w:rsid w:val="00605280"/>
    <w:rsid w:val="006053F0"/>
    <w:rsid w:val="006216AA"/>
    <w:rsid w:val="0062290C"/>
    <w:rsid w:val="00624C1A"/>
    <w:rsid w:val="00631FB9"/>
    <w:rsid w:val="00633C59"/>
    <w:rsid w:val="00634394"/>
    <w:rsid w:val="00637671"/>
    <w:rsid w:val="0063769F"/>
    <w:rsid w:val="00641947"/>
    <w:rsid w:val="00643BEB"/>
    <w:rsid w:val="006466D3"/>
    <w:rsid w:val="00646B40"/>
    <w:rsid w:val="00655BB7"/>
    <w:rsid w:val="00655BD6"/>
    <w:rsid w:val="00661F80"/>
    <w:rsid w:val="0066619A"/>
    <w:rsid w:val="00667338"/>
    <w:rsid w:val="00672CDF"/>
    <w:rsid w:val="00674E07"/>
    <w:rsid w:val="0067552D"/>
    <w:rsid w:val="00676DEA"/>
    <w:rsid w:val="00682391"/>
    <w:rsid w:val="006824B0"/>
    <w:rsid w:val="0069022C"/>
    <w:rsid w:val="00696151"/>
    <w:rsid w:val="006A14D5"/>
    <w:rsid w:val="006A43D6"/>
    <w:rsid w:val="006B3378"/>
    <w:rsid w:val="006B640A"/>
    <w:rsid w:val="006C06FF"/>
    <w:rsid w:val="006C0C6B"/>
    <w:rsid w:val="006C244B"/>
    <w:rsid w:val="006C26B4"/>
    <w:rsid w:val="006C40A8"/>
    <w:rsid w:val="006C59C3"/>
    <w:rsid w:val="006C6209"/>
    <w:rsid w:val="006C732C"/>
    <w:rsid w:val="006D6999"/>
    <w:rsid w:val="006D6A51"/>
    <w:rsid w:val="006D6E66"/>
    <w:rsid w:val="006D7B46"/>
    <w:rsid w:val="006E6148"/>
    <w:rsid w:val="006E6763"/>
    <w:rsid w:val="006E77C7"/>
    <w:rsid w:val="006F0C6A"/>
    <w:rsid w:val="006F36DC"/>
    <w:rsid w:val="006F3CC2"/>
    <w:rsid w:val="006F40D9"/>
    <w:rsid w:val="006F5C4C"/>
    <w:rsid w:val="00705443"/>
    <w:rsid w:val="00705F67"/>
    <w:rsid w:val="007071D4"/>
    <w:rsid w:val="007114B0"/>
    <w:rsid w:val="00720B96"/>
    <w:rsid w:val="00733F6A"/>
    <w:rsid w:val="00743033"/>
    <w:rsid w:val="0074329F"/>
    <w:rsid w:val="00743B06"/>
    <w:rsid w:val="007454CF"/>
    <w:rsid w:val="00746153"/>
    <w:rsid w:val="00750511"/>
    <w:rsid w:val="00752FDB"/>
    <w:rsid w:val="0075619D"/>
    <w:rsid w:val="00757311"/>
    <w:rsid w:val="00757BB9"/>
    <w:rsid w:val="0076128E"/>
    <w:rsid w:val="00765997"/>
    <w:rsid w:val="007708FA"/>
    <w:rsid w:val="00774089"/>
    <w:rsid w:val="00774278"/>
    <w:rsid w:val="00777331"/>
    <w:rsid w:val="00780EE2"/>
    <w:rsid w:val="00782805"/>
    <w:rsid w:val="0078616D"/>
    <w:rsid w:val="007873B9"/>
    <w:rsid w:val="007878EF"/>
    <w:rsid w:val="007920E1"/>
    <w:rsid w:val="0079561D"/>
    <w:rsid w:val="007A21A2"/>
    <w:rsid w:val="007B2E25"/>
    <w:rsid w:val="007B78DA"/>
    <w:rsid w:val="007C335A"/>
    <w:rsid w:val="007C389B"/>
    <w:rsid w:val="007C7798"/>
    <w:rsid w:val="007D1701"/>
    <w:rsid w:val="007D2DDD"/>
    <w:rsid w:val="007E32C8"/>
    <w:rsid w:val="007E651D"/>
    <w:rsid w:val="007E6C52"/>
    <w:rsid w:val="007E6DAC"/>
    <w:rsid w:val="007F233A"/>
    <w:rsid w:val="007F71D8"/>
    <w:rsid w:val="007F7857"/>
    <w:rsid w:val="008019ED"/>
    <w:rsid w:val="00805DF0"/>
    <w:rsid w:val="00820ECC"/>
    <w:rsid w:val="00825F3C"/>
    <w:rsid w:val="00830F15"/>
    <w:rsid w:val="00841179"/>
    <w:rsid w:val="00843957"/>
    <w:rsid w:val="008477BA"/>
    <w:rsid w:val="00847D62"/>
    <w:rsid w:val="00861EAE"/>
    <w:rsid w:val="00862AC4"/>
    <w:rsid w:val="00864AE0"/>
    <w:rsid w:val="00864E3A"/>
    <w:rsid w:val="0086709F"/>
    <w:rsid w:val="00872F04"/>
    <w:rsid w:val="00875D34"/>
    <w:rsid w:val="008813C3"/>
    <w:rsid w:val="00881763"/>
    <w:rsid w:val="008847EB"/>
    <w:rsid w:val="00885512"/>
    <w:rsid w:val="0088783F"/>
    <w:rsid w:val="00890FD9"/>
    <w:rsid w:val="00895486"/>
    <w:rsid w:val="00897AAA"/>
    <w:rsid w:val="008A4E97"/>
    <w:rsid w:val="008A730B"/>
    <w:rsid w:val="008B3418"/>
    <w:rsid w:val="008B35D3"/>
    <w:rsid w:val="008B691C"/>
    <w:rsid w:val="008B6BDE"/>
    <w:rsid w:val="008C0E3A"/>
    <w:rsid w:val="008C3080"/>
    <w:rsid w:val="008D0BE8"/>
    <w:rsid w:val="008D13C3"/>
    <w:rsid w:val="008D2109"/>
    <w:rsid w:val="008D76F3"/>
    <w:rsid w:val="008E14BE"/>
    <w:rsid w:val="008E314A"/>
    <w:rsid w:val="008E4475"/>
    <w:rsid w:val="0090109A"/>
    <w:rsid w:val="00904A17"/>
    <w:rsid w:val="009112E8"/>
    <w:rsid w:val="009237A3"/>
    <w:rsid w:val="00925AD7"/>
    <w:rsid w:val="009262FF"/>
    <w:rsid w:val="00930091"/>
    <w:rsid w:val="00933A39"/>
    <w:rsid w:val="009373C7"/>
    <w:rsid w:val="009440B0"/>
    <w:rsid w:val="00945EBC"/>
    <w:rsid w:val="00945FB1"/>
    <w:rsid w:val="009511F8"/>
    <w:rsid w:val="00954E5D"/>
    <w:rsid w:val="00955614"/>
    <w:rsid w:val="00963443"/>
    <w:rsid w:val="00964F70"/>
    <w:rsid w:val="009651AB"/>
    <w:rsid w:val="00966A6B"/>
    <w:rsid w:val="009706FF"/>
    <w:rsid w:val="00973515"/>
    <w:rsid w:val="009770F0"/>
    <w:rsid w:val="009776E9"/>
    <w:rsid w:val="009817F5"/>
    <w:rsid w:val="00981ACB"/>
    <w:rsid w:val="00982C31"/>
    <w:rsid w:val="00993CA5"/>
    <w:rsid w:val="0099417E"/>
    <w:rsid w:val="00995C1B"/>
    <w:rsid w:val="009A280E"/>
    <w:rsid w:val="009A667A"/>
    <w:rsid w:val="009B00C1"/>
    <w:rsid w:val="009B332F"/>
    <w:rsid w:val="009B625C"/>
    <w:rsid w:val="009B6ADD"/>
    <w:rsid w:val="009B7988"/>
    <w:rsid w:val="009C4450"/>
    <w:rsid w:val="009D2F68"/>
    <w:rsid w:val="009D5DF5"/>
    <w:rsid w:val="009E4D2B"/>
    <w:rsid w:val="009E516D"/>
    <w:rsid w:val="009E674B"/>
    <w:rsid w:val="009E6AFD"/>
    <w:rsid w:val="009F4D96"/>
    <w:rsid w:val="009F6852"/>
    <w:rsid w:val="00A0546B"/>
    <w:rsid w:val="00A134D9"/>
    <w:rsid w:val="00A2406F"/>
    <w:rsid w:val="00A248C2"/>
    <w:rsid w:val="00A33080"/>
    <w:rsid w:val="00A34065"/>
    <w:rsid w:val="00A36168"/>
    <w:rsid w:val="00A443D7"/>
    <w:rsid w:val="00A6372F"/>
    <w:rsid w:val="00A6399C"/>
    <w:rsid w:val="00A70DFD"/>
    <w:rsid w:val="00A75053"/>
    <w:rsid w:val="00A81234"/>
    <w:rsid w:val="00A82A90"/>
    <w:rsid w:val="00A91D5A"/>
    <w:rsid w:val="00A95ABC"/>
    <w:rsid w:val="00AA5302"/>
    <w:rsid w:val="00AA65EC"/>
    <w:rsid w:val="00AA6A76"/>
    <w:rsid w:val="00AA6F71"/>
    <w:rsid w:val="00AB6F09"/>
    <w:rsid w:val="00AB776A"/>
    <w:rsid w:val="00AB7FAB"/>
    <w:rsid w:val="00AC36EC"/>
    <w:rsid w:val="00AC5513"/>
    <w:rsid w:val="00AD4F83"/>
    <w:rsid w:val="00AE34FF"/>
    <w:rsid w:val="00AE5531"/>
    <w:rsid w:val="00AF2D53"/>
    <w:rsid w:val="00AF3B89"/>
    <w:rsid w:val="00AF7DF6"/>
    <w:rsid w:val="00B00294"/>
    <w:rsid w:val="00B06D06"/>
    <w:rsid w:val="00B150D4"/>
    <w:rsid w:val="00B17C9B"/>
    <w:rsid w:val="00B23B7D"/>
    <w:rsid w:val="00B32EB9"/>
    <w:rsid w:val="00B41FDE"/>
    <w:rsid w:val="00B42410"/>
    <w:rsid w:val="00B430FD"/>
    <w:rsid w:val="00B434DF"/>
    <w:rsid w:val="00B44080"/>
    <w:rsid w:val="00B477FF"/>
    <w:rsid w:val="00B5164F"/>
    <w:rsid w:val="00B53F71"/>
    <w:rsid w:val="00B551E0"/>
    <w:rsid w:val="00B556A2"/>
    <w:rsid w:val="00B5573B"/>
    <w:rsid w:val="00B658B4"/>
    <w:rsid w:val="00B66820"/>
    <w:rsid w:val="00B6798A"/>
    <w:rsid w:val="00B70A59"/>
    <w:rsid w:val="00B70E55"/>
    <w:rsid w:val="00B7123C"/>
    <w:rsid w:val="00B77EFA"/>
    <w:rsid w:val="00B807C2"/>
    <w:rsid w:val="00B83B56"/>
    <w:rsid w:val="00B83C06"/>
    <w:rsid w:val="00B8487C"/>
    <w:rsid w:val="00B901CE"/>
    <w:rsid w:val="00B93461"/>
    <w:rsid w:val="00B94387"/>
    <w:rsid w:val="00BA0712"/>
    <w:rsid w:val="00BA1CDF"/>
    <w:rsid w:val="00BA32A5"/>
    <w:rsid w:val="00BA6BC6"/>
    <w:rsid w:val="00BA77F8"/>
    <w:rsid w:val="00BB325B"/>
    <w:rsid w:val="00BB3C73"/>
    <w:rsid w:val="00BB43F4"/>
    <w:rsid w:val="00BB50B3"/>
    <w:rsid w:val="00BB6D00"/>
    <w:rsid w:val="00BC0566"/>
    <w:rsid w:val="00BC0F96"/>
    <w:rsid w:val="00BC43B4"/>
    <w:rsid w:val="00BC633C"/>
    <w:rsid w:val="00BD04FE"/>
    <w:rsid w:val="00BD2168"/>
    <w:rsid w:val="00BD4228"/>
    <w:rsid w:val="00BD4AEE"/>
    <w:rsid w:val="00BD4BE6"/>
    <w:rsid w:val="00BD5512"/>
    <w:rsid w:val="00BD61C8"/>
    <w:rsid w:val="00BE012C"/>
    <w:rsid w:val="00BE187A"/>
    <w:rsid w:val="00BE2934"/>
    <w:rsid w:val="00BE6233"/>
    <w:rsid w:val="00BE748D"/>
    <w:rsid w:val="00BF041E"/>
    <w:rsid w:val="00BF4B93"/>
    <w:rsid w:val="00C02BC3"/>
    <w:rsid w:val="00C02BCC"/>
    <w:rsid w:val="00C0345D"/>
    <w:rsid w:val="00C0471D"/>
    <w:rsid w:val="00C04BE2"/>
    <w:rsid w:val="00C0626F"/>
    <w:rsid w:val="00C10BA5"/>
    <w:rsid w:val="00C10FAF"/>
    <w:rsid w:val="00C12C4C"/>
    <w:rsid w:val="00C203AA"/>
    <w:rsid w:val="00C227B0"/>
    <w:rsid w:val="00C27565"/>
    <w:rsid w:val="00C31532"/>
    <w:rsid w:val="00C3183F"/>
    <w:rsid w:val="00C343C0"/>
    <w:rsid w:val="00C35369"/>
    <w:rsid w:val="00C35C23"/>
    <w:rsid w:val="00C46C71"/>
    <w:rsid w:val="00C50D22"/>
    <w:rsid w:val="00C52D09"/>
    <w:rsid w:val="00C53A39"/>
    <w:rsid w:val="00C61379"/>
    <w:rsid w:val="00C63000"/>
    <w:rsid w:val="00C6635A"/>
    <w:rsid w:val="00C67511"/>
    <w:rsid w:val="00C67DC3"/>
    <w:rsid w:val="00C74495"/>
    <w:rsid w:val="00C76493"/>
    <w:rsid w:val="00C777B6"/>
    <w:rsid w:val="00C80A84"/>
    <w:rsid w:val="00C86509"/>
    <w:rsid w:val="00C9086E"/>
    <w:rsid w:val="00C90FE7"/>
    <w:rsid w:val="00C9280B"/>
    <w:rsid w:val="00C9690E"/>
    <w:rsid w:val="00CA2FA1"/>
    <w:rsid w:val="00CA6F92"/>
    <w:rsid w:val="00CB15B8"/>
    <w:rsid w:val="00CB71A7"/>
    <w:rsid w:val="00CC6A7B"/>
    <w:rsid w:val="00CD28F0"/>
    <w:rsid w:val="00CD3B4B"/>
    <w:rsid w:val="00CD721A"/>
    <w:rsid w:val="00CE08B3"/>
    <w:rsid w:val="00CE4E5C"/>
    <w:rsid w:val="00CE5DF3"/>
    <w:rsid w:val="00CF33E7"/>
    <w:rsid w:val="00D01A88"/>
    <w:rsid w:val="00D01EF3"/>
    <w:rsid w:val="00D21B2B"/>
    <w:rsid w:val="00D222E2"/>
    <w:rsid w:val="00D229DB"/>
    <w:rsid w:val="00D25161"/>
    <w:rsid w:val="00D25F29"/>
    <w:rsid w:val="00D3070E"/>
    <w:rsid w:val="00D3381B"/>
    <w:rsid w:val="00D35AE2"/>
    <w:rsid w:val="00D43E33"/>
    <w:rsid w:val="00D47C66"/>
    <w:rsid w:val="00D52FC8"/>
    <w:rsid w:val="00D54CB1"/>
    <w:rsid w:val="00D5775C"/>
    <w:rsid w:val="00D703C2"/>
    <w:rsid w:val="00D72950"/>
    <w:rsid w:val="00D742D2"/>
    <w:rsid w:val="00D76D05"/>
    <w:rsid w:val="00D85A2A"/>
    <w:rsid w:val="00D860D3"/>
    <w:rsid w:val="00D93E7D"/>
    <w:rsid w:val="00D94537"/>
    <w:rsid w:val="00D963D5"/>
    <w:rsid w:val="00DA10E3"/>
    <w:rsid w:val="00DA3EB6"/>
    <w:rsid w:val="00DA5BF4"/>
    <w:rsid w:val="00DB05B8"/>
    <w:rsid w:val="00DB14E0"/>
    <w:rsid w:val="00DC0DD2"/>
    <w:rsid w:val="00DC3120"/>
    <w:rsid w:val="00DC484F"/>
    <w:rsid w:val="00DD3435"/>
    <w:rsid w:val="00DD4268"/>
    <w:rsid w:val="00DE1146"/>
    <w:rsid w:val="00DE4950"/>
    <w:rsid w:val="00DF34C8"/>
    <w:rsid w:val="00DF38CA"/>
    <w:rsid w:val="00DF64D9"/>
    <w:rsid w:val="00DF67BE"/>
    <w:rsid w:val="00E011F8"/>
    <w:rsid w:val="00E01257"/>
    <w:rsid w:val="00E016F3"/>
    <w:rsid w:val="00E03F33"/>
    <w:rsid w:val="00E07664"/>
    <w:rsid w:val="00E07F27"/>
    <w:rsid w:val="00E17DEF"/>
    <w:rsid w:val="00E204CB"/>
    <w:rsid w:val="00E2144B"/>
    <w:rsid w:val="00E24534"/>
    <w:rsid w:val="00E30305"/>
    <w:rsid w:val="00E315EF"/>
    <w:rsid w:val="00E37D6B"/>
    <w:rsid w:val="00E4081B"/>
    <w:rsid w:val="00E411A7"/>
    <w:rsid w:val="00E43B08"/>
    <w:rsid w:val="00E45360"/>
    <w:rsid w:val="00E4731F"/>
    <w:rsid w:val="00E47394"/>
    <w:rsid w:val="00E47BBE"/>
    <w:rsid w:val="00E53A19"/>
    <w:rsid w:val="00E54C86"/>
    <w:rsid w:val="00E55628"/>
    <w:rsid w:val="00E6055F"/>
    <w:rsid w:val="00E654BB"/>
    <w:rsid w:val="00E6584E"/>
    <w:rsid w:val="00E6727A"/>
    <w:rsid w:val="00E74617"/>
    <w:rsid w:val="00E7558A"/>
    <w:rsid w:val="00E81418"/>
    <w:rsid w:val="00E850E2"/>
    <w:rsid w:val="00E85502"/>
    <w:rsid w:val="00E87837"/>
    <w:rsid w:val="00EA176A"/>
    <w:rsid w:val="00EB156C"/>
    <w:rsid w:val="00EB3E92"/>
    <w:rsid w:val="00EB4A5F"/>
    <w:rsid w:val="00EB6DFF"/>
    <w:rsid w:val="00EB7001"/>
    <w:rsid w:val="00EB70C5"/>
    <w:rsid w:val="00EB7644"/>
    <w:rsid w:val="00EB7BA7"/>
    <w:rsid w:val="00EC2506"/>
    <w:rsid w:val="00EC6F0C"/>
    <w:rsid w:val="00ED1D73"/>
    <w:rsid w:val="00ED37A9"/>
    <w:rsid w:val="00ED4C63"/>
    <w:rsid w:val="00ED58F4"/>
    <w:rsid w:val="00ED7FEA"/>
    <w:rsid w:val="00EE05FC"/>
    <w:rsid w:val="00EE1DCA"/>
    <w:rsid w:val="00EE3909"/>
    <w:rsid w:val="00EF3736"/>
    <w:rsid w:val="00EF4360"/>
    <w:rsid w:val="00EF436F"/>
    <w:rsid w:val="00F00097"/>
    <w:rsid w:val="00F0322A"/>
    <w:rsid w:val="00F033F3"/>
    <w:rsid w:val="00F03AC0"/>
    <w:rsid w:val="00F03FCE"/>
    <w:rsid w:val="00F0580F"/>
    <w:rsid w:val="00F17418"/>
    <w:rsid w:val="00F2192F"/>
    <w:rsid w:val="00F2269B"/>
    <w:rsid w:val="00F22CFA"/>
    <w:rsid w:val="00F23A0C"/>
    <w:rsid w:val="00F242CC"/>
    <w:rsid w:val="00F25502"/>
    <w:rsid w:val="00F25EE4"/>
    <w:rsid w:val="00F318B2"/>
    <w:rsid w:val="00F44696"/>
    <w:rsid w:val="00F44B1B"/>
    <w:rsid w:val="00F46F38"/>
    <w:rsid w:val="00F4728B"/>
    <w:rsid w:val="00F47935"/>
    <w:rsid w:val="00F5179A"/>
    <w:rsid w:val="00F56175"/>
    <w:rsid w:val="00F62180"/>
    <w:rsid w:val="00F66620"/>
    <w:rsid w:val="00F66996"/>
    <w:rsid w:val="00F707E5"/>
    <w:rsid w:val="00F74842"/>
    <w:rsid w:val="00F76073"/>
    <w:rsid w:val="00F761E8"/>
    <w:rsid w:val="00F91144"/>
    <w:rsid w:val="00F92342"/>
    <w:rsid w:val="00F9235C"/>
    <w:rsid w:val="00F9313F"/>
    <w:rsid w:val="00F97921"/>
    <w:rsid w:val="00FA01E3"/>
    <w:rsid w:val="00FA10C2"/>
    <w:rsid w:val="00FA2D38"/>
    <w:rsid w:val="00FA4FFB"/>
    <w:rsid w:val="00FB2DD3"/>
    <w:rsid w:val="00FC1F8D"/>
    <w:rsid w:val="00FC6389"/>
    <w:rsid w:val="00FD30B4"/>
    <w:rsid w:val="00FD7DD5"/>
    <w:rsid w:val="00FE0B18"/>
    <w:rsid w:val="00FE2E45"/>
    <w:rsid w:val="00FE3D0C"/>
    <w:rsid w:val="00FE502E"/>
    <w:rsid w:val="00FE6121"/>
    <w:rsid w:val="00FF057C"/>
    <w:rsid w:val="00FF2058"/>
    <w:rsid w:val="00FF2549"/>
    <w:rsid w:val="00FF382B"/>
    <w:rsid w:val="00FF3ACA"/>
    <w:rsid w:val="00FF79C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9D2704FF-EAF7-4D09-9C94-E1F54F945B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0B18"/>
    <w:rPr>
      <w:rFonts w:ascii="Arial" w:hAnsi="Arial"/>
      <w:szCs w:val="24"/>
      <w:lang w:eastAsia="en-US"/>
    </w:rPr>
  </w:style>
  <w:style w:type="paragraph" w:styleId="Heading1">
    <w:name w:val="heading 1"/>
    <w:aliases w:val="Heading 11,Centre"/>
    <w:basedOn w:val="Normal"/>
    <w:next w:val="Normal"/>
    <w:qFormat/>
    <w:rsid w:val="00FE0B18"/>
    <w:pPr>
      <w:keepNext/>
      <w:pageBreakBefore/>
      <w:numPr>
        <w:numId w:val="1"/>
      </w:numPr>
      <w:tabs>
        <w:tab w:val="left" w:pos="1134"/>
      </w:tabs>
      <w:spacing w:before="240" w:after="240"/>
      <w:outlineLvl w:val="0"/>
    </w:pPr>
    <w:rPr>
      <w:rFonts w:cs="Arial"/>
      <w:b/>
      <w:bCs/>
      <w:kern w:val="32"/>
      <w:sz w:val="40"/>
      <w:szCs w:val="32"/>
    </w:rPr>
  </w:style>
  <w:style w:type="paragraph" w:styleId="Heading2">
    <w:name w:val="heading 2"/>
    <w:aliases w:val="Heading 21,2/1,2"/>
    <w:basedOn w:val="Normal"/>
    <w:next w:val="Normal"/>
    <w:qFormat/>
    <w:rsid w:val="00FE0B18"/>
    <w:pPr>
      <w:keepNext/>
      <w:numPr>
        <w:ilvl w:val="1"/>
        <w:numId w:val="1"/>
      </w:numPr>
      <w:tabs>
        <w:tab w:val="left" w:pos="1134"/>
      </w:tabs>
      <w:spacing w:before="240" w:after="240"/>
      <w:outlineLvl w:val="1"/>
    </w:pPr>
    <w:rPr>
      <w:rFonts w:cs="Arial"/>
      <w:b/>
      <w:bCs/>
      <w:iCs/>
      <w:sz w:val="32"/>
      <w:szCs w:val="28"/>
    </w:rPr>
  </w:style>
  <w:style w:type="paragraph" w:styleId="Heading3">
    <w:name w:val="heading 3"/>
    <w:basedOn w:val="Normal"/>
    <w:next w:val="Normal"/>
    <w:qFormat/>
    <w:rsid w:val="00FE0B18"/>
    <w:pPr>
      <w:keepNext/>
      <w:numPr>
        <w:ilvl w:val="2"/>
        <w:numId w:val="1"/>
      </w:numPr>
      <w:tabs>
        <w:tab w:val="left" w:pos="1134"/>
      </w:tabs>
      <w:spacing w:before="240" w:after="240"/>
      <w:outlineLvl w:val="2"/>
    </w:pPr>
    <w:rPr>
      <w:rFonts w:cs="Arial"/>
      <w:b/>
      <w:bCs/>
      <w:sz w:val="24"/>
      <w:szCs w:val="26"/>
    </w:rPr>
  </w:style>
  <w:style w:type="paragraph" w:styleId="Heading4">
    <w:name w:val="heading 4"/>
    <w:basedOn w:val="Normal"/>
    <w:next w:val="Normal"/>
    <w:autoRedefine/>
    <w:qFormat/>
    <w:rsid w:val="00FE0B18"/>
    <w:pPr>
      <w:keepNext/>
      <w:spacing w:before="240" w:after="240"/>
      <w:outlineLvl w:val="3"/>
    </w:pPr>
    <w:rPr>
      <w:b/>
      <w:bCs/>
      <w:sz w:val="24"/>
    </w:rPr>
  </w:style>
  <w:style w:type="paragraph" w:styleId="Heading5">
    <w:name w:val="heading 5"/>
    <w:basedOn w:val="Normal"/>
    <w:next w:val="Normal"/>
    <w:qFormat/>
    <w:rsid w:val="00FE0B18"/>
    <w:pPr>
      <w:spacing w:before="120" w:after="120"/>
      <w:outlineLvl w:val="4"/>
    </w:pPr>
    <w:rPr>
      <w:b/>
      <w:bCs/>
      <w:iCs/>
      <w:szCs w:val="26"/>
    </w:rPr>
  </w:style>
  <w:style w:type="paragraph" w:styleId="Heading6">
    <w:name w:val="heading 6"/>
    <w:basedOn w:val="Normal"/>
    <w:next w:val="Normal"/>
    <w:qFormat/>
    <w:rsid w:val="00FE0B18"/>
    <w:pPr>
      <w:spacing w:before="120" w:after="120"/>
      <w:outlineLvl w:val="5"/>
    </w:pPr>
    <w:rPr>
      <w:b/>
      <w:bCs/>
      <w:szCs w:val="22"/>
    </w:rPr>
  </w:style>
  <w:style w:type="paragraph" w:styleId="Heading7">
    <w:name w:val="heading 7"/>
    <w:basedOn w:val="Normal"/>
    <w:next w:val="Normal"/>
    <w:qFormat/>
    <w:rsid w:val="00FE0B18"/>
    <w:pPr>
      <w:spacing w:before="120" w:after="120"/>
      <w:outlineLvl w:val="6"/>
    </w:pPr>
    <w:rPr>
      <w:b/>
    </w:rPr>
  </w:style>
  <w:style w:type="paragraph" w:styleId="Heading8">
    <w:name w:val="heading 8"/>
    <w:basedOn w:val="Normal"/>
    <w:next w:val="Normal"/>
    <w:qFormat/>
    <w:rsid w:val="00FE0B18"/>
    <w:pPr>
      <w:spacing w:before="240" w:after="60"/>
      <w:outlineLvl w:val="7"/>
    </w:pPr>
    <w:rPr>
      <w:b/>
      <w:iCs/>
    </w:rPr>
  </w:style>
  <w:style w:type="paragraph" w:styleId="Heading9">
    <w:name w:val="heading 9"/>
    <w:basedOn w:val="Normal"/>
    <w:next w:val="Normal"/>
    <w:qFormat/>
    <w:rsid w:val="00FE0B18"/>
    <w:pPr>
      <w:spacing w:before="120" w:after="120"/>
      <w:outlineLvl w:val="8"/>
    </w:pPr>
    <w:rPr>
      <w:rFonts w:cs="Arial"/>
      <w:b/>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FE0B18"/>
    <w:pPr>
      <w:tabs>
        <w:tab w:val="center" w:pos="4153"/>
        <w:tab w:val="right" w:pos="8306"/>
      </w:tabs>
    </w:pPr>
  </w:style>
  <w:style w:type="paragraph" w:styleId="Header">
    <w:name w:val="header"/>
    <w:aliases w:val="Main Title"/>
    <w:basedOn w:val="Normal"/>
    <w:rsid w:val="00FE0B18"/>
    <w:pPr>
      <w:tabs>
        <w:tab w:val="right" w:pos="9072"/>
      </w:tabs>
    </w:pPr>
  </w:style>
  <w:style w:type="paragraph" w:styleId="BodyText">
    <w:name w:val="Body Text"/>
    <w:basedOn w:val="Normal"/>
    <w:uiPriority w:val="1"/>
    <w:qFormat/>
    <w:rsid w:val="00FE0B18"/>
    <w:pPr>
      <w:spacing w:after="120"/>
    </w:pPr>
  </w:style>
  <w:style w:type="paragraph" w:styleId="TOC1">
    <w:name w:val="toc 1"/>
    <w:basedOn w:val="Normal"/>
    <w:next w:val="Normal"/>
    <w:uiPriority w:val="39"/>
    <w:rsid w:val="00FE0B18"/>
    <w:pPr>
      <w:spacing w:line="360" w:lineRule="auto"/>
    </w:pPr>
    <w:rPr>
      <w:b/>
      <w:sz w:val="28"/>
    </w:rPr>
  </w:style>
  <w:style w:type="paragraph" w:customStyle="1" w:styleId="HeadingPage">
    <w:name w:val="Heading Page"/>
    <w:rsid w:val="00FE0B18"/>
    <w:pPr>
      <w:spacing w:before="240" w:line="480" w:lineRule="auto"/>
    </w:pPr>
    <w:rPr>
      <w:rFonts w:ascii="Arial" w:hAnsi="Arial"/>
      <w:b/>
      <w:sz w:val="40"/>
      <w:lang w:eastAsia="en-US"/>
    </w:rPr>
  </w:style>
  <w:style w:type="paragraph" w:styleId="TOC2">
    <w:name w:val="toc 2"/>
    <w:basedOn w:val="Normal"/>
    <w:next w:val="Normal"/>
    <w:uiPriority w:val="39"/>
    <w:rsid w:val="00FE0B18"/>
    <w:pPr>
      <w:spacing w:line="360" w:lineRule="auto"/>
      <w:ind w:left="567"/>
    </w:pPr>
    <w:rPr>
      <w:sz w:val="24"/>
    </w:rPr>
  </w:style>
  <w:style w:type="paragraph" w:styleId="TOC3">
    <w:name w:val="toc 3"/>
    <w:basedOn w:val="Normal"/>
    <w:next w:val="Normal"/>
    <w:semiHidden/>
    <w:rsid w:val="00FE0B18"/>
    <w:pPr>
      <w:spacing w:line="360" w:lineRule="auto"/>
      <w:ind w:left="340"/>
    </w:pPr>
  </w:style>
  <w:style w:type="paragraph" w:styleId="TOC4">
    <w:name w:val="toc 4"/>
    <w:basedOn w:val="Normal"/>
    <w:next w:val="Normal"/>
    <w:autoRedefine/>
    <w:semiHidden/>
    <w:rsid w:val="00FE0B18"/>
    <w:pPr>
      <w:ind w:left="600"/>
    </w:pPr>
  </w:style>
  <w:style w:type="paragraph" w:styleId="TOC5">
    <w:name w:val="toc 5"/>
    <w:basedOn w:val="Normal"/>
    <w:next w:val="Normal"/>
    <w:autoRedefine/>
    <w:semiHidden/>
    <w:rsid w:val="00FE0B18"/>
    <w:pPr>
      <w:ind w:left="800"/>
    </w:pPr>
  </w:style>
  <w:style w:type="paragraph" w:styleId="TOC6">
    <w:name w:val="toc 6"/>
    <w:basedOn w:val="Normal"/>
    <w:next w:val="Normal"/>
    <w:autoRedefine/>
    <w:semiHidden/>
    <w:rsid w:val="00FE0B18"/>
    <w:pPr>
      <w:ind w:left="1000"/>
    </w:pPr>
  </w:style>
  <w:style w:type="paragraph" w:styleId="TOC7">
    <w:name w:val="toc 7"/>
    <w:basedOn w:val="Normal"/>
    <w:next w:val="Normal"/>
    <w:autoRedefine/>
    <w:semiHidden/>
    <w:rsid w:val="00FE0B18"/>
    <w:pPr>
      <w:ind w:left="1200"/>
    </w:pPr>
  </w:style>
  <w:style w:type="paragraph" w:styleId="TOC8">
    <w:name w:val="toc 8"/>
    <w:basedOn w:val="Normal"/>
    <w:next w:val="Normal"/>
    <w:autoRedefine/>
    <w:semiHidden/>
    <w:rsid w:val="00FE0B18"/>
    <w:pPr>
      <w:ind w:left="1400"/>
    </w:pPr>
  </w:style>
  <w:style w:type="paragraph" w:styleId="TOC9">
    <w:name w:val="toc 9"/>
    <w:basedOn w:val="Normal"/>
    <w:next w:val="Normal"/>
    <w:autoRedefine/>
    <w:semiHidden/>
    <w:rsid w:val="00FE0B18"/>
    <w:pPr>
      <w:ind w:left="1600"/>
    </w:pPr>
  </w:style>
  <w:style w:type="character" w:styleId="Hyperlink">
    <w:name w:val="Hyperlink"/>
    <w:uiPriority w:val="99"/>
    <w:rsid w:val="00FE0B18"/>
    <w:rPr>
      <w:color w:val="0000FF"/>
      <w:u w:val="single"/>
    </w:rPr>
  </w:style>
  <w:style w:type="paragraph" w:styleId="Caption">
    <w:name w:val="caption"/>
    <w:basedOn w:val="Normal"/>
    <w:next w:val="Normal"/>
    <w:qFormat/>
    <w:rsid w:val="00FE0B18"/>
    <w:pPr>
      <w:tabs>
        <w:tab w:val="left" w:pos="1134"/>
      </w:tabs>
      <w:spacing w:before="240" w:after="120"/>
      <w:ind w:left="1134" w:hanging="1134"/>
    </w:pPr>
    <w:rPr>
      <w:b/>
      <w:bCs/>
      <w:sz w:val="18"/>
      <w:szCs w:val="20"/>
    </w:rPr>
  </w:style>
  <w:style w:type="character" w:styleId="PageNumber">
    <w:name w:val="page number"/>
    <w:semiHidden/>
    <w:rsid w:val="00FE0B18"/>
    <w:rPr>
      <w:rFonts w:ascii="Arial" w:hAnsi="Arial"/>
      <w:sz w:val="20"/>
    </w:rPr>
  </w:style>
  <w:style w:type="paragraph" w:customStyle="1" w:styleId="Tableheading">
    <w:name w:val="Table heading"/>
    <w:basedOn w:val="Normal"/>
    <w:rsid w:val="00FE0B18"/>
    <w:rPr>
      <w:b/>
    </w:rPr>
  </w:style>
  <w:style w:type="paragraph" w:customStyle="1" w:styleId="Tablecolumnheading">
    <w:name w:val="Table column heading"/>
    <w:basedOn w:val="Normal"/>
    <w:rsid w:val="00FE0B18"/>
  </w:style>
  <w:style w:type="paragraph" w:customStyle="1" w:styleId="Tablecontent">
    <w:name w:val="Table content"/>
    <w:basedOn w:val="Normal"/>
    <w:rsid w:val="00FE0B18"/>
    <w:rPr>
      <w:sz w:val="16"/>
    </w:rPr>
  </w:style>
  <w:style w:type="paragraph" w:styleId="FootnoteText">
    <w:name w:val="footnote text"/>
    <w:basedOn w:val="Normal"/>
    <w:semiHidden/>
    <w:rsid w:val="00FE0B18"/>
    <w:rPr>
      <w:sz w:val="14"/>
      <w:szCs w:val="20"/>
    </w:rPr>
  </w:style>
  <w:style w:type="character" w:styleId="CommentReference">
    <w:name w:val="annotation reference"/>
    <w:semiHidden/>
    <w:rsid w:val="00FE0B18"/>
    <w:rPr>
      <w:sz w:val="16"/>
      <w:szCs w:val="16"/>
    </w:rPr>
  </w:style>
  <w:style w:type="paragraph" w:styleId="CommentText">
    <w:name w:val="annotation text"/>
    <w:basedOn w:val="Normal"/>
    <w:link w:val="CommentTextChar"/>
    <w:semiHidden/>
    <w:rsid w:val="00FE0B18"/>
    <w:rPr>
      <w:szCs w:val="20"/>
    </w:rPr>
  </w:style>
  <w:style w:type="paragraph" w:customStyle="1" w:styleId="Bulletedtext">
    <w:name w:val="Bulleted text"/>
    <w:basedOn w:val="Normal"/>
    <w:rsid w:val="00FE0B18"/>
    <w:pPr>
      <w:numPr>
        <w:numId w:val="2"/>
      </w:numPr>
    </w:pPr>
  </w:style>
  <w:style w:type="character" w:styleId="FollowedHyperlink">
    <w:name w:val="FollowedHyperlink"/>
    <w:semiHidden/>
    <w:rsid w:val="00FE0B18"/>
    <w:rPr>
      <w:color w:val="800080"/>
      <w:u w:val="single"/>
    </w:rPr>
  </w:style>
  <w:style w:type="paragraph" w:styleId="MacroText">
    <w:name w:val="macro"/>
    <w:semiHidden/>
    <w:rsid w:val="00FE0B18"/>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lang w:eastAsia="en-US"/>
    </w:rPr>
  </w:style>
  <w:style w:type="paragraph" w:styleId="TOAHeading">
    <w:name w:val="toa heading"/>
    <w:basedOn w:val="Normal"/>
    <w:next w:val="Normal"/>
    <w:semiHidden/>
    <w:rsid w:val="00FE0B18"/>
    <w:rPr>
      <w:rFonts w:ascii="Frutiger 55 Roman" w:hAnsi="Frutiger 55 Roman"/>
      <w:b/>
      <w:sz w:val="28"/>
      <w:szCs w:val="20"/>
    </w:rPr>
  </w:style>
  <w:style w:type="paragraph" w:styleId="Title">
    <w:name w:val="Title"/>
    <w:basedOn w:val="Normal"/>
    <w:qFormat/>
    <w:rsid w:val="00FE0B18"/>
    <w:rPr>
      <w:rFonts w:ascii="Frutiger 55 Roman" w:hAnsi="Frutiger 55 Roman"/>
      <w:b/>
      <w:kern w:val="28"/>
      <w:sz w:val="28"/>
      <w:szCs w:val="20"/>
    </w:rPr>
  </w:style>
  <w:style w:type="paragraph" w:styleId="TableofFigures">
    <w:name w:val="table of figures"/>
    <w:aliases w:val="List of Tables"/>
    <w:basedOn w:val="Normal"/>
    <w:next w:val="Normal"/>
    <w:uiPriority w:val="99"/>
    <w:rsid w:val="00FE0B18"/>
    <w:pPr>
      <w:tabs>
        <w:tab w:val="right" w:pos="9072"/>
      </w:tabs>
      <w:ind w:left="567" w:hanging="567"/>
    </w:pPr>
    <w:rPr>
      <w:rFonts w:ascii="Verdana" w:hAnsi="Verdana"/>
      <w:sz w:val="18"/>
      <w:szCs w:val="20"/>
    </w:rPr>
  </w:style>
  <w:style w:type="paragraph" w:styleId="Subtitle">
    <w:name w:val="Subtitle"/>
    <w:basedOn w:val="Normal"/>
    <w:qFormat/>
    <w:rsid w:val="00FE0B18"/>
    <w:rPr>
      <w:rFonts w:ascii="Frutiger 55 Roman" w:hAnsi="Frutiger 55 Roman"/>
      <w:sz w:val="18"/>
      <w:szCs w:val="20"/>
    </w:rPr>
  </w:style>
  <w:style w:type="paragraph" w:styleId="MessageHeader">
    <w:name w:val="Message Header"/>
    <w:basedOn w:val="Normal"/>
    <w:semiHidden/>
    <w:rsid w:val="00FE0B18"/>
    <w:pPr>
      <w:ind w:left="1134" w:hanging="1134"/>
    </w:pPr>
    <w:rPr>
      <w:rFonts w:ascii="Frutiger 55 Roman" w:hAnsi="Frutiger 55 Roman"/>
      <w:sz w:val="18"/>
      <w:szCs w:val="20"/>
    </w:rPr>
  </w:style>
  <w:style w:type="paragraph" w:styleId="NormalIndent">
    <w:name w:val="Normal Indent"/>
    <w:basedOn w:val="Normal"/>
    <w:semiHidden/>
    <w:rsid w:val="00FE0B18"/>
    <w:pPr>
      <w:ind w:left="851"/>
    </w:pPr>
    <w:rPr>
      <w:rFonts w:ascii="Verdana" w:hAnsi="Verdana"/>
      <w:sz w:val="18"/>
      <w:szCs w:val="20"/>
    </w:rPr>
  </w:style>
  <w:style w:type="paragraph" w:styleId="Index1">
    <w:name w:val="index 1"/>
    <w:basedOn w:val="Normal"/>
    <w:next w:val="Normal"/>
    <w:semiHidden/>
    <w:rsid w:val="00FE0B18"/>
    <w:pPr>
      <w:tabs>
        <w:tab w:val="right" w:pos="9072"/>
      </w:tabs>
      <w:ind w:left="284" w:hanging="284"/>
    </w:pPr>
    <w:rPr>
      <w:rFonts w:ascii="Verdana" w:hAnsi="Verdana"/>
      <w:sz w:val="18"/>
      <w:szCs w:val="20"/>
    </w:rPr>
  </w:style>
  <w:style w:type="paragraph" w:styleId="IndexHeading">
    <w:name w:val="index heading"/>
    <w:basedOn w:val="Normal"/>
    <w:next w:val="Index1"/>
    <w:semiHidden/>
    <w:rsid w:val="00FE0B18"/>
    <w:rPr>
      <w:rFonts w:ascii="Frutiger 55 Roman" w:hAnsi="Frutiger 55 Roman"/>
      <w:b/>
      <w:sz w:val="28"/>
      <w:szCs w:val="20"/>
    </w:rPr>
  </w:style>
  <w:style w:type="paragraph" w:styleId="ListBullet">
    <w:name w:val="List Bullet"/>
    <w:basedOn w:val="Normal"/>
    <w:semiHidden/>
    <w:rsid w:val="00FE0B18"/>
    <w:pPr>
      <w:ind w:left="283" w:hanging="283"/>
    </w:pPr>
    <w:rPr>
      <w:rFonts w:ascii="Verdana" w:hAnsi="Verdana"/>
      <w:sz w:val="18"/>
      <w:szCs w:val="20"/>
    </w:rPr>
  </w:style>
  <w:style w:type="paragraph" w:styleId="ListNumber">
    <w:name w:val="List Number"/>
    <w:basedOn w:val="Normal"/>
    <w:semiHidden/>
    <w:rsid w:val="00FE0B18"/>
    <w:rPr>
      <w:rFonts w:ascii="Verdana" w:hAnsi="Verdana"/>
      <w:sz w:val="18"/>
      <w:szCs w:val="20"/>
    </w:rPr>
  </w:style>
  <w:style w:type="paragraph" w:styleId="ListNumber2">
    <w:name w:val="List Number 2"/>
    <w:basedOn w:val="Normal"/>
    <w:semiHidden/>
    <w:rsid w:val="00FE0B18"/>
    <w:pPr>
      <w:ind w:left="567"/>
    </w:pPr>
    <w:rPr>
      <w:rFonts w:ascii="Verdana" w:hAnsi="Verdana"/>
      <w:sz w:val="18"/>
      <w:szCs w:val="20"/>
    </w:rPr>
  </w:style>
  <w:style w:type="paragraph" w:styleId="ListNumber3">
    <w:name w:val="List Number 3"/>
    <w:basedOn w:val="Normal"/>
    <w:semiHidden/>
    <w:rsid w:val="00FE0B18"/>
    <w:pPr>
      <w:ind w:left="1134"/>
    </w:pPr>
    <w:rPr>
      <w:rFonts w:ascii="Verdana" w:hAnsi="Verdana"/>
      <w:sz w:val="18"/>
      <w:szCs w:val="20"/>
    </w:rPr>
  </w:style>
  <w:style w:type="paragraph" w:styleId="ListNumber4">
    <w:name w:val="List Number 4"/>
    <w:basedOn w:val="Normal"/>
    <w:semiHidden/>
    <w:rsid w:val="00FE0B18"/>
    <w:pPr>
      <w:ind w:left="1701"/>
    </w:pPr>
    <w:rPr>
      <w:rFonts w:ascii="Verdana" w:hAnsi="Verdana"/>
      <w:sz w:val="18"/>
      <w:szCs w:val="20"/>
    </w:rPr>
  </w:style>
  <w:style w:type="paragraph" w:styleId="ListNumber5">
    <w:name w:val="List Number 5"/>
    <w:basedOn w:val="Normal"/>
    <w:semiHidden/>
    <w:rsid w:val="00FE0B18"/>
    <w:pPr>
      <w:ind w:left="2268"/>
    </w:pPr>
    <w:rPr>
      <w:rFonts w:ascii="Verdana" w:hAnsi="Verdana"/>
      <w:sz w:val="18"/>
      <w:szCs w:val="20"/>
    </w:rPr>
  </w:style>
  <w:style w:type="paragraph" w:styleId="ListBullet2">
    <w:name w:val="List Bullet 2"/>
    <w:basedOn w:val="Normal"/>
    <w:semiHidden/>
    <w:rsid w:val="00FE0B18"/>
    <w:pPr>
      <w:ind w:left="566" w:hanging="283"/>
    </w:pPr>
    <w:rPr>
      <w:rFonts w:ascii="Verdana" w:hAnsi="Verdana"/>
      <w:sz w:val="18"/>
      <w:szCs w:val="20"/>
    </w:rPr>
  </w:style>
  <w:style w:type="paragraph" w:styleId="ListBullet3">
    <w:name w:val="List Bullet 3"/>
    <w:basedOn w:val="Normal"/>
    <w:semiHidden/>
    <w:rsid w:val="00FE0B18"/>
    <w:pPr>
      <w:ind w:left="849" w:hanging="283"/>
    </w:pPr>
    <w:rPr>
      <w:rFonts w:ascii="Verdana" w:hAnsi="Verdana"/>
      <w:sz w:val="18"/>
      <w:szCs w:val="20"/>
    </w:rPr>
  </w:style>
  <w:style w:type="paragraph" w:styleId="ListBullet4">
    <w:name w:val="List Bullet 4"/>
    <w:basedOn w:val="Normal"/>
    <w:semiHidden/>
    <w:rsid w:val="00FE0B18"/>
    <w:pPr>
      <w:ind w:left="1132" w:hanging="283"/>
    </w:pPr>
    <w:rPr>
      <w:rFonts w:ascii="Verdana" w:hAnsi="Verdana"/>
      <w:sz w:val="18"/>
      <w:szCs w:val="20"/>
    </w:rPr>
  </w:style>
  <w:style w:type="paragraph" w:styleId="ListBullet5">
    <w:name w:val="List Bullet 5"/>
    <w:basedOn w:val="Normal"/>
    <w:semiHidden/>
    <w:rsid w:val="00FE0B18"/>
    <w:pPr>
      <w:ind w:left="1415" w:hanging="283"/>
    </w:pPr>
    <w:rPr>
      <w:rFonts w:ascii="Verdana" w:hAnsi="Verdana"/>
      <w:sz w:val="18"/>
      <w:szCs w:val="20"/>
    </w:rPr>
  </w:style>
  <w:style w:type="character" w:styleId="FootnoteReference">
    <w:name w:val="footnote reference"/>
    <w:semiHidden/>
    <w:rsid w:val="00FE0B18"/>
    <w:rPr>
      <w:vertAlign w:val="superscript"/>
    </w:rPr>
  </w:style>
  <w:style w:type="paragraph" w:styleId="BodyText2">
    <w:name w:val="Body Text 2"/>
    <w:basedOn w:val="Normal"/>
    <w:semiHidden/>
    <w:rsid w:val="00FE0B18"/>
    <w:pPr>
      <w:ind w:left="810"/>
    </w:pPr>
    <w:rPr>
      <w:rFonts w:ascii="Verdana" w:hAnsi="Verdana"/>
      <w:sz w:val="18"/>
      <w:szCs w:val="20"/>
    </w:rPr>
  </w:style>
  <w:style w:type="paragraph" w:styleId="BodyTextIndent">
    <w:name w:val="Body Text Indent"/>
    <w:basedOn w:val="Normal"/>
    <w:semiHidden/>
    <w:rsid w:val="00FE0B18"/>
    <w:pPr>
      <w:tabs>
        <w:tab w:val="left" w:pos="1418"/>
      </w:tabs>
      <w:ind w:left="1418" w:hanging="1418"/>
    </w:pPr>
    <w:rPr>
      <w:rFonts w:ascii="Times New Roman" w:hAnsi="Times New Roman"/>
      <w:szCs w:val="20"/>
    </w:rPr>
  </w:style>
  <w:style w:type="paragraph" w:styleId="BodyTextIndent2">
    <w:name w:val="Body Text Indent 2"/>
    <w:basedOn w:val="Normal"/>
    <w:semiHidden/>
    <w:rsid w:val="00FE0B18"/>
    <w:pPr>
      <w:tabs>
        <w:tab w:val="left" w:pos="1560"/>
      </w:tabs>
      <w:ind w:left="1843" w:hanging="1843"/>
    </w:pPr>
    <w:rPr>
      <w:rFonts w:ascii="Times New Roman" w:hAnsi="Times New Roman"/>
      <w:szCs w:val="20"/>
    </w:rPr>
  </w:style>
  <w:style w:type="paragraph" w:styleId="BodyText3">
    <w:name w:val="Body Text 3"/>
    <w:basedOn w:val="Normal"/>
    <w:link w:val="BodyText3Char"/>
    <w:semiHidden/>
    <w:rsid w:val="00FE0B18"/>
    <w:pPr>
      <w:ind w:right="-569"/>
    </w:pPr>
    <w:rPr>
      <w:rFonts w:ascii="Verdana" w:hAnsi="Verdana"/>
      <w:sz w:val="18"/>
      <w:szCs w:val="20"/>
    </w:rPr>
  </w:style>
  <w:style w:type="paragraph" w:styleId="BodyTextIndent3">
    <w:name w:val="Body Text Indent 3"/>
    <w:basedOn w:val="Normal"/>
    <w:semiHidden/>
    <w:rsid w:val="00FE0B18"/>
    <w:pPr>
      <w:widowControl w:val="0"/>
      <w:ind w:left="1695" w:firstLine="7"/>
    </w:pPr>
    <w:rPr>
      <w:rFonts w:ascii="Verdana" w:hAnsi="Verdana"/>
      <w:snapToGrid w:val="0"/>
      <w:sz w:val="18"/>
      <w:szCs w:val="20"/>
    </w:rPr>
  </w:style>
  <w:style w:type="paragraph" w:styleId="List">
    <w:name w:val="List"/>
    <w:basedOn w:val="Normal"/>
    <w:semiHidden/>
    <w:rsid w:val="00FE0B18"/>
    <w:pPr>
      <w:ind w:left="283" w:hanging="283"/>
    </w:pPr>
    <w:rPr>
      <w:rFonts w:ascii="Verdana" w:hAnsi="Verdana"/>
      <w:sz w:val="18"/>
      <w:szCs w:val="20"/>
    </w:rPr>
  </w:style>
  <w:style w:type="paragraph" w:styleId="List2">
    <w:name w:val="List 2"/>
    <w:basedOn w:val="Normal"/>
    <w:semiHidden/>
    <w:rsid w:val="00FE0B18"/>
    <w:pPr>
      <w:ind w:left="566" w:hanging="283"/>
    </w:pPr>
    <w:rPr>
      <w:rFonts w:ascii="Verdana" w:hAnsi="Verdana"/>
      <w:sz w:val="18"/>
      <w:szCs w:val="20"/>
    </w:rPr>
  </w:style>
  <w:style w:type="paragraph" w:customStyle="1" w:styleId="InsideAddress">
    <w:name w:val="Inside Address"/>
    <w:basedOn w:val="Normal"/>
    <w:rsid w:val="00FE0B18"/>
    <w:rPr>
      <w:rFonts w:ascii="Verdana" w:hAnsi="Verdana"/>
      <w:sz w:val="18"/>
      <w:szCs w:val="20"/>
    </w:rPr>
  </w:style>
  <w:style w:type="paragraph" w:customStyle="1" w:styleId="ReferenceLine">
    <w:name w:val="Reference Line"/>
    <w:basedOn w:val="BodyText"/>
    <w:rsid w:val="00FE0B18"/>
    <w:pPr>
      <w:spacing w:after="0"/>
    </w:pPr>
    <w:rPr>
      <w:rFonts w:ascii="Verdana" w:hAnsi="Verdana"/>
      <w:szCs w:val="20"/>
    </w:rPr>
  </w:style>
  <w:style w:type="paragraph" w:customStyle="1" w:styleId="TG41">
    <w:name w:val="TG4.1"/>
    <w:basedOn w:val="Normal"/>
    <w:rsid w:val="00FE0B18"/>
    <w:pPr>
      <w:numPr>
        <w:ilvl w:val="1"/>
        <w:numId w:val="3"/>
      </w:numPr>
      <w:spacing w:after="120"/>
      <w:jc w:val="both"/>
    </w:pPr>
    <w:rPr>
      <w:sz w:val="18"/>
      <w:szCs w:val="20"/>
      <w:lang w:val="en-US"/>
    </w:rPr>
  </w:style>
  <w:style w:type="paragraph" w:customStyle="1" w:styleId="font5">
    <w:name w:val="font5"/>
    <w:basedOn w:val="Normal"/>
    <w:rsid w:val="00FE0B18"/>
    <w:pPr>
      <w:spacing w:before="100" w:beforeAutospacing="1" w:after="100" w:afterAutospacing="1"/>
    </w:pPr>
    <w:rPr>
      <w:rFonts w:cs="Arial"/>
      <w:color w:val="FF0000"/>
      <w:sz w:val="18"/>
      <w:szCs w:val="20"/>
    </w:rPr>
  </w:style>
  <w:style w:type="paragraph" w:customStyle="1" w:styleId="DocHeading">
    <w:name w:val="DocHeading"/>
    <w:basedOn w:val="Normal"/>
    <w:next w:val="Normal"/>
    <w:rsid w:val="00FE0B18"/>
    <w:rPr>
      <w:rFonts w:ascii="Times New Roman" w:hAnsi="Times New Roman"/>
      <w:b/>
      <w:caps/>
      <w:sz w:val="24"/>
      <w:szCs w:val="20"/>
      <w:u w:val="single"/>
    </w:rPr>
  </w:style>
  <w:style w:type="paragraph" w:customStyle="1" w:styleId="TableNormal0">
    <w:name w:val="TableNormal"/>
    <w:basedOn w:val="Normal"/>
    <w:rsid w:val="00FE0B18"/>
    <w:rPr>
      <w:rFonts w:ascii="Times New Roman" w:hAnsi="Times New Roman"/>
      <w:sz w:val="24"/>
      <w:szCs w:val="20"/>
    </w:rPr>
  </w:style>
  <w:style w:type="paragraph" w:styleId="BalloonText">
    <w:name w:val="Balloon Text"/>
    <w:basedOn w:val="Normal"/>
    <w:semiHidden/>
    <w:rsid w:val="00FE0B18"/>
    <w:rPr>
      <w:rFonts w:ascii="Tahoma" w:hAnsi="Tahoma" w:cs="Tahoma"/>
      <w:sz w:val="16"/>
      <w:szCs w:val="16"/>
    </w:rPr>
  </w:style>
  <w:style w:type="character" w:customStyle="1" w:styleId="largetext1">
    <w:name w:val="largetext1"/>
    <w:rsid w:val="00FE0B18"/>
    <w:rPr>
      <w:rFonts w:ascii="Verdana" w:hAnsi="Verdana" w:hint="default"/>
      <w:b w:val="0"/>
      <w:bCs w:val="0"/>
      <w:i w:val="0"/>
      <w:iCs w:val="0"/>
      <w:color w:val="000000"/>
      <w:sz w:val="24"/>
      <w:szCs w:val="24"/>
    </w:rPr>
  </w:style>
  <w:style w:type="paragraph" w:customStyle="1" w:styleId="Default">
    <w:name w:val="Default"/>
    <w:rsid w:val="00FE0B18"/>
    <w:pPr>
      <w:autoSpaceDE w:val="0"/>
      <w:autoSpaceDN w:val="0"/>
      <w:adjustRightInd w:val="0"/>
    </w:pPr>
    <w:rPr>
      <w:rFonts w:ascii="Arial" w:hAnsi="Arial" w:cs="Arial"/>
      <w:color w:val="000000"/>
      <w:sz w:val="24"/>
      <w:szCs w:val="24"/>
      <w:lang w:val="en-US" w:eastAsia="en-US"/>
    </w:rPr>
  </w:style>
  <w:style w:type="paragraph" w:customStyle="1" w:styleId="Normal4">
    <w:name w:val="Normal+4"/>
    <w:basedOn w:val="Default"/>
    <w:next w:val="Default"/>
    <w:rsid w:val="00FE0B18"/>
    <w:rPr>
      <w:rFonts w:cs="Times New Roman"/>
      <w:color w:val="auto"/>
      <w:sz w:val="20"/>
    </w:rPr>
  </w:style>
  <w:style w:type="paragraph" w:styleId="CommentSubject">
    <w:name w:val="annotation subject"/>
    <w:basedOn w:val="CommentText"/>
    <w:next w:val="CommentText"/>
    <w:semiHidden/>
    <w:rsid w:val="00FE0B18"/>
    <w:rPr>
      <w:b/>
      <w:bCs/>
    </w:rPr>
  </w:style>
  <w:style w:type="paragraph" w:styleId="DocumentMap">
    <w:name w:val="Document Map"/>
    <w:basedOn w:val="Normal"/>
    <w:semiHidden/>
    <w:rsid w:val="00FE0B18"/>
    <w:pPr>
      <w:shd w:val="clear" w:color="auto" w:fill="000080"/>
    </w:pPr>
    <w:rPr>
      <w:rFonts w:ascii="Tahoma" w:hAnsi="Tahoma" w:cs="Tahoma"/>
      <w:szCs w:val="20"/>
    </w:rPr>
  </w:style>
  <w:style w:type="paragraph" w:styleId="Revision">
    <w:name w:val="Revision"/>
    <w:hidden/>
    <w:semiHidden/>
    <w:rsid w:val="00FE0B18"/>
    <w:rPr>
      <w:rFonts w:ascii="Arial" w:hAnsi="Arial"/>
      <w:szCs w:val="24"/>
      <w:lang w:eastAsia="en-US"/>
    </w:rPr>
  </w:style>
  <w:style w:type="paragraph" w:customStyle="1" w:styleId="DefaultParagraphFontParaChar">
    <w:name w:val="Default Paragraph Font Para Char"/>
    <w:basedOn w:val="Normal"/>
    <w:autoRedefine/>
    <w:rsid w:val="00FE0B18"/>
    <w:pPr>
      <w:tabs>
        <w:tab w:val="left" w:pos="1134"/>
      </w:tabs>
      <w:spacing w:before="120" w:after="120"/>
      <w:jc w:val="both"/>
    </w:pPr>
    <w:rPr>
      <w:rFonts w:ascii="Times New Roman" w:hAnsi="Times New Roman"/>
      <w:noProof/>
      <w:color w:val="000000"/>
      <w:szCs w:val="20"/>
      <w:lang w:val="en-US"/>
    </w:rPr>
  </w:style>
  <w:style w:type="character" w:customStyle="1" w:styleId="FooterChar">
    <w:name w:val="Footer Char"/>
    <w:link w:val="Footer"/>
    <w:uiPriority w:val="99"/>
    <w:rsid w:val="004B743B"/>
    <w:rPr>
      <w:rFonts w:ascii="Arial" w:hAnsi="Arial"/>
      <w:szCs w:val="24"/>
      <w:lang w:eastAsia="en-US"/>
    </w:rPr>
  </w:style>
  <w:style w:type="paragraph" w:customStyle="1" w:styleId="Style1">
    <w:name w:val="Style1"/>
    <w:basedOn w:val="Normal"/>
    <w:link w:val="Style1Char"/>
    <w:qFormat/>
    <w:rsid w:val="00B70E55"/>
    <w:pPr>
      <w:spacing w:line="360" w:lineRule="auto"/>
    </w:pPr>
    <w:rPr>
      <w:sz w:val="24"/>
    </w:rPr>
  </w:style>
  <w:style w:type="character" w:customStyle="1" w:styleId="Style1Char">
    <w:name w:val="Style1 Char"/>
    <w:link w:val="Style1"/>
    <w:rsid w:val="00B70E55"/>
    <w:rPr>
      <w:rFonts w:ascii="Arial" w:hAnsi="Arial"/>
      <w:sz w:val="24"/>
      <w:szCs w:val="24"/>
      <w:lang w:eastAsia="en-US"/>
    </w:rPr>
  </w:style>
  <w:style w:type="character" w:customStyle="1" w:styleId="BodyText3Char">
    <w:name w:val="Body Text 3 Char"/>
    <w:link w:val="BodyText3"/>
    <w:semiHidden/>
    <w:rsid w:val="002D3BAA"/>
    <w:rPr>
      <w:rFonts w:ascii="Verdana" w:hAnsi="Verdana"/>
      <w:sz w:val="18"/>
      <w:lang w:eastAsia="en-US"/>
    </w:rPr>
  </w:style>
  <w:style w:type="paragraph" w:styleId="ListParagraph">
    <w:name w:val="List Paragraph"/>
    <w:basedOn w:val="Normal"/>
    <w:uiPriority w:val="34"/>
    <w:qFormat/>
    <w:rsid w:val="00F25502"/>
    <w:pPr>
      <w:spacing w:after="160" w:line="259" w:lineRule="auto"/>
      <w:ind w:left="720"/>
      <w:contextualSpacing/>
    </w:pPr>
    <w:rPr>
      <w:rFonts w:eastAsia="Calibri" w:cs="Arial"/>
      <w:sz w:val="24"/>
    </w:rPr>
  </w:style>
  <w:style w:type="character" w:customStyle="1" w:styleId="CommentTextChar">
    <w:name w:val="Comment Text Char"/>
    <w:link w:val="CommentText"/>
    <w:semiHidden/>
    <w:rsid w:val="00CB15B8"/>
    <w:rPr>
      <w:rFonts w:ascii="Arial" w:hAnsi="Arial"/>
      <w:lang w:eastAsia="en-US"/>
    </w:rPr>
  </w:style>
  <w:style w:type="paragraph" w:styleId="NoSpacing">
    <w:name w:val="No Spacing"/>
    <w:uiPriority w:val="1"/>
    <w:qFormat/>
    <w:rsid w:val="00CB15B8"/>
    <w:rPr>
      <w:rFonts w:ascii="Arial" w:hAnsi="Arial"/>
      <w:szCs w:val="24"/>
      <w:lang w:eastAsia="en-US"/>
    </w:rPr>
  </w:style>
  <w:style w:type="character" w:customStyle="1" w:styleId="description">
    <w:name w:val="description"/>
    <w:rsid w:val="00E07664"/>
  </w:style>
  <w:style w:type="character" w:customStyle="1" w:styleId="divider2">
    <w:name w:val="divider2"/>
    <w:rsid w:val="00E07664"/>
  </w:style>
  <w:style w:type="character" w:customStyle="1" w:styleId="address">
    <w:name w:val="address"/>
    <w:rsid w:val="00E076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576224">
      <w:bodyDiv w:val="1"/>
      <w:marLeft w:val="0"/>
      <w:marRight w:val="0"/>
      <w:marTop w:val="0"/>
      <w:marBottom w:val="0"/>
      <w:divBdr>
        <w:top w:val="none" w:sz="0" w:space="0" w:color="auto"/>
        <w:left w:val="none" w:sz="0" w:space="0" w:color="auto"/>
        <w:bottom w:val="none" w:sz="0" w:space="0" w:color="auto"/>
        <w:right w:val="none" w:sz="0" w:space="0" w:color="auto"/>
      </w:divBdr>
    </w:div>
    <w:div w:id="54475494">
      <w:bodyDiv w:val="1"/>
      <w:marLeft w:val="0"/>
      <w:marRight w:val="0"/>
      <w:marTop w:val="0"/>
      <w:marBottom w:val="0"/>
      <w:divBdr>
        <w:top w:val="none" w:sz="0" w:space="0" w:color="auto"/>
        <w:left w:val="none" w:sz="0" w:space="0" w:color="auto"/>
        <w:bottom w:val="none" w:sz="0" w:space="0" w:color="auto"/>
        <w:right w:val="none" w:sz="0" w:space="0" w:color="auto"/>
      </w:divBdr>
    </w:div>
    <w:div w:id="121115350">
      <w:bodyDiv w:val="1"/>
      <w:marLeft w:val="0"/>
      <w:marRight w:val="0"/>
      <w:marTop w:val="0"/>
      <w:marBottom w:val="0"/>
      <w:divBdr>
        <w:top w:val="none" w:sz="0" w:space="0" w:color="auto"/>
        <w:left w:val="none" w:sz="0" w:space="0" w:color="auto"/>
        <w:bottom w:val="none" w:sz="0" w:space="0" w:color="auto"/>
        <w:right w:val="none" w:sz="0" w:space="0" w:color="auto"/>
      </w:divBdr>
    </w:div>
    <w:div w:id="132410692">
      <w:bodyDiv w:val="1"/>
      <w:marLeft w:val="0"/>
      <w:marRight w:val="0"/>
      <w:marTop w:val="0"/>
      <w:marBottom w:val="0"/>
      <w:divBdr>
        <w:top w:val="none" w:sz="0" w:space="0" w:color="auto"/>
        <w:left w:val="none" w:sz="0" w:space="0" w:color="auto"/>
        <w:bottom w:val="none" w:sz="0" w:space="0" w:color="auto"/>
        <w:right w:val="none" w:sz="0" w:space="0" w:color="auto"/>
      </w:divBdr>
    </w:div>
    <w:div w:id="321350405">
      <w:bodyDiv w:val="1"/>
      <w:marLeft w:val="0"/>
      <w:marRight w:val="0"/>
      <w:marTop w:val="0"/>
      <w:marBottom w:val="0"/>
      <w:divBdr>
        <w:top w:val="none" w:sz="0" w:space="0" w:color="auto"/>
        <w:left w:val="none" w:sz="0" w:space="0" w:color="auto"/>
        <w:bottom w:val="none" w:sz="0" w:space="0" w:color="auto"/>
        <w:right w:val="none" w:sz="0" w:space="0" w:color="auto"/>
      </w:divBdr>
    </w:div>
    <w:div w:id="323359562">
      <w:bodyDiv w:val="1"/>
      <w:marLeft w:val="0"/>
      <w:marRight w:val="0"/>
      <w:marTop w:val="0"/>
      <w:marBottom w:val="0"/>
      <w:divBdr>
        <w:top w:val="none" w:sz="0" w:space="0" w:color="auto"/>
        <w:left w:val="none" w:sz="0" w:space="0" w:color="auto"/>
        <w:bottom w:val="none" w:sz="0" w:space="0" w:color="auto"/>
        <w:right w:val="none" w:sz="0" w:space="0" w:color="auto"/>
      </w:divBdr>
    </w:div>
    <w:div w:id="401609462">
      <w:bodyDiv w:val="1"/>
      <w:marLeft w:val="0"/>
      <w:marRight w:val="0"/>
      <w:marTop w:val="0"/>
      <w:marBottom w:val="0"/>
      <w:divBdr>
        <w:top w:val="none" w:sz="0" w:space="0" w:color="auto"/>
        <w:left w:val="none" w:sz="0" w:space="0" w:color="auto"/>
        <w:bottom w:val="none" w:sz="0" w:space="0" w:color="auto"/>
        <w:right w:val="none" w:sz="0" w:space="0" w:color="auto"/>
      </w:divBdr>
    </w:div>
    <w:div w:id="405034900">
      <w:bodyDiv w:val="1"/>
      <w:marLeft w:val="0"/>
      <w:marRight w:val="0"/>
      <w:marTop w:val="0"/>
      <w:marBottom w:val="0"/>
      <w:divBdr>
        <w:top w:val="none" w:sz="0" w:space="0" w:color="auto"/>
        <w:left w:val="none" w:sz="0" w:space="0" w:color="auto"/>
        <w:bottom w:val="none" w:sz="0" w:space="0" w:color="auto"/>
        <w:right w:val="none" w:sz="0" w:space="0" w:color="auto"/>
      </w:divBdr>
    </w:div>
    <w:div w:id="503083586">
      <w:bodyDiv w:val="1"/>
      <w:marLeft w:val="0"/>
      <w:marRight w:val="0"/>
      <w:marTop w:val="0"/>
      <w:marBottom w:val="0"/>
      <w:divBdr>
        <w:top w:val="none" w:sz="0" w:space="0" w:color="auto"/>
        <w:left w:val="none" w:sz="0" w:space="0" w:color="auto"/>
        <w:bottom w:val="none" w:sz="0" w:space="0" w:color="auto"/>
        <w:right w:val="none" w:sz="0" w:space="0" w:color="auto"/>
      </w:divBdr>
    </w:div>
    <w:div w:id="580868178">
      <w:bodyDiv w:val="1"/>
      <w:marLeft w:val="0"/>
      <w:marRight w:val="0"/>
      <w:marTop w:val="0"/>
      <w:marBottom w:val="0"/>
      <w:divBdr>
        <w:top w:val="none" w:sz="0" w:space="0" w:color="auto"/>
        <w:left w:val="none" w:sz="0" w:space="0" w:color="auto"/>
        <w:bottom w:val="none" w:sz="0" w:space="0" w:color="auto"/>
        <w:right w:val="none" w:sz="0" w:space="0" w:color="auto"/>
      </w:divBdr>
    </w:div>
    <w:div w:id="827405711">
      <w:bodyDiv w:val="1"/>
      <w:marLeft w:val="0"/>
      <w:marRight w:val="0"/>
      <w:marTop w:val="0"/>
      <w:marBottom w:val="0"/>
      <w:divBdr>
        <w:top w:val="none" w:sz="0" w:space="0" w:color="auto"/>
        <w:left w:val="none" w:sz="0" w:space="0" w:color="auto"/>
        <w:bottom w:val="none" w:sz="0" w:space="0" w:color="auto"/>
        <w:right w:val="none" w:sz="0" w:space="0" w:color="auto"/>
      </w:divBdr>
    </w:div>
    <w:div w:id="1030684869">
      <w:bodyDiv w:val="1"/>
      <w:marLeft w:val="0"/>
      <w:marRight w:val="0"/>
      <w:marTop w:val="0"/>
      <w:marBottom w:val="0"/>
      <w:divBdr>
        <w:top w:val="none" w:sz="0" w:space="0" w:color="auto"/>
        <w:left w:val="none" w:sz="0" w:space="0" w:color="auto"/>
        <w:bottom w:val="none" w:sz="0" w:space="0" w:color="auto"/>
        <w:right w:val="none" w:sz="0" w:space="0" w:color="auto"/>
      </w:divBdr>
    </w:div>
    <w:div w:id="1064136087">
      <w:bodyDiv w:val="1"/>
      <w:marLeft w:val="0"/>
      <w:marRight w:val="0"/>
      <w:marTop w:val="0"/>
      <w:marBottom w:val="0"/>
      <w:divBdr>
        <w:top w:val="none" w:sz="0" w:space="0" w:color="auto"/>
        <w:left w:val="none" w:sz="0" w:space="0" w:color="auto"/>
        <w:bottom w:val="none" w:sz="0" w:space="0" w:color="auto"/>
        <w:right w:val="none" w:sz="0" w:space="0" w:color="auto"/>
      </w:divBdr>
    </w:div>
    <w:div w:id="1277180463">
      <w:bodyDiv w:val="1"/>
      <w:marLeft w:val="0"/>
      <w:marRight w:val="0"/>
      <w:marTop w:val="0"/>
      <w:marBottom w:val="0"/>
      <w:divBdr>
        <w:top w:val="none" w:sz="0" w:space="0" w:color="auto"/>
        <w:left w:val="none" w:sz="0" w:space="0" w:color="auto"/>
        <w:bottom w:val="none" w:sz="0" w:space="0" w:color="auto"/>
        <w:right w:val="none" w:sz="0" w:space="0" w:color="auto"/>
      </w:divBdr>
    </w:div>
    <w:div w:id="1293711170">
      <w:bodyDiv w:val="1"/>
      <w:marLeft w:val="0"/>
      <w:marRight w:val="0"/>
      <w:marTop w:val="0"/>
      <w:marBottom w:val="0"/>
      <w:divBdr>
        <w:top w:val="none" w:sz="0" w:space="0" w:color="auto"/>
        <w:left w:val="none" w:sz="0" w:space="0" w:color="auto"/>
        <w:bottom w:val="none" w:sz="0" w:space="0" w:color="auto"/>
        <w:right w:val="none" w:sz="0" w:space="0" w:color="auto"/>
      </w:divBdr>
    </w:div>
    <w:div w:id="1308629854">
      <w:bodyDiv w:val="1"/>
      <w:marLeft w:val="0"/>
      <w:marRight w:val="0"/>
      <w:marTop w:val="0"/>
      <w:marBottom w:val="0"/>
      <w:divBdr>
        <w:top w:val="none" w:sz="0" w:space="0" w:color="auto"/>
        <w:left w:val="none" w:sz="0" w:space="0" w:color="auto"/>
        <w:bottom w:val="none" w:sz="0" w:space="0" w:color="auto"/>
        <w:right w:val="none" w:sz="0" w:space="0" w:color="auto"/>
      </w:divBdr>
    </w:div>
    <w:div w:id="1346639924">
      <w:bodyDiv w:val="1"/>
      <w:marLeft w:val="0"/>
      <w:marRight w:val="0"/>
      <w:marTop w:val="0"/>
      <w:marBottom w:val="0"/>
      <w:divBdr>
        <w:top w:val="none" w:sz="0" w:space="0" w:color="auto"/>
        <w:left w:val="none" w:sz="0" w:space="0" w:color="auto"/>
        <w:bottom w:val="none" w:sz="0" w:space="0" w:color="auto"/>
        <w:right w:val="none" w:sz="0" w:space="0" w:color="auto"/>
      </w:divBdr>
    </w:div>
    <w:div w:id="1441102222">
      <w:bodyDiv w:val="1"/>
      <w:marLeft w:val="0"/>
      <w:marRight w:val="0"/>
      <w:marTop w:val="0"/>
      <w:marBottom w:val="0"/>
      <w:divBdr>
        <w:top w:val="none" w:sz="0" w:space="0" w:color="auto"/>
        <w:left w:val="none" w:sz="0" w:space="0" w:color="auto"/>
        <w:bottom w:val="none" w:sz="0" w:space="0" w:color="auto"/>
        <w:right w:val="none" w:sz="0" w:space="0" w:color="auto"/>
      </w:divBdr>
    </w:div>
    <w:div w:id="1652056893">
      <w:bodyDiv w:val="1"/>
      <w:marLeft w:val="0"/>
      <w:marRight w:val="0"/>
      <w:marTop w:val="0"/>
      <w:marBottom w:val="0"/>
      <w:divBdr>
        <w:top w:val="none" w:sz="0" w:space="0" w:color="auto"/>
        <w:left w:val="none" w:sz="0" w:space="0" w:color="auto"/>
        <w:bottom w:val="none" w:sz="0" w:space="0" w:color="auto"/>
        <w:right w:val="none" w:sz="0" w:space="0" w:color="auto"/>
      </w:divBdr>
    </w:div>
    <w:div w:id="1712456015">
      <w:bodyDiv w:val="1"/>
      <w:marLeft w:val="0"/>
      <w:marRight w:val="0"/>
      <w:marTop w:val="0"/>
      <w:marBottom w:val="0"/>
      <w:divBdr>
        <w:top w:val="none" w:sz="0" w:space="0" w:color="auto"/>
        <w:left w:val="none" w:sz="0" w:space="0" w:color="auto"/>
        <w:bottom w:val="none" w:sz="0" w:space="0" w:color="auto"/>
        <w:right w:val="none" w:sz="0" w:space="0" w:color="auto"/>
      </w:divBdr>
    </w:div>
    <w:div w:id="1835410489">
      <w:bodyDiv w:val="1"/>
      <w:marLeft w:val="0"/>
      <w:marRight w:val="0"/>
      <w:marTop w:val="0"/>
      <w:marBottom w:val="0"/>
      <w:divBdr>
        <w:top w:val="none" w:sz="0" w:space="0" w:color="auto"/>
        <w:left w:val="none" w:sz="0" w:space="0" w:color="auto"/>
        <w:bottom w:val="none" w:sz="0" w:space="0" w:color="auto"/>
        <w:right w:val="none" w:sz="0" w:space="0" w:color="auto"/>
      </w:divBdr>
    </w:div>
    <w:div w:id="1887839109">
      <w:bodyDiv w:val="1"/>
      <w:marLeft w:val="0"/>
      <w:marRight w:val="0"/>
      <w:marTop w:val="0"/>
      <w:marBottom w:val="0"/>
      <w:divBdr>
        <w:top w:val="none" w:sz="0" w:space="0" w:color="auto"/>
        <w:left w:val="none" w:sz="0" w:space="0" w:color="auto"/>
        <w:bottom w:val="none" w:sz="0" w:space="0" w:color="auto"/>
        <w:right w:val="none" w:sz="0" w:space="0" w:color="auto"/>
      </w:divBdr>
    </w:div>
    <w:div w:id="1965229990">
      <w:bodyDiv w:val="1"/>
      <w:marLeft w:val="0"/>
      <w:marRight w:val="0"/>
      <w:marTop w:val="0"/>
      <w:marBottom w:val="0"/>
      <w:divBdr>
        <w:top w:val="none" w:sz="0" w:space="0" w:color="auto"/>
        <w:left w:val="none" w:sz="0" w:space="0" w:color="auto"/>
        <w:bottom w:val="none" w:sz="0" w:space="0" w:color="auto"/>
        <w:right w:val="none" w:sz="0" w:space="0" w:color="auto"/>
      </w:divBdr>
    </w:div>
    <w:div w:id="1972857885">
      <w:bodyDiv w:val="1"/>
      <w:marLeft w:val="0"/>
      <w:marRight w:val="0"/>
      <w:marTop w:val="0"/>
      <w:marBottom w:val="0"/>
      <w:divBdr>
        <w:top w:val="none" w:sz="0" w:space="0" w:color="auto"/>
        <w:left w:val="none" w:sz="0" w:space="0" w:color="auto"/>
        <w:bottom w:val="none" w:sz="0" w:space="0" w:color="auto"/>
        <w:right w:val="none" w:sz="0" w:space="0" w:color="auto"/>
      </w:divBdr>
    </w:div>
    <w:div w:id="2000570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wmf"/><Relationship Id="rId26" Type="http://schemas.openxmlformats.org/officeDocument/2006/relationships/image" Target="media/image8.png"/><Relationship Id="rId39" Type="http://schemas.openxmlformats.org/officeDocument/2006/relationships/footer" Target="footer11.xml"/><Relationship Id="rId21" Type="http://schemas.openxmlformats.org/officeDocument/2006/relationships/oleObject" Target="embeddings/oleObject2.bin"/><Relationship Id="rId34" Type="http://schemas.openxmlformats.org/officeDocument/2006/relationships/image" Target="media/image14.png"/><Relationship Id="rId42" Type="http://schemas.openxmlformats.org/officeDocument/2006/relationships/footer" Target="footer12.xml"/><Relationship Id="rId47" Type="http://schemas.openxmlformats.org/officeDocument/2006/relationships/chart" Target="charts/chart6.xml"/><Relationship Id="rId50" Type="http://schemas.openxmlformats.org/officeDocument/2006/relationships/chart" Target="charts/chart9.xml"/><Relationship Id="rId55" Type="http://schemas.openxmlformats.org/officeDocument/2006/relationships/image" Target="media/image15.png"/><Relationship Id="rId63" Type="http://schemas.openxmlformats.org/officeDocument/2006/relationships/image" Target="media/image17.jpeg"/><Relationship Id="rId68" Type="http://schemas.openxmlformats.org/officeDocument/2006/relationships/hyperlink" Target="http://uk.linkedin.com/pub/geoff-broughton/22/187/87/" TargetMode="External"/><Relationship Id="rId76" Type="http://schemas.openxmlformats.org/officeDocument/2006/relationships/hyperlink" Target="http://uk.linkedin.com/pub/geoff-broughton/22/187/87/" TargetMode="External"/><Relationship Id="rId84" Type="http://schemas.openxmlformats.org/officeDocument/2006/relationships/hyperlink" Target="http://uk.linkedin.com/pub/geoff-broughton/22/187/87/" TargetMode="External"/><Relationship Id="rId89" Type="http://schemas.openxmlformats.org/officeDocument/2006/relationships/image" Target="media/image28.emf"/><Relationship Id="rId7" Type="http://schemas.openxmlformats.org/officeDocument/2006/relationships/endnotes" Target="endnotes.xml"/><Relationship Id="rId71" Type="http://schemas.openxmlformats.org/officeDocument/2006/relationships/image" Target="media/image21.jpeg"/><Relationship Id="rId92" Type="http://schemas.openxmlformats.org/officeDocument/2006/relationships/image" Target="media/image31.emf"/><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9.png"/><Relationship Id="rId11" Type="http://schemas.openxmlformats.org/officeDocument/2006/relationships/header" Target="header2.xml"/><Relationship Id="rId24" Type="http://schemas.openxmlformats.org/officeDocument/2006/relationships/image" Target="media/image6.png"/><Relationship Id="rId32" Type="http://schemas.openxmlformats.org/officeDocument/2006/relationships/image" Target="media/image12.png"/><Relationship Id="rId37" Type="http://schemas.openxmlformats.org/officeDocument/2006/relationships/footer" Target="footer10.xml"/><Relationship Id="rId40" Type="http://schemas.openxmlformats.org/officeDocument/2006/relationships/hyperlink" Target="file:///C:\Users\geraldine.casey\AppData\Local\Microsoft\Windows\Temporary%20Internet%20Files\AppData\Local\Temp\notes97E53A\NO2%20fall-off%20with%20distance%20calculator" TargetMode="External"/><Relationship Id="rId45" Type="http://schemas.openxmlformats.org/officeDocument/2006/relationships/chart" Target="charts/chart4.xml"/><Relationship Id="rId53" Type="http://schemas.openxmlformats.org/officeDocument/2006/relationships/chart" Target="charts/chart12.xml"/><Relationship Id="rId58" Type="http://schemas.openxmlformats.org/officeDocument/2006/relationships/image" Target="media/image16.png"/><Relationship Id="rId66" Type="http://schemas.openxmlformats.org/officeDocument/2006/relationships/hyperlink" Target="mailto:Geoff.Broughton@aqdm.co.uk" TargetMode="External"/><Relationship Id="rId74" Type="http://schemas.openxmlformats.org/officeDocument/2006/relationships/hyperlink" Target="mailto:Geoff.Broughton@aqdm.co.uk" TargetMode="External"/><Relationship Id="rId79" Type="http://schemas.openxmlformats.org/officeDocument/2006/relationships/image" Target="media/image24.jpeg"/><Relationship Id="rId87" Type="http://schemas.openxmlformats.org/officeDocument/2006/relationships/footer" Target="footer19.xml"/><Relationship Id="rId5" Type="http://schemas.openxmlformats.org/officeDocument/2006/relationships/webSettings" Target="webSettings.xml"/><Relationship Id="rId61" Type="http://schemas.openxmlformats.org/officeDocument/2006/relationships/footer" Target="footer17.xml"/><Relationship Id="rId82" Type="http://schemas.openxmlformats.org/officeDocument/2006/relationships/hyperlink" Target="mailto:Geoff.Broughton@aqdm.co.uk" TargetMode="External"/><Relationship Id="rId90" Type="http://schemas.openxmlformats.org/officeDocument/2006/relationships/image" Target="media/image29.emf"/><Relationship Id="rId95" Type="http://schemas.openxmlformats.org/officeDocument/2006/relationships/theme" Target="theme/theme1.xml"/><Relationship Id="rId19" Type="http://schemas.openxmlformats.org/officeDocument/2006/relationships/oleObject" Target="embeddings/oleObject1.bin"/><Relationship Id="rId14" Type="http://schemas.openxmlformats.org/officeDocument/2006/relationships/header" Target="header3.xml"/><Relationship Id="rId22" Type="http://schemas.openxmlformats.org/officeDocument/2006/relationships/image" Target="media/image4.emf"/><Relationship Id="rId27" Type="http://schemas.openxmlformats.org/officeDocument/2006/relationships/footer" Target="footer6.xml"/><Relationship Id="rId30" Type="http://schemas.openxmlformats.org/officeDocument/2006/relationships/image" Target="media/image10.png"/><Relationship Id="rId35" Type="http://schemas.openxmlformats.org/officeDocument/2006/relationships/footer" Target="footer8.xml"/><Relationship Id="rId43" Type="http://schemas.openxmlformats.org/officeDocument/2006/relationships/chart" Target="charts/chart2.xml"/><Relationship Id="rId48" Type="http://schemas.openxmlformats.org/officeDocument/2006/relationships/chart" Target="charts/chart7.xml"/><Relationship Id="rId56" Type="http://schemas.openxmlformats.org/officeDocument/2006/relationships/footer" Target="footer14.xml"/><Relationship Id="rId64" Type="http://schemas.openxmlformats.org/officeDocument/2006/relationships/image" Target="media/image18.jpeg"/><Relationship Id="rId69" Type="http://schemas.openxmlformats.org/officeDocument/2006/relationships/hyperlink" Target="http://www.UKAirQuality.net" TargetMode="External"/><Relationship Id="rId77" Type="http://schemas.openxmlformats.org/officeDocument/2006/relationships/hyperlink" Target="http://www.UKAirQuality.net" TargetMode="External"/><Relationship Id="rId8" Type="http://schemas.openxmlformats.org/officeDocument/2006/relationships/image" Target="media/image1.png"/><Relationship Id="rId51" Type="http://schemas.openxmlformats.org/officeDocument/2006/relationships/chart" Target="charts/chart10.xml"/><Relationship Id="rId72" Type="http://schemas.openxmlformats.org/officeDocument/2006/relationships/image" Target="media/image22.jpeg"/><Relationship Id="rId80" Type="http://schemas.openxmlformats.org/officeDocument/2006/relationships/image" Target="media/image25.jpeg"/><Relationship Id="rId85" Type="http://schemas.openxmlformats.org/officeDocument/2006/relationships/hyperlink" Target="http://www.UKAirQuality.net" TargetMode="External"/><Relationship Id="rId93" Type="http://schemas.openxmlformats.org/officeDocument/2006/relationships/footer" Target="footer20.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5.xml"/><Relationship Id="rId25" Type="http://schemas.openxmlformats.org/officeDocument/2006/relationships/image" Target="media/image7.png"/><Relationship Id="rId33" Type="http://schemas.openxmlformats.org/officeDocument/2006/relationships/image" Target="media/image13.png"/><Relationship Id="rId38" Type="http://schemas.openxmlformats.org/officeDocument/2006/relationships/chart" Target="charts/chart1.xml"/><Relationship Id="rId46" Type="http://schemas.openxmlformats.org/officeDocument/2006/relationships/chart" Target="charts/chart5.xml"/><Relationship Id="rId59" Type="http://schemas.openxmlformats.org/officeDocument/2006/relationships/hyperlink" Target="https://uk-air.defra.gov.uk/data/non-auto-data?uka_id=UKA00499&amp;network=paha&amp;s=View+Site" TargetMode="External"/><Relationship Id="rId67" Type="http://schemas.openxmlformats.org/officeDocument/2006/relationships/hyperlink" Target="http://www.aqdm.co.uk" TargetMode="External"/><Relationship Id="rId20" Type="http://schemas.openxmlformats.org/officeDocument/2006/relationships/image" Target="media/image3.wmf"/><Relationship Id="rId41" Type="http://schemas.openxmlformats.org/officeDocument/2006/relationships/hyperlink" Target="https://laqm.defra.gov.uk/tools-monitoring-data/no2-falloff.html" TargetMode="External"/><Relationship Id="rId54" Type="http://schemas.openxmlformats.org/officeDocument/2006/relationships/footer" Target="footer13.xml"/><Relationship Id="rId62" Type="http://schemas.openxmlformats.org/officeDocument/2006/relationships/footer" Target="footer18.xml"/><Relationship Id="rId70" Type="http://schemas.openxmlformats.org/officeDocument/2006/relationships/image" Target="media/image20.jpeg"/><Relationship Id="rId75" Type="http://schemas.openxmlformats.org/officeDocument/2006/relationships/hyperlink" Target="http://www.aqdm.co.uk" TargetMode="External"/><Relationship Id="rId83" Type="http://schemas.openxmlformats.org/officeDocument/2006/relationships/hyperlink" Target="http://www.aqdm.co.uk" TargetMode="External"/><Relationship Id="rId88" Type="http://schemas.openxmlformats.org/officeDocument/2006/relationships/image" Target="media/image27.emf"/><Relationship Id="rId91" Type="http://schemas.openxmlformats.org/officeDocument/2006/relationships/image" Target="media/image3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5.jpeg"/><Relationship Id="rId28" Type="http://schemas.openxmlformats.org/officeDocument/2006/relationships/footer" Target="footer7.xml"/><Relationship Id="rId36" Type="http://schemas.openxmlformats.org/officeDocument/2006/relationships/footer" Target="footer9.xml"/><Relationship Id="rId49" Type="http://schemas.openxmlformats.org/officeDocument/2006/relationships/chart" Target="charts/chart8.xml"/><Relationship Id="rId57" Type="http://schemas.openxmlformats.org/officeDocument/2006/relationships/footer" Target="footer15.xml"/><Relationship Id="rId10" Type="http://schemas.openxmlformats.org/officeDocument/2006/relationships/header" Target="header1.xml"/><Relationship Id="rId31" Type="http://schemas.openxmlformats.org/officeDocument/2006/relationships/image" Target="media/image11.png"/><Relationship Id="rId44" Type="http://schemas.openxmlformats.org/officeDocument/2006/relationships/chart" Target="charts/chart3.xml"/><Relationship Id="rId52" Type="http://schemas.openxmlformats.org/officeDocument/2006/relationships/chart" Target="charts/chart11.xml"/><Relationship Id="rId60" Type="http://schemas.openxmlformats.org/officeDocument/2006/relationships/footer" Target="footer16.xml"/><Relationship Id="rId65" Type="http://schemas.openxmlformats.org/officeDocument/2006/relationships/image" Target="media/image19.jpeg"/><Relationship Id="rId73" Type="http://schemas.openxmlformats.org/officeDocument/2006/relationships/image" Target="media/image23.jpeg"/><Relationship Id="rId78" Type="http://schemas.openxmlformats.org/officeDocument/2006/relationships/hyperlink" Target="http://www.volatile-correction-model.info" TargetMode="External"/><Relationship Id="rId81" Type="http://schemas.openxmlformats.org/officeDocument/2006/relationships/image" Target="media/image26.jpeg"/><Relationship Id="rId86" Type="http://schemas.openxmlformats.org/officeDocument/2006/relationships/header" Target="header4.xm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info@derrystrabane.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W:\Alison%20Loader\Basingstoke%20and%20Deane%20PR%202007\AEAgroup_Bid_Report_Portrait_March_2007.dot"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Book1!Sheet1!Object%201"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Book1!Sheet1!Chart%201"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Book1!Sheet1!Chart%201"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oleObject" Target="Book1!Sheet1!Chart%201" TargetMode="External"/><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oleObject" Target="Book1!Sheet1!Object%201"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Book1!Sheet1!Object%201"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Book1!Sheet1!Chart%201"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Book1!Sheet1!Chart%201"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Book1!Sheet1!Chart%201"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Book1!Sheet1!Object%201"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oleObject" Target="Book1!Sheet1!Chart%201"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Book1!Sheet1!Chart%201"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Calibri"/>
                <a:ea typeface="Calibri"/>
                <a:cs typeface="Calibri"/>
              </a:defRPr>
            </a:pPr>
            <a:r>
              <a:rPr lang="en-GB" sz="1600" b="1" i="0" u="none" strike="noStrike" baseline="0">
                <a:solidFill>
                  <a:srgbClr val="333333"/>
                </a:solidFill>
                <a:latin typeface="Calibri"/>
              </a:rPr>
              <a:t>Trends in Annual NO</a:t>
            </a:r>
            <a:r>
              <a:rPr lang="en-GB" sz="1000" b="1" i="0" u="none" strike="noStrike" baseline="0">
                <a:solidFill>
                  <a:srgbClr val="333333"/>
                </a:solidFill>
                <a:latin typeface="Calibri"/>
              </a:rPr>
              <a:t>2</a:t>
            </a:r>
            <a:r>
              <a:rPr lang="en-GB" sz="1600" b="1" i="0" u="none" strike="noStrike" baseline="0">
                <a:solidFill>
                  <a:srgbClr val="333333"/>
                </a:solidFill>
                <a:latin typeface="Calibri"/>
              </a:rPr>
              <a:t> Results (Automatic Monitoring)</a:t>
            </a:r>
          </a:p>
        </c:rich>
      </c:tx>
      <c:overlay val="0"/>
      <c:spPr>
        <a:noFill/>
        <a:ln w="25400">
          <a:noFill/>
        </a:ln>
      </c:spPr>
    </c:title>
    <c:autoTitleDeleted val="0"/>
    <c:plotArea>
      <c:layout/>
      <c:scatterChart>
        <c:scatterStyle val="lineMarker"/>
        <c:varyColors val="0"/>
        <c:ser>
          <c:idx val="0"/>
          <c:order val="0"/>
          <c:tx>
            <c:v>Dale's Corner</c:v>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'[Chart in Book1]Automatic monitoring trending'!$B$1:$G$1</c:f>
              <c:numCache>
                <c:formatCode>General</c:formatCode>
                <c:ptCount val="6"/>
                <c:pt idx="0">
                  <c:v>2013</c:v>
                </c:pt>
                <c:pt idx="1">
                  <c:v>2014</c:v>
                </c:pt>
                <c:pt idx="2">
                  <c:v>2015</c:v>
                </c:pt>
                <c:pt idx="3">
                  <c:v>2016</c:v>
                </c:pt>
                <c:pt idx="4">
                  <c:v>2017</c:v>
                </c:pt>
                <c:pt idx="5">
                  <c:v>2018</c:v>
                </c:pt>
              </c:numCache>
            </c:numRef>
          </c:xVal>
          <c:yVal>
            <c:numRef>
              <c:f>'[Chart in Book1]Automatic monitoring trending'!$B$2:$G$2</c:f>
              <c:numCache>
                <c:formatCode>General</c:formatCode>
                <c:ptCount val="6"/>
                <c:pt idx="0">
                  <c:v>30</c:v>
                </c:pt>
                <c:pt idx="1">
                  <c:v>23</c:v>
                </c:pt>
                <c:pt idx="2">
                  <c:v>29</c:v>
                </c:pt>
                <c:pt idx="3">
                  <c:v>38</c:v>
                </c:pt>
                <c:pt idx="4">
                  <c:v>36</c:v>
                </c:pt>
                <c:pt idx="5">
                  <c:v>32</c:v>
                </c:pt>
              </c:numCache>
            </c:numRef>
          </c:yVal>
          <c:smooth val="0"/>
        </c:ser>
        <c:ser>
          <c:idx val="1"/>
          <c:order val="1"/>
          <c:tx>
            <c:strRef>
              <c:f>'[Chart in Book1]Automatic monitoring trending'!$A$3</c:f>
              <c:strCache>
                <c:ptCount val="1"/>
                <c:pt idx="0">
                  <c:v>Derry Rosemount</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0"/>
          </c:trendline>
          <c:xVal>
            <c:numRef>
              <c:f>'[Chart in Book1]Automatic monitoring trending'!$B$1:$G$1</c:f>
              <c:numCache>
                <c:formatCode>General</c:formatCode>
                <c:ptCount val="6"/>
                <c:pt idx="0">
                  <c:v>2013</c:v>
                </c:pt>
                <c:pt idx="1">
                  <c:v>2014</c:v>
                </c:pt>
                <c:pt idx="2">
                  <c:v>2015</c:v>
                </c:pt>
                <c:pt idx="3">
                  <c:v>2016</c:v>
                </c:pt>
                <c:pt idx="4">
                  <c:v>2017</c:v>
                </c:pt>
                <c:pt idx="5">
                  <c:v>2018</c:v>
                </c:pt>
              </c:numCache>
            </c:numRef>
          </c:xVal>
          <c:yVal>
            <c:numRef>
              <c:f>'[Chart in Book1]Automatic monitoring trending'!$B$3:$G$3</c:f>
              <c:numCache>
                <c:formatCode>General</c:formatCode>
                <c:ptCount val="6"/>
                <c:pt idx="3">
                  <c:v>10</c:v>
                </c:pt>
                <c:pt idx="4">
                  <c:v>8</c:v>
                </c:pt>
                <c:pt idx="5">
                  <c:v>10</c:v>
                </c:pt>
              </c:numCache>
            </c:numRef>
          </c:yVal>
          <c:smooth val="0"/>
        </c:ser>
        <c:dLbls>
          <c:showLegendKey val="0"/>
          <c:showVal val="0"/>
          <c:showCatName val="0"/>
          <c:showSerName val="0"/>
          <c:showPercent val="0"/>
          <c:showBubbleSize val="0"/>
        </c:dLbls>
        <c:axId val="848427272"/>
        <c:axId val="523329400"/>
      </c:scatterChart>
      <c:valAx>
        <c:axId val="848427272"/>
        <c:scaling>
          <c:orientation val="minMax"/>
        </c:scaling>
        <c:delete val="0"/>
        <c:axPos val="b"/>
        <c:majorGridlines>
          <c:spPr>
            <a:ln w="9525" cap="flat" cmpd="sng" algn="ctr">
              <a:solidFill>
                <a:schemeClr val="tx1">
                  <a:lumMod val="15000"/>
                  <a:lumOff val="85000"/>
                </a:schemeClr>
              </a:solidFill>
              <a:round/>
            </a:ln>
            <a:effectLst/>
          </c:spPr>
        </c:majorGridlines>
        <c:title>
          <c:tx>
            <c:rich>
              <a:bodyPr/>
              <a:lstStyle/>
              <a:p>
                <a:pPr>
                  <a:defRPr sz="1000" b="0" i="0" u="none" strike="noStrike" baseline="0">
                    <a:solidFill>
                      <a:srgbClr val="333333"/>
                    </a:solidFill>
                    <a:latin typeface="Calibri"/>
                    <a:ea typeface="Calibri"/>
                    <a:cs typeface="Calibri"/>
                  </a:defRPr>
                </a:pPr>
                <a:r>
                  <a:rPr lang="en-GB"/>
                  <a:t>Year</a:t>
                </a:r>
              </a:p>
            </c:rich>
          </c:tx>
          <c:overlay val="0"/>
          <c:spPr>
            <a:noFill/>
            <a:ln w="25400">
              <a:noFill/>
            </a:ln>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523329400"/>
        <c:crosses val="autoZero"/>
        <c:crossBetween val="midCat"/>
        <c:majorUnit val="1"/>
      </c:valAx>
      <c:valAx>
        <c:axId val="523329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1100" b="0" i="0" u="none" strike="noStrike" baseline="0">
                    <a:solidFill>
                      <a:srgbClr val="000000"/>
                    </a:solidFill>
                    <a:latin typeface="Calibri"/>
                    <a:ea typeface="Calibri"/>
                    <a:cs typeface="Calibri"/>
                  </a:defRPr>
                </a:pPr>
                <a:r>
                  <a:rPr lang="en-GB" sz="1000" b="0" i="0" u="none" strike="noStrike" baseline="0">
                    <a:solidFill>
                      <a:srgbClr val="333333"/>
                    </a:solidFill>
                    <a:latin typeface="Calibri"/>
                  </a:rPr>
                  <a:t>Annual Mean Concentration (</a:t>
                </a:r>
                <a:r>
                  <a:rPr lang="en-GB" sz="1000" b="0" i="0" u="none" strike="noStrike" baseline="0">
                    <a:solidFill>
                      <a:srgbClr val="333333"/>
                    </a:solidFill>
                    <a:latin typeface="Times New Roman"/>
                    <a:cs typeface="Times New Roman"/>
                  </a:rPr>
                  <a:t>µg/m3)</a:t>
                </a:r>
              </a:p>
            </c:rich>
          </c:tx>
          <c:overlay val="0"/>
          <c:spPr>
            <a:noFill/>
            <a:ln w="25400">
              <a:noFill/>
            </a:ln>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848427272"/>
        <c:crosses val="autoZero"/>
        <c:crossBetween val="midCat"/>
      </c:valAx>
      <c:spPr>
        <a:noFill/>
        <a:ln w="25400">
          <a:noFill/>
        </a:ln>
      </c:spPr>
    </c:plotArea>
    <c:legend>
      <c:legendPos val="r"/>
      <c:layout>
        <c:manualLayout>
          <c:xMode val="edge"/>
          <c:yMode val="edge"/>
          <c:x val="0.10369659145463274"/>
          <c:y val="0.92033646709549732"/>
          <c:w val="0.79212674027844454"/>
          <c:h val="5.5418109846610594E-2"/>
        </c:manualLayout>
      </c:layout>
      <c:overlay val="0"/>
      <c:spPr>
        <a:noFill/>
        <a:ln w="25400">
          <a:noFill/>
        </a:ln>
      </c:spPr>
      <c:txPr>
        <a:bodyPr/>
        <a:lstStyle/>
        <a:p>
          <a:pPr>
            <a:defRPr sz="825"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b="1" i="0" u="none" strike="noStrike" baseline="0">
                <a:solidFill>
                  <a:srgbClr val="333333"/>
                </a:solidFill>
                <a:latin typeface="Calibri"/>
                <a:ea typeface="Calibri"/>
                <a:cs typeface="Calibri"/>
              </a:defRPr>
            </a:pPr>
            <a:r>
              <a:rPr lang="en-GB"/>
              <a:t>5 Collon Terrace (Using Local Bias Adjustment Factor)</a:t>
            </a:r>
          </a:p>
        </c:rich>
      </c:tx>
      <c:overlay val="0"/>
      <c:spPr>
        <a:noFill/>
        <a:ln w="25400">
          <a:noFill/>
        </a:ln>
      </c:spPr>
    </c:title>
    <c:autoTitleDeleted val="0"/>
    <c:plotArea>
      <c:layout/>
      <c:lineChart>
        <c:grouping val="standard"/>
        <c:varyColors val="0"/>
        <c:ser>
          <c:idx val="0"/>
          <c:order val="0"/>
          <c:tx>
            <c:v>5 Collon Terrace</c:v>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'[Chart in Book1]5 Collon Terrace'!$B$2:$J$2</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'[Chart in Book1]5 Collon Terrace'!$B$1:$J$1</c:f>
              <c:numCache>
                <c:formatCode>General</c:formatCode>
                <c:ptCount val="9"/>
                <c:pt idx="0">
                  <c:v>52</c:v>
                </c:pt>
                <c:pt idx="1">
                  <c:v>45.7</c:v>
                </c:pt>
                <c:pt idx="2">
                  <c:v>39.799999999999997</c:v>
                </c:pt>
                <c:pt idx="3">
                  <c:v>43.7</c:v>
                </c:pt>
                <c:pt idx="4">
                  <c:v>35.4</c:v>
                </c:pt>
                <c:pt idx="5">
                  <c:v>41.1</c:v>
                </c:pt>
                <c:pt idx="6">
                  <c:v>43.5</c:v>
                </c:pt>
                <c:pt idx="7">
                  <c:v>45.4</c:v>
                </c:pt>
                <c:pt idx="8">
                  <c:v>38</c:v>
                </c:pt>
              </c:numCache>
            </c:numRef>
          </c:val>
          <c:smooth val="0"/>
        </c:ser>
        <c:ser>
          <c:idx val="1"/>
          <c:order val="1"/>
          <c:tx>
            <c:v>Threshold</c:v>
          </c:tx>
          <c:spPr>
            <a:ln w="25400">
              <a:solidFill>
                <a:srgbClr val="FF0000"/>
              </a:solidFill>
              <a:prstDash val="solid"/>
            </a:ln>
          </c:spPr>
          <c:marker>
            <c:symbol val="none"/>
          </c:marker>
          <c:val>
            <c:numLit>
              <c:formatCode>General</c:formatCode>
              <c:ptCount val="1"/>
              <c:pt idx="0">
                <c:v>1</c:v>
              </c:pt>
            </c:numLit>
          </c:val>
          <c:smooth val="0"/>
        </c:ser>
        <c:dLbls>
          <c:showLegendKey val="0"/>
          <c:showVal val="0"/>
          <c:showCatName val="0"/>
          <c:showSerName val="0"/>
          <c:showPercent val="0"/>
          <c:showBubbleSize val="0"/>
        </c:dLbls>
        <c:smooth val="0"/>
        <c:axId val="952422768"/>
        <c:axId val="952421984"/>
      </c:lineChart>
      <c:catAx>
        <c:axId val="952422768"/>
        <c:scaling>
          <c:orientation val="minMax"/>
        </c:scaling>
        <c:delete val="0"/>
        <c:axPos val="b"/>
        <c:title>
          <c:tx>
            <c:rich>
              <a:bodyPr/>
              <a:lstStyle/>
              <a:p>
                <a:pPr>
                  <a:defRPr sz="1000" b="0" i="0" u="none" strike="noStrike" baseline="0">
                    <a:solidFill>
                      <a:srgbClr val="333333"/>
                    </a:solidFill>
                    <a:latin typeface="Calibri"/>
                    <a:ea typeface="Calibri"/>
                    <a:cs typeface="Calibri"/>
                  </a:defRPr>
                </a:pPr>
                <a:r>
                  <a:rPr lang="en-GB"/>
                  <a:t>Year</a:t>
                </a:r>
              </a:p>
            </c:rich>
          </c:tx>
          <c:overlay val="0"/>
          <c:spPr>
            <a:noFill/>
            <a:ln w="25400">
              <a:noFill/>
            </a:ln>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952421984"/>
        <c:crosses val="autoZero"/>
        <c:auto val="1"/>
        <c:lblAlgn val="ctr"/>
        <c:lblOffset val="100"/>
        <c:noMultiLvlLbl val="0"/>
      </c:catAx>
      <c:valAx>
        <c:axId val="952421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1100" b="0" i="0" u="none" strike="noStrike" baseline="0">
                    <a:solidFill>
                      <a:srgbClr val="000000"/>
                    </a:solidFill>
                    <a:latin typeface="Calibri"/>
                    <a:ea typeface="Calibri"/>
                    <a:cs typeface="Calibri"/>
                  </a:defRPr>
                </a:pPr>
                <a:r>
                  <a:rPr lang="en-GB" sz="1000" b="0" i="0" u="none" strike="noStrike" baseline="0">
                    <a:solidFill>
                      <a:srgbClr val="333333"/>
                    </a:solidFill>
                    <a:latin typeface="Calibri"/>
                  </a:rPr>
                  <a:t>Annual Mean (</a:t>
                </a:r>
                <a:r>
                  <a:rPr lang="en-GB" sz="1000" b="0" i="0" u="none" strike="noStrike" baseline="0">
                    <a:solidFill>
                      <a:srgbClr val="333333"/>
                    </a:solidFill>
                    <a:latin typeface="Times New Roman"/>
                    <a:cs typeface="Times New Roman"/>
                  </a:rPr>
                  <a:t>µg/m3)</a:t>
                </a:r>
              </a:p>
            </c:rich>
          </c:tx>
          <c:overlay val="0"/>
          <c:spPr>
            <a:noFill/>
            <a:ln w="25400">
              <a:noFill/>
            </a:ln>
          </c:spPr>
        </c:title>
        <c:numFmt formatCode="General" sourceLinked="1"/>
        <c:majorTickMark val="out"/>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en-US"/>
          </a:p>
        </c:txPr>
        <c:crossAx val="952422768"/>
        <c:crosses val="autoZero"/>
        <c:crossBetween val="between"/>
      </c:valAx>
      <c:spPr>
        <a:noFill/>
        <a:ln w="25400">
          <a:noFill/>
        </a:ln>
      </c:spPr>
    </c:plotArea>
    <c:legend>
      <c:legendPos val="r"/>
      <c:layout>
        <c:manualLayout>
          <c:xMode val="edge"/>
          <c:yMode val="edge"/>
          <c:x val="0.21117061973986229"/>
          <c:y val="0.91679748822605978"/>
          <c:w val="0.57128283601122165"/>
          <c:h val="5.8608058608058615E-2"/>
        </c:manualLayout>
      </c:layout>
      <c:overlay val="0"/>
      <c:spPr>
        <a:noFill/>
        <a:ln w="25400">
          <a:noFill/>
        </a:ln>
      </c:spPr>
      <c:txPr>
        <a:bodyPr/>
        <a:lstStyle/>
        <a:p>
          <a:pPr>
            <a:defRPr sz="825"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b="1" i="0" u="none" strike="noStrike" baseline="0">
                <a:solidFill>
                  <a:srgbClr val="666699"/>
                </a:solidFill>
                <a:latin typeface="Calibri"/>
                <a:ea typeface="Calibri"/>
                <a:cs typeface="Calibri"/>
              </a:defRPr>
            </a:pPr>
            <a:r>
              <a:rPr lang="en-GB"/>
              <a:t>Results of N02 Diffusion Tubes and prediction at 1 &amp; 5 Collon Terrace (Using Local Bias Adjustment Factor) </a:t>
            </a:r>
          </a:p>
        </c:rich>
      </c:tx>
      <c:overlay val="0"/>
      <c:spPr>
        <a:noFill/>
        <a:ln w="25400">
          <a:noFill/>
        </a:ln>
      </c:spPr>
    </c:title>
    <c:autoTitleDeleted val="0"/>
    <c:plotArea>
      <c:layout>
        <c:manualLayout>
          <c:layoutTarget val="inner"/>
          <c:xMode val="edge"/>
          <c:yMode val="edge"/>
          <c:x val="0.12209492563429571"/>
          <c:y val="0.12038479872729256"/>
          <c:w val="0.85058570955329615"/>
          <c:h val="0.57205258533055359"/>
        </c:manualLayout>
      </c:layout>
      <c:lineChart>
        <c:grouping val="standard"/>
        <c:varyColors val="0"/>
        <c:ser>
          <c:idx val="0"/>
          <c:order val="0"/>
          <c:tx>
            <c:strRef>
              <c:f>'[Chart in Book1]1&amp;5 Collon Trends'!$A$2</c:f>
              <c:strCache>
                <c:ptCount val="1"/>
                <c:pt idx="0">
                  <c:v>1 Collon Terrace </c:v>
                </c:pt>
              </c:strCache>
            </c:strRef>
          </c:tx>
          <c:spPr>
            <a:ln w="31750" cap="rnd">
              <a:solidFill>
                <a:schemeClr val="accent1"/>
              </a:solidFill>
              <a:round/>
            </a:ln>
            <a:effectLst/>
          </c:spPr>
          <c:marker>
            <c:symbol val="none"/>
          </c:marker>
          <c:trendline>
            <c:spPr>
              <a:ln w="19050" cap="rnd">
                <a:solidFill>
                  <a:schemeClr val="accent1"/>
                </a:solidFill>
                <a:prstDash val="sysDash"/>
              </a:ln>
              <a:effectLst/>
            </c:spPr>
            <c:trendlineType val="linear"/>
            <c:dispRSqr val="0"/>
            <c:dispEq val="0"/>
          </c:trendline>
          <c:cat>
            <c:numRef>
              <c:f>'[Chart in Book1]1&amp;5 Collon Trends'!$B$1:$G$1</c:f>
              <c:numCache>
                <c:formatCode>General</c:formatCode>
                <c:ptCount val="6"/>
                <c:pt idx="0">
                  <c:v>2013</c:v>
                </c:pt>
                <c:pt idx="1">
                  <c:v>2014</c:v>
                </c:pt>
                <c:pt idx="2">
                  <c:v>2015</c:v>
                </c:pt>
                <c:pt idx="3">
                  <c:v>2016</c:v>
                </c:pt>
                <c:pt idx="4">
                  <c:v>2017</c:v>
                </c:pt>
                <c:pt idx="5">
                  <c:v>2018</c:v>
                </c:pt>
              </c:numCache>
            </c:numRef>
          </c:cat>
          <c:val>
            <c:numRef>
              <c:f>'[Chart in Book1]1&amp;5 Collon Trends'!$B$2:$G$2</c:f>
              <c:numCache>
                <c:formatCode>General</c:formatCode>
                <c:ptCount val="6"/>
                <c:pt idx="0">
                  <c:v>38.200000000000003</c:v>
                </c:pt>
                <c:pt idx="1">
                  <c:v>30.1</c:v>
                </c:pt>
                <c:pt idx="2">
                  <c:v>36.4</c:v>
                </c:pt>
                <c:pt idx="3">
                  <c:v>37</c:v>
                </c:pt>
                <c:pt idx="4">
                  <c:v>34.200000000000003</c:v>
                </c:pt>
                <c:pt idx="5">
                  <c:v>38</c:v>
                </c:pt>
              </c:numCache>
            </c:numRef>
          </c:val>
          <c:smooth val="0"/>
        </c:ser>
        <c:ser>
          <c:idx val="1"/>
          <c:order val="1"/>
          <c:tx>
            <c:strRef>
              <c:f>'[Chart in Book1]1&amp;5 Collon Trends'!$A$3</c:f>
              <c:strCache>
                <c:ptCount val="1"/>
                <c:pt idx="0">
                  <c:v>5 Collon Terrace </c:v>
                </c:pt>
              </c:strCache>
            </c:strRef>
          </c:tx>
          <c:spPr>
            <a:ln w="31750" cap="rnd">
              <a:solidFill>
                <a:schemeClr val="accent2"/>
              </a:solidFill>
              <a:round/>
            </a:ln>
            <a:effectLst/>
          </c:spPr>
          <c:marker>
            <c:symbol val="none"/>
          </c:marker>
          <c:trendline>
            <c:spPr>
              <a:ln w="19050" cap="rnd">
                <a:solidFill>
                  <a:schemeClr val="accent2"/>
                </a:solidFill>
                <a:prstDash val="sysDash"/>
              </a:ln>
              <a:effectLst/>
            </c:spPr>
            <c:trendlineType val="linear"/>
            <c:dispRSqr val="0"/>
            <c:dispEq val="0"/>
          </c:trendline>
          <c:cat>
            <c:numRef>
              <c:f>'[Chart in Book1]1&amp;5 Collon Trends'!$B$1:$G$1</c:f>
              <c:numCache>
                <c:formatCode>General</c:formatCode>
                <c:ptCount val="6"/>
                <c:pt idx="0">
                  <c:v>2013</c:v>
                </c:pt>
                <c:pt idx="1">
                  <c:v>2014</c:v>
                </c:pt>
                <c:pt idx="2">
                  <c:v>2015</c:v>
                </c:pt>
                <c:pt idx="3">
                  <c:v>2016</c:v>
                </c:pt>
                <c:pt idx="4">
                  <c:v>2017</c:v>
                </c:pt>
                <c:pt idx="5">
                  <c:v>2018</c:v>
                </c:pt>
              </c:numCache>
            </c:numRef>
          </c:cat>
          <c:val>
            <c:numRef>
              <c:f>'[Chart in Book1]1&amp;5 Collon Trends'!$B$3:$G$3</c:f>
              <c:numCache>
                <c:formatCode>General</c:formatCode>
                <c:ptCount val="6"/>
                <c:pt idx="0">
                  <c:v>43.7</c:v>
                </c:pt>
                <c:pt idx="1">
                  <c:v>35.4</c:v>
                </c:pt>
                <c:pt idx="2">
                  <c:v>41.1</c:v>
                </c:pt>
                <c:pt idx="3">
                  <c:v>43.5</c:v>
                </c:pt>
                <c:pt idx="4">
                  <c:v>40.6</c:v>
                </c:pt>
                <c:pt idx="5">
                  <c:v>38</c:v>
                </c:pt>
              </c:numCache>
            </c:numRef>
          </c:val>
          <c:smooth val="0"/>
        </c:ser>
        <c:ser>
          <c:idx val="2"/>
          <c:order val="2"/>
          <c:tx>
            <c:v>Threshold</c:v>
          </c:tx>
          <c:spPr>
            <a:ln w="25400">
              <a:solidFill>
                <a:srgbClr val="FF0000"/>
              </a:solidFill>
              <a:prstDash val="solid"/>
            </a:ln>
          </c:spPr>
          <c:marker>
            <c:symbol val="none"/>
          </c:marker>
          <c:val>
            <c:numLit>
              <c:formatCode>General</c:formatCode>
              <c:ptCount val="1"/>
              <c:pt idx="0">
                <c:v>1</c:v>
              </c:pt>
            </c:numLit>
          </c:val>
          <c:smooth val="0"/>
        </c:ser>
        <c:dLbls>
          <c:showLegendKey val="0"/>
          <c:showVal val="0"/>
          <c:showCatName val="0"/>
          <c:showSerName val="0"/>
          <c:showPercent val="0"/>
          <c:showBubbleSize val="0"/>
        </c:dLbls>
        <c:smooth val="0"/>
        <c:axId val="952421592"/>
        <c:axId val="952423944"/>
      </c:lineChart>
      <c:catAx>
        <c:axId val="952421592"/>
        <c:scaling>
          <c:orientation val="minMax"/>
        </c:scaling>
        <c:delete val="0"/>
        <c:axPos val="b"/>
        <c:title>
          <c:tx>
            <c:rich>
              <a:bodyPr/>
              <a:lstStyle/>
              <a:p>
                <a:pPr>
                  <a:defRPr sz="900" b="1" i="0" u="none" strike="noStrike" baseline="0">
                    <a:solidFill>
                      <a:srgbClr val="666699"/>
                    </a:solidFill>
                    <a:latin typeface="Calibri"/>
                    <a:ea typeface="Calibri"/>
                    <a:cs typeface="Calibri"/>
                  </a:defRPr>
                </a:pPr>
                <a:r>
                  <a:rPr lang="en-GB"/>
                  <a:t>Year (Bias Adjustment Factor) </a:t>
                </a:r>
              </a:p>
            </c:rich>
          </c:tx>
          <c:overlay val="0"/>
          <c:spPr>
            <a:noFill/>
            <a:ln w="25400">
              <a:noFill/>
            </a:ln>
          </c:spPr>
        </c:title>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0" vert="horz"/>
          <a:lstStyle/>
          <a:p>
            <a:pPr>
              <a:defRPr sz="900" b="0" i="0" u="none" strike="noStrike" baseline="0">
                <a:solidFill>
                  <a:srgbClr val="333399"/>
                </a:solidFill>
                <a:latin typeface="Calibri"/>
                <a:ea typeface="Calibri"/>
                <a:cs typeface="Calibri"/>
              </a:defRPr>
            </a:pPr>
            <a:endParaRPr lang="en-US"/>
          </a:p>
        </c:txPr>
        <c:crossAx val="952423944"/>
        <c:crosses val="autoZero"/>
        <c:auto val="1"/>
        <c:lblAlgn val="ctr"/>
        <c:lblOffset val="100"/>
        <c:noMultiLvlLbl val="0"/>
      </c:catAx>
      <c:valAx>
        <c:axId val="952423944"/>
        <c:scaling>
          <c:orientation val="minMax"/>
        </c:scaling>
        <c:delete val="0"/>
        <c:axPos val="l"/>
        <c:majorGridlines>
          <c:spPr>
            <a:ln w="9525" cap="flat" cmpd="sng" algn="ctr">
              <a:solidFill>
                <a:schemeClr val="tx2">
                  <a:lumMod val="15000"/>
                  <a:lumOff val="85000"/>
                </a:schemeClr>
              </a:solidFill>
              <a:round/>
            </a:ln>
            <a:effectLst/>
          </c:spPr>
        </c:majorGridlines>
        <c:title>
          <c:tx>
            <c:rich>
              <a:bodyPr/>
              <a:lstStyle/>
              <a:p>
                <a:pPr>
                  <a:defRPr sz="900" b="1" i="0" u="none" strike="noStrike" baseline="0">
                    <a:solidFill>
                      <a:srgbClr val="666699"/>
                    </a:solidFill>
                    <a:latin typeface="Calibri"/>
                    <a:ea typeface="Calibri"/>
                    <a:cs typeface="Calibri"/>
                  </a:defRPr>
                </a:pPr>
                <a:r>
                  <a:rPr lang="en-GB"/>
                  <a:t>Annual Mean (µg/m³)</a:t>
                </a:r>
              </a:p>
            </c:rich>
          </c:tx>
          <c:overlay val="0"/>
          <c:spPr>
            <a:noFill/>
            <a:ln w="25400">
              <a:noFill/>
            </a:ln>
          </c:spPr>
        </c:title>
        <c:numFmt formatCode="General" sourceLinked="1"/>
        <c:majorTickMark val="none"/>
        <c:minorTickMark val="none"/>
        <c:tickLblPos val="nextTo"/>
        <c:spPr>
          <a:ln w="6350">
            <a:noFill/>
          </a:ln>
        </c:spPr>
        <c:txPr>
          <a:bodyPr rot="0" vert="horz"/>
          <a:lstStyle/>
          <a:p>
            <a:pPr>
              <a:defRPr sz="900" b="0" i="0" u="none" strike="noStrike" baseline="0">
                <a:solidFill>
                  <a:srgbClr val="333399"/>
                </a:solidFill>
                <a:latin typeface="Calibri"/>
                <a:ea typeface="Calibri"/>
                <a:cs typeface="Calibri"/>
              </a:defRPr>
            </a:pPr>
            <a:endParaRPr lang="en-US"/>
          </a:p>
        </c:txPr>
        <c:crossAx val="952421592"/>
        <c:crosses val="autoZero"/>
        <c:crossBetween val="between"/>
      </c:valAx>
      <c:spPr>
        <a:noFill/>
        <a:ln w="25400">
          <a:noFill/>
        </a:ln>
      </c:spPr>
    </c:plotArea>
    <c:legend>
      <c:legendPos val="r"/>
      <c:layout>
        <c:manualLayout>
          <c:xMode val="edge"/>
          <c:yMode val="edge"/>
          <c:x val="5.5004459394032063E-2"/>
          <c:y val="0.87309783129298635"/>
          <c:w val="0.89978160640621196"/>
          <c:h val="4.8993875765529313E-2"/>
        </c:manualLayout>
      </c:layout>
      <c:overlay val="0"/>
      <c:spPr>
        <a:noFill/>
        <a:ln w="25400">
          <a:noFill/>
        </a:ln>
      </c:spPr>
      <c:txPr>
        <a:bodyPr/>
        <a:lstStyle/>
        <a:p>
          <a:pPr>
            <a:defRPr sz="825" b="0" i="0" u="none" strike="noStrike" baseline="0">
              <a:solidFill>
                <a:srgbClr val="333399"/>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0" i="0" u="none" strike="noStrike" baseline="0">
                <a:solidFill>
                  <a:srgbClr val="333333"/>
                </a:solidFill>
                <a:latin typeface="Calibri"/>
                <a:ea typeface="Calibri"/>
                <a:cs typeface="Calibri"/>
              </a:defRPr>
            </a:pPr>
            <a:r>
              <a:rPr lang="en-GB" b="1">
                <a:solidFill>
                  <a:schemeClr val="accent1">
                    <a:lumMod val="50000"/>
                  </a:schemeClr>
                </a:solidFill>
              </a:rPr>
              <a:t>Results of NO2 Diffusion Tubes (Using the National Bias Adjustment Factor 2013-2018</a:t>
            </a:r>
            <a:r>
              <a:rPr lang="en-GB" b="1"/>
              <a:t>)</a:t>
            </a:r>
          </a:p>
        </c:rich>
      </c:tx>
      <c:overlay val="0"/>
      <c:spPr>
        <a:noFill/>
        <a:ln w="25400">
          <a:noFill/>
        </a:ln>
      </c:spPr>
    </c:title>
    <c:autoTitleDeleted val="0"/>
    <c:plotArea>
      <c:layout>
        <c:manualLayout>
          <c:layoutTarget val="inner"/>
          <c:xMode val="edge"/>
          <c:yMode val="edge"/>
          <c:x val="7.5948609718531387E-2"/>
          <c:y val="1.3515312916111851E-2"/>
          <c:w val="0.69008631267485154"/>
          <c:h val="0.81914490216019931"/>
        </c:manualLayout>
      </c:layout>
      <c:scatterChart>
        <c:scatterStyle val="lineMarker"/>
        <c:varyColors val="0"/>
        <c:ser>
          <c:idx val="0"/>
          <c:order val="0"/>
          <c:tx>
            <c:strRef>
              <c:f>'[Chart in Book1]National bias factor'!$A$2</c:f>
              <c:strCache>
                <c:ptCount val="1"/>
                <c:pt idx="0">
                  <c:v>3 Creggan Road</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'[Chart in Book1]National bias factor'!$B$1:$H$1</c:f>
              <c:numCache>
                <c:formatCode>General</c:formatCode>
                <c:ptCount val="7"/>
                <c:pt idx="0">
                  <c:v>2013</c:v>
                </c:pt>
                <c:pt idx="1">
                  <c:v>2014</c:v>
                </c:pt>
                <c:pt idx="2">
                  <c:v>2015</c:v>
                </c:pt>
                <c:pt idx="3">
                  <c:v>2016</c:v>
                </c:pt>
                <c:pt idx="4">
                  <c:v>2017</c:v>
                </c:pt>
                <c:pt idx="5">
                  <c:v>2018</c:v>
                </c:pt>
              </c:numCache>
            </c:numRef>
          </c:xVal>
          <c:yVal>
            <c:numRef>
              <c:f>'[Chart in Book1]National bias factor'!$B$2:$G$2</c:f>
              <c:numCache>
                <c:formatCode>General</c:formatCode>
                <c:ptCount val="6"/>
                <c:pt idx="0">
                  <c:v>56.9</c:v>
                </c:pt>
                <c:pt idx="1">
                  <c:v>60.9</c:v>
                </c:pt>
                <c:pt idx="2">
                  <c:v>59.3</c:v>
                </c:pt>
                <c:pt idx="3">
                  <c:v>58.6</c:v>
                </c:pt>
                <c:pt idx="4">
                  <c:v>59.2</c:v>
                </c:pt>
                <c:pt idx="5">
                  <c:v>55.1</c:v>
                </c:pt>
              </c:numCache>
            </c:numRef>
          </c:yVal>
          <c:smooth val="0"/>
        </c:ser>
        <c:ser>
          <c:idx val="1"/>
          <c:order val="1"/>
          <c:tx>
            <c:strRef>
              <c:f>'[Chart in Book1]National bias factor'!$A$3</c:f>
              <c:strCache>
                <c:ptCount val="1"/>
                <c:pt idx="0">
                  <c:v>14 Creggan Road</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0"/>
          </c:trendline>
          <c:xVal>
            <c:numRef>
              <c:f>'[Chart in Book1]National bias factor'!$B$1:$H$1</c:f>
              <c:numCache>
                <c:formatCode>General</c:formatCode>
                <c:ptCount val="7"/>
                <c:pt idx="0">
                  <c:v>2013</c:v>
                </c:pt>
                <c:pt idx="1">
                  <c:v>2014</c:v>
                </c:pt>
                <c:pt idx="2">
                  <c:v>2015</c:v>
                </c:pt>
                <c:pt idx="3">
                  <c:v>2016</c:v>
                </c:pt>
                <c:pt idx="4">
                  <c:v>2017</c:v>
                </c:pt>
                <c:pt idx="5">
                  <c:v>2018</c:v>
                </c:pt>
              </c:numCache>
            </c:numRef>
          </c:xVal>
          <c:yVal>
            <c:numRef>
              <c:f>'[Chart in Book1]National bias factor'!$B$3:$G$3</c:f>
              <c:numCache>
                <c:formatCode>General</c:formatCode>
                <c:ptCount val="6"/>
                <c:pt idx="0">
                  <c:v>37.700000000000003</c:v>
                </c:pt>
                <c:pt idx="1">
                  <c:v>38.9</c:v>
                </c:pt>
                <c:pt idx="2">
                  <c:v>39</c:v>
                </c:pt>
                <c:pt idx="3">
                  <c:v>40.4</c:v>
                </c:pt>
                <c:pt idx="4">
                  <c:v>27.7</c:v>
                </c:pt>
                <c:pt idx="5">
                  <c:v>37.700000000000003</c:v>
                </c:pt>
              </c:numCache>
            </c:numRef>
          </c:yVal>
          <c:smooth val="0"/>
        </c:ser>
        <c:ser>
          <c:idx val="2"/>
          <c:order val="2"/>
          <c:tx>
            <c:strRef>
              <c:f>'[Chart in Book1]National bias factor'!$A$4</c:f>
              <c:strCache>
                <c:ptCount val="1"/>
                <c:pt idx="0">
                  <c:v>5 Glendermott Road</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trendline>
            <c:spPr>
              <a:ln w="19050" cap="rnd">
                <a:solidFill>
                  <a:schemeClr val="accent3"/>
                </a:solidFill>
                <a:prstDash val="sysDot"/>
              </a:ln>
              <a:effectLst/>
            </c:spPr>
            <c:trendlineType val="linear"/>
            <c:dispRSqr val="0"/>
            <c:dispEq val="0"/>
          </c:trendline>
          <c:xVal>
            <c:numRef>
              <c:f>'[Chart in Book1]National bias factor'!$B$1:$H$1</c:f>
              <c:numCache>
                <c:formatCode>General</c:formatCode>
                <c:ptCount val="7"/>
                <c:pt idx="0">
                  <c:v>2013</c:v>
                </c:pt>
                <c:pt idx="1">
                  <c:v>2014</c:v>
                </c:pt>
                <c:pt idx="2">
                  <c:v>2015</c:v>
                </c:pt>
                <c:pt idx="3">
                  <c:v>2016</c:v>
                </c:pt>
                <c:pt idx="4">
                  <c:v>2017</c:v>
                </c:pt>
                <c:pt idx="5">
                  <c:v>2018</c:v>
                </c:pt>
              </c:numCache>
            </c:numRef>
          </c:xVal>
          <c:yVal>
            <c:numRef>
              <c:f>'[Chart in Book1]National bias factor'!$B$4:$G$4</c:f>
              <c:numCache>
                <c:formatCode>General</c:formatCode>
                <c:ptCount val="6"/>
                <c:pt idx="0">
                  <c:v>46.6</c:v>
                </c:pt>
                <c:pt idx="1">
                  <c:v>44.3</c:v>
                </c:pt>
                <c:pt idx="2">
                  <c:v>43.5</c:v>
                </c:pt>
                <c:pt idx="3">
                  <c:v>46</c:v>
                </c:pt>
                <c:pt idx="4">
                  <c:v>43.6</c:v>
                </c:pt>
                <c:pt idx="5">
                  <c:v>41.7</c:v>
                </c:pt>
              </c:numCache>
            </c:numRef>
          </c:yVal>
          <c:smooth val="0"/>
        </c:ser>
        <c:ser>
          <c:idx val="3"/>
          <c:order val="3"/>
          <c:tx>
            <c:strRef>
              <c:f>'[Chart in Book1]National bias factor'!$A$5</c:f>
              <c:strCache>
                <c:ptCount val="1"/>
                <c:pt idx="0">
                  <c:v>19 Glendermott Road</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trendline>
            <c:spPr>
              <a:ln w="19050" cap="rnd">
                <a:solidFill>
                  <a:schemeClr val="accent4"/>
                </a:solidFill>
                <a:prstDash val="sysDot"/>
              </a:ln>
              <a:effectLst/>
            </c:spPr>
            <c:trendlineType val="linear"/>
            <c:dispRSqr val="0"/>
            <c:dispEq val="0"/>
          </c:trendline>
          <c:xVal>
            <c:numRef>
              <c:f>'[Chart in Book1]National bias factor'!$B$1:$H$1</c:f>
              <c:numCache>
                <c:formatCode>General</c:formatCode>
                <c:ptCount val="7"/>
                <c:pt idx="0">
                  <c:v>2013</c:v>
                </c:pt>
                <c:pt idx="1">
                  <c:v>2014</c:v>
                </c:pt>
                <c:pt idx="2">
                  <c:v>2015</c:v>
                </c:pt>
                <c:pt idx="3">
                  <c:v>2016</c:v>
                </c:pt>
                <c:pt idx="4">
                  <c:v>2017</c:v>
                </c:pt>
                <c:pt idx="5">
                  <c:v>2018</c:v>
                </c:pt>
              </c:numCache>
            </c:numRef>
          </c:xVal>
          <c:yVal>
            <c:numRef>
              <c:f>'[Chart in Book1]National bias factor'!$B$5:$G$5</c:f>
              <c:numCache>
                <c:formatCode>General</c:formatCode>
                <c:ptCount val="6"/>
                <c:pt idx="0">
                  <c:v>51.4</c:v>
                </c:pt>
                <c:pt idx="1">
                  <c:v>48.5</c:v>
                </c:pt>
                <c:pt idx="2">
                  <c:v>47.4</c:v>
                </c:pt>
                <c:pt idx="3">
                  <c:v>48.8</c:v>
                </c:pt>
                <c:pt idx="4">
                  <c:v>44.5</c:v>
                </c:pt>
                <c:pt idx="5">
                  <c:v>45.6</c:v>
                </c:pt>
              </c:numCache>
            </c:numRef>
          </c:yVal>
          <c:smooth val="0"/>
        </c:ser>
        <c:ser>
          <c:idx val="4"/>
          <c:order val="4"/>
          <c:tx>
            <c:strRef>
              <c:f>'[Chart in Book1]National bias factor'!$A$6</c:f>
              <c:strCache>
                <c:ptCount val="1"/>
                <c:pt idx="0">
                  <c:v>4 Ebrington Terrace </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xVal>
            <c:numRef>
              <c:f>'[Chart in Book1]National bias factor'!$B$1:$H$1</c:f>
              <c:numCache>
                <c:formatCode>General</c:formatCode>
                <c:ptCount val="7"/>
                <c:pt idx="0">
                  <c:v>2013</c:v>
                </c:pt>
                <c:pt idx="1">
                  <c:v>2014</c:v>
                </c:pt>
                <c:pt idx="2">
                  <c:v>2015</c:v>
                </c:pt>
                <c:pt idx="3">
                  <c:v>2016</c:v>
                </c:pt>
                <c:pt idx="4">
                  <c:v>2017</c:v>
                </c:pt>
                <c:pt idx="5">
                  <c:v>2018</c:v>
                </c:pt>
              </c:numCache>
            </c:numRef>
          </c:xVal>
          <c:yVal>
            <c:numRef>
              <c:f>'[Chart in Book1]National bias factor'!$B$6:$G$6</c:f>
              <c:numCache>
                <c:formatCode>General</c:formatCode>
                <c:ptCount val="6"/>
                <c:pt idx="0">
                  <c:v>46.2</c:v>
                </c:pt>
                <c:pt idx="1">
                  <c:v>49.6</c:v>
                </c:pt>
                <c:pt idx="2">
                  <c:v>45.8</c:v>
                </c:pt>
                <c:pt idx="3">
                  <c:v>43.4</c:v>
                </c:pt>
                <c:pt idx="4">
                  <c:v>45.4</c:v>
                </c:pt>
                <c:pt idx="5">
                  <c:v>45.3</c:v>
                </c:pt>
              </c:numCache>
            </c:numRef>
          </c:yVal>
          <c:smooth val="0"/>
        </c:ser>
        <c:ser>
          <c:idx val="5"/>
          <c:order val="5"/>
          <c:tx>
            <c:strRef>
              <c:f>'[Chart in Book1]National bias factor'!$A$7</c:f>
              <c:strCache>
                <c:ptCount val="1"/>
                <c:pt idx="0">
                  <c:v>1 Collon Terrace</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trendline>
            <c:spPr>
              <a:ln w="19050" cap="rnd">
                <a:solidFill>
                  <a:schemeClr val="accent6"/>
                </a:solidFill>
                <a:prstDash val="sysDot"/>
              </a:ln>
              <a:effectLst/>
            </c:spPr>
            <c:trendlineType val="linear"/>
            <c:dispRSqr val="0"/>
            <c:dispEq val="0"/>
          </c:trendline>
          <c:xVal>
            <c:numRef>
              <c:f>'[Chart in Book1]National bias factor'!$B$1:$H$1</c:f>
              <c:numCache>
                <c:formatCode>General</c:formatCode>
                <c:ptCount val="7"/>
                <c:pt idx="0">
                  <c:v>2013</c:v>
                </c:pt>
                <c:pt idx="1">
                  <c:v>2014</c:v>
                </c:pt>
                <c:pt idx="2">
                  <c:v>2015</c:v>
                </c:pt>
                <c:pt idx="3">
                  <c:v>2016</c:v>
                </c:pt>
                <c:pt idx="4">
                  <c:v>2017</c:v>
                </c:pt>
                <c:pt idx="5">
                  <c:v>2018</c:v>
                </c:pt>
              </c:numCache>
            </c:numRef>
          </c:xVal>
          <c:yVal>
            <c:numRef>
              <c:f>'[Chart in Book1]National bias factor'!$B$7:$G$7</c:f>
              <c:numCache>
                <c:formatCode>General</c:formatCode>
                <c:ptCount val="6"/>
                <c:pt idx="0">
                  <c:v>35.6</c:v>
                </c:pt>
                <c:pt idx="1">
                  <c:v>34.299999999999997</c:v>
                </c:pt>
                <c:pt idx="2">
                  <c:v>36.4</c:v>
                </c:pt>
                <c:pt idx="3">
                  <c:v>34.299999999999997</c:v>
                </c:pt>
                <c:pt idx="4">
                  <c:v>34.200000000000003</c:v>
                </c:pt>
                <c:pt idx="5">
                  <c:v>32.299999999999997</c:v>
                </c:pt>
              </c:numCache>
            </c:numRef>
          </c:yVal>
          <c:smooth val="0"/>
        </c:ser>
        <c:ser>
          <c:idx val="6"/>
          <c:order val="6"/>
          <c:tx>
            <c:strRef>
              <c:f>'[Chart in Book1]National bias factor'!$A$8</c:f>
              <c:strCache>
                <c:ptCount val="1"/>
                <c:pt idx="0">
                  <c:v>5 Collon Terrace </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trendline>
            <c:spPr>
              <a:ln w="19050" cap="rnd">
                <a:solidFill>
                  <a:schemeClr val="accent1">
                    <a:lumMod val="60000"/>
                  </a:schemeClr>
                </a:solidFill>
                <a:prstDash val="sysDot"/>
              </a:ln>
              <a:effectLst/>
            </c:spPr>
            <c:trendlineType val="linear"/>
            <c:dispRSqr val="0"/>
            <c:dispEq val="0"/>
          </c:trendline>
          <c:xVal>
            <c:numRef>
              <c:f>'[Chart in Book1]National bias factor'!$B$1:$H$1</c:f>
              <c:numCache>
                <c:formatCode>General</c:formatCode>
                <c:ptCount val="7"/>
                <c:pt idx="0">
                  <c:v>2013</c:v>
                </c:pt>
                <c:pt idx="1">
                  <c:v>2014</c:v>
                </c:pt>
                <c:pt idx="2">
                  <c:v>2015</c:v>
                </c:pt>
                <c:pt idx="3">
                  <c:v>2016</c:v>
                </c:pt>
                <c:pt idx="4">
                  <c:v>2017</c:v>
                </c:pt>
                <c:pt idx="5">
                  <c:v>2018</c:v>
                </c:pt>
              </c:numCache>
            </c:numRef>
          </c:xVal>
          <c:yVal>
            <c:numRef>
              <c:f>'[Chart in Book1]National bias factor'!$B$8:$G$8</c:f>
              <c:numCache>
                <c:formatCode>General</c:formatCode>
                <c:ptCount val="6"/>
                <c:pt idx="0">
                  <c:v>40.700000000000003</c:v>
                </c:pt>
                <c:pt idx="1">
                  <c:v>40.4</c:v>
                </c:pt>
                <c:pt idx="2">
                  <c:v>41.1</c:v>
                </c:pt>
                <c:pt idx="3">
                  <c:v>40.4</c:v>
                </c:pt>
                <c:pt idx="4">
                  <c:v>40.6</c:v>
                </c:pt>
                <c:pt idx="5">
                  <c:v>39</c:v>
                </c:pt>
              </c:numCache>
            </c:numRef>
          </c:yVal>
          <c:smooth val="0"/>
        </c:ser>
        <c:dLbls>
          <c:showLegendKey val="0"/>
          <c:showVal val="0"/>
          <c:showCatName val="0"/>
          <c:showSerName val="0"/>
          <c:showPercent val="0"/>
          <c:showBubbleSize val="0"/>
        </c:dLbls>
        <c:axId val="952424336"/>
        <c:axId val="952424728"/>
      </c:scatterChart>
      <c:valAx>
        <c:axId val="952424336"/>
        <c:scaling>
          <c:orientation val="minMax"/>
        </c:scaling>
        <c:delete val="0"/>
        <c:axPos val="b"/>
        <c:majorGridlines>
          <c:spPr>
            <a:ln w="9525" cap="flat" cmpd="sng" algn="ctr">
              <a:solidFill>
                <a:schemeClr val="tx1">
                  <a:lumMod val="15000"/>
                  <a:lumOff val="85000"/>
                </a:schemeClr>
              </a:solidFill>
              <a:round/>
            </a:ln>
            <a:effectLst/>
          </c:spPr>
        </c:majorGridlines>
        <c:title>
          <c:tx>
            <c:rich>
              <a:bodyPr/>
              <a:lstStyle/>
              <a:p>
                <a:pPr>
                  <a:defRPr sz="1000" b="0" i="0" u="none" strike="noStrike" baseline="0">
                    <a:solidFill>
                      <a:srgbClr val="333333"/>
                    </a:solidFill>
                    <a:latin typeface="Calibri"/>
                    <a:ea typeface="Calibri"/>
                    <a:cs typeface="Calibri"/>
                  </a:defRPr>
                </a:pPr>
                <a:r>
                  <a:rPr lang="en-GB"/>
                  <a:t>Year</a:t>
                </a:r>
              </a:p>
            </c:rich>
          </c:tx>
          <c:overlay val="0"/>
          <c:spPr>
            <a:noFill/>
            <a:ln w="25400">
              <a:noFill/>
            </a:ln>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952424728"/>
        <c:crosses val="autoZero"/>
        <c:crossBetween val="midCat"/>
        <c:majorUnit val="1"/>
      </c:valAx>
      <c:valAx>
        <c:axId val="952424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1100" b="0" i="0" u="none" strike="noStrike" baseline="0">
                    <a:solidFill>
                      <a:srgbClr val="000000"/>
                    </a:solidFill>
                    <a:latin typeface="Calibri"/>
                    <a:ea typeface="Calibri"/>
                    <a:cs typeface="Calibri"/>
                  </a:defRPr>
                </a:pPr>
                <a:r>
                  <a:rPr lang="en-GB" sz="1000" b="0" i="0" u="none" strike="noStrike" baseline="0">
                    <a:solidFill>
                      <a:srgbClr val="333333"/>
                    </a:solidFill>
                    <a:latin typeface="Calibri"/>
                  </a:rPr>
                  <a:t>Annual Mean (</a:t>
                </a:r>
                <a:r>
                  <a:rPr lang="en-GB" sz="1000" b="0" i="0" u="none" strike="noStrike" baseline="0">
                    <a:solidFill>
                      <a:srgbClr val="333333"/>
                    </a:solidFill>
                    <a:latin typeface="Times New Roman"/>
                    <a:cs typeface="Times New Roman"/>
                  </a:rPr>
                  <a:t>µg/m3)</a:t>
                </a:r>
              </a:p>
            </c:rich>
          </c:tx>
          <c:overlay val="0"/>
          <c:spPr>
            <a:noFill/>
            <a:ln w="25400">
              <a:noFill/>
            </a:ln>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952424336"/>
        <c:crosses val="autoZero"/>
        <c:crossBetween val="midCat"/>
      </c:valAx>
      <c:spPr>
        <a:noFill/>
        <a:ln w="25400">
          <a:noFill/>
        </a:ln>
      </c:spPr>
    </c:plotArea>
    <c:legend>
      <c:legendPos val="r"/>
      <c:layout>
        <c:manualLayout>
          <c:xMode val="edge"/>
          <c:yMode val="edge"/>
          <c:x val="5.6369094780338566E-2"/>
          <c:y val="0.89832069926012914"/>
          <c:w val="0.86563245711828318"/>
          <c:h val="0.10167930073987087"/>
        </c:manualLayout>
      </c:layout>
      <c:overlay val="0"/>
      <c:spPr>
        <a:noFill/>
        <a:ln w="25400">
          <a:noFill/>
        </a:ln>
      </c:spPr>
      <c:txPr>
        <a:bodyPr/>
        <a:lstStyle/>
        <a:p>
          <a:pPr>
            <a:defRPr sz="825"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b="1" i="0" u="none" strike="noStrike" baseline="0">
                <a:solidFill>
                  <a:srgbClr val="333333"/>
                </a:solidFill>
                <a:latin typeface="Calibri"/>
                <a:ea typeface="Calibri"/>
                <a:cs typeface="Calibri"/>
              </a:defRPr>
            </a:pPr>
            <a:r>
              <a:rPr lang="en-GB"/>
              <a:t>5 Glendermott Road (Using Local Bias Adjustment Factor)</a:t>
            </a:r>
          </a:p>
        </c:rich>
      </c:tx>
      <c:overlay val="0"/>
      <c:spPr>
        <a:noFill/>
        <a:ln w="25400">
          <a:noFill/>
        </a:ln>
      </c:spPr>
    </c:title>
    <c:autoTitleDeleted val="0"/>
    <c:plotArea>
      <c:layout/>
      <c:lineChart>
        <c:grouping val="standard"/>
        <c:varyColors val="0"/>
        <c:ser>
          <c:idx val="0"/>
          <c:order val="0"/>
          <c:tx>
            <c:strRef>
              <c:f>'[Chart in Book1]5 Glendermott Rd'!$A$2</c:f>
              <c:strCache>
                <c:ptCount val="1"/>
                <c:pt idx="0">
                  <c:v>5 Glendermott Road</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'[Chart in Book1]5 Glendermott Rd'!$B$3:$J$3</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'[Chart in Book1]5 Glendermott Rd'!$B$2:$J$2</c:f>
              <c:numCache>
                <c:formatCode>General</c:formatCode>
                <c:ptCount val="9"/>
                <c:pt idx="0">
                  <c:v>71</c:v>
                </c:pt>
                <c:pt idx="1">
                  <c:v>44</c:v>
                </c:pt>
                <c:pt idx="2">
                  <c:v>50</c:v>
                </c:pt>
                <c:pt idx="3">
                  <c:v>50</c:v>
                </c:pt>
                <c:pt idx="4">
                  <c:v>38.799999999999997</c:v>
                </c:pt>
                <c:pt idx="5">
                  <c:v>43.5</c:v>
                </c:pt>
                <c:pt idx="6">
                  <c:v>49.6</c:v>
                </c:pt>
                <c:pt idx="7">
                  <c:v>43.6</c:v>
                </c:pt>
                <c:pt idx="8">
                  <c:v>40.6</c:v>
                </c:pt>
              </c:numCache>
            </c:numRef>
          </c:val>
          <c:smooth val="0"/>
        </c:ser>
        <c:ser>
          <c:idx val="1"/>
          <c:order val="1"/>
          <c:tx>
            <c:v>Threshold</c:v>
          </c:tx>
          <c:spPr>
            <a:ln w="25400">
              <a:solidFill>
                <a:srgbClr val="FF0000"/>
              </a:solidFill>
              <a:prstDash val="solid"/>
            </a:ln>
          </c:spPr>
          <c:marker>
            <c:symbol val="none"/>
          </c:marker>
          <c:val>
            <c:numLit>
              <c:formatCode>General</c:formatCode>
              <c:ptCount val="1"/>
              <c:pt idx="0">
                <c:v>1</c:v>
              </c:pt>
            </c:numLit>
          </c:val>
          <c:smooth val="0"/>
        </c:ser>
        <c:dLbls>
          <c:showLegendKey val="0"/>
          <c:showVal val="0"/>
          <c:showCatName val="0"/>
          <c:showSerName val="0"/>
          <c:showPercent val="0"/>
          <c:showBubbleSize val="0"/>
        </c:dLbls>
        <c:smooth val="0"/>
        <c:axId val="528267272"/>
        <c:axId val="529198080"/>
      </c:lineChart>
      <c:catAx>
        <c:axId val="528267272"/>
        <c:scaling>
          <c:orientation val="minMax"/>
        </c:scaling>
        <c:delete val="0"/>
        <c:axPos val="b"/>
        <c:title>
          <c:tx>
            <c:rich>
              <a:bodyPr/>
              <a:lstStyle/>
              <a:p>
                <a:pPr>
                  <a:defRPr sz="1000" b="0" i="0" u="none" strike="noStrike" baseline="0">
                    <a:solidFill>
                      <a:srgbClr val="333333"/>
                    </a:solidFill>
                    <a:latin typeface="Calibri"/>
                    <a:ea typeface="Calibri"/>
                    <a:cs typeface="Calibri"/>
                  </a:defRPr>
                </a:pPr>
                <a:r>
                  <a:rPr lang="en-GB"/>
                  <a:t>Year</a:t>
                </a:r>
              </a:p>
            </c:rich>
          </c:tx>
          <c:overlay val="0"/>
          <c:spPr>
            <a:noFill/>
            <a:ln w="25400">
              <a:noFill/>
            </a:ln>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529198080"/>
        <c:crosses val="autoZero"/>
        <c:auto val="1"/>
        <c:lblAlgn val="ctr"/>
        <c:lblOffset val="100"/>
        <c:noMultiLvlLbl val="0"/>
      </c:catAx>
      <c:valAx>
        <c:axId val="529198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1100" b="0" i="0" u="none" strike="noStrike" baseline="0">
                    <a:solidFill>
                      <a:srgbClr val="000000"/>
                    </a:solidFill>
                    <a:latin typeface="Calibri"/>
                    <a:ea typeface="Calibri"/>
                    <a:cs typeface="Calibri"/>
                  </a:defRPr>
                </a:pPr>
                <a:r>
                  <a:rPr lang="en-GB" sz="1000" b="0" i="0" u="none" strike="noStrike" baseline="0">
                    <a:solidFill>
                      <a:srgbClr val="333333"/>
                    </a:solidFill>
                    <a:latin typeface="Calibri"/>
                  </a:rPr>
                  <a:t>Annual Mean (</a:t>
                </a:r>
                <a:r>
                  <a:rPr lang="en-GB" sz="1000" b="0" i="0" u="none" strike="noStrike" baseline="0">
                    <a:solidFill>
                      <a:srgbClr val="333333"/>
                    </a:solidFill>
                    <a:latin typeface="Times New Roman"/>
                    <a:cs typeface="Times New Roman"/>
                  </a:rPr>
                  <a:t>µg/m3)</a:t>
                </a:r>
              </a:p>
            </c:rich>
          </c:tx>
          <c:overlay val="0"/>
          <c:spPr>
            <a:noFill/>
            <a:ln w="25400">
              <a:noFill/>
            </a:ln>
          </c:spPr>
        </c:title>
        <c:numFmt formatCode="General" sourceLinked="1"/>
        <c:majorTickMark val="out"/>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en-US"/>
          </a:p>
        </c:txPr>
        <c:crossAx val="528267272"/>
        <c:crosses val="autoZero"/>
        <c:crossBetween val="between"/>
      </c:valAx>
      <c:spPr>
        <a:noFill/>
        <a:ln w="25400">
          <a:noFill/>
        </a:ln>
      </c:spPr>
    </c:plotArea>
    <c:legend>
      <c:legendPos val="r"/>
      <c:layout>
        <c:manualLayout>
          <c:xMode val="edge"/>
          <c:yMode val="edge"/>
          <c:x val="0.1517010568991376"/>
          <c:y val="0.91224272077348922"/>
          <c:w val="0.69157834762842141"/>
          <c:h val="6.067171726028675E-2"/>
        </c:manualLayout>
      </c:layout>
      <c:overlay val="0"/>
      <c:spPr>
        <a:noFill/>
        <a:ln w="25400">
          <a:noFill/>
        </a:ln>
      </c:spPr>
      <c:txPr>
        <a:bodyPr/>
        <a:lstStyle/>
        <a:p>
          <a:pPr>
            <a:defRPr sz="825"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b="1" i="0" u="none" strike="noStrike" baseline="0">
                <a:solidFill>
                  <a:srgbClr val="333333"/>
                </a:solidFill>
                <a:latin typeface="Calibri"/>
                <a:ea typeface="Calibri"/>
                <a:cs typeface="Calibri"/>
              </a:defRPr>
            </a:pPr>
            <a:r>
              <a:rPr lang="en-GB"/>
              <a:t>19 Glendermott Road (Using Local Bias Adjustment Factor)</a:t>
            </a:r>
          </a:p>
        </c:rich>
      </c:tx>
      <c:overlay val="0"/>
      <c:spPr>
        <a:noFill/>
        <a:ln w="25400">
          <a:noFill/>
        </a:ln>
      </c:spPr>
    </c:title>
    <c:autoTitleDeleted val="0"/>
    <c:plotArea>
      <c:layout/>
      <c:lineChart>
        <c:grouping val="standard"/>
        <c:varyColors val="0"/>
        <c:ser>
          <c:idx val="0"/>
          <c:order val="0"/>
          <c:tx>
            <c:v>Linear</c:v>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'[Chart in Book1]19 Glendermott Rd'!$B$2:$X$2</c:f>
              <c:numCache>
                <c:formatCode>General</c:formatCode>
                <c:ptCount val="23"/>
                <c:pt idx="0">
                  <c:v>2011</c:v>
                </c:pt>
                <c:pt idx="1">
                  <c:v>2012</c:v>
                </c:pt>
                <c:pt idx="2">
                  <c:v>2013</c:v>
                </c:pt>
                <c:pt idx="3">
                  <c:v>2014</c:v>
                </c:pt>
                <c:pt idx="4">
                  <c:v>2015</c:v>
                </c:pt>
                <c:pt idx="5">
                  <c:v>2016</c:v>
                </c:pt>
                <c:pt idx="6">
                  <c:v>2017</c:v>
                </c:pt>
                <c:pt idx="7">
                  <c:v>2018</c:v>
                </c:pt>
              </c:numCache>
            </c:numRef>
          </c:cat>
          <c:val>
            <c:numRef>
              <c:f>'[Chart in Book1]19 Glendermott Rd'!$B$1:$J$1</c:f>
              <c:numCache>
                <c:formatCode>General</c:formatCode>
                <c:ptCount val="9"/>
                <c:pt idx="0">
                  <c:v>50.4</c:v>
                </c:pt>
                <c:pt idx="1">
                  <c:v>53.2</c:v>
                </c:pt>
                <c:pt idx="2">
                  <c:v>55.2</c:v>
                </c:pt>
                <c:pt idx="3">
                  <c:v>42.5</c:v>
                </c:pt>
                <c:pt idx="4">
                  <c:v>47.4</c:v>
                </c:pt>
                <c:pt idx="5">
                  <c:v>52.6</c:v>
                </c:pt>
                <c:pt idx="6">
                  <c:v>49.7</c:v>
                </c:pt>
                <c:pt idx="7">
                  <c:v>44.5</c:v>
                </c:pt>
              </c:numCache>
            </c:numRef>
          </c:val>
          <c:smooth val="0"/>
        </c:ser>
        <c:ser>
          <c:idx val="1"/>
          <c:order val="1"/>
          <c:tx>
            <c:v>19 Glendermott Road</c:v>
          </c:tx>
          <c:spPr>
            <a:ln w="28575" cap="rnd">
              <a:solidFill>
                <a:schemeClr val="accent1"/>
              </a:solidFill>
              <a:round/>
            </a:ln>
            <a:effectLst/>
          </c:spPr>
          <c:marker>
            <c:symbol val="none"/>
          </c:marker>
          <c:val>
            <c:numLit>
              <c:formatCode>General</c:formatCode>
              <c:ptCount val="1"/>
              <c:pt idx="0">
                <c:v>1</c:v>
              </c:pt>
            </c:numLit>
          </c:val>
          <c:smooth val="0"/>
        </c:ser>
        <c:ser>
          <c:idx val="2"/>
          <c:order val="2"/>
          <c:tx>
            <c:v>Threshold</c:v>
          </c:tx>
          <c:spPr>
            <a:ln w="25400">
              <a:solidFill>
                <a:srgbClr val="FF0000"/>
              </a:solidFill>
              <a:prstDash val="solid"/>
            </a:ln>
          </c:spPr>
          <c:marker>
            <c:symbol val="none"/>
          </c:marker>
          <c:val>
            <c:numLit>
              <c:formatCode>General</c:formatCode>
              <c:ptCount val="1"/>
              <c:pt idx="0">
                <c:v>1</c:v>
              </c:pt>
            </c:numLit>
          </c:val>
          <c:smooth val="0"/>
        </c:ser>
        <c:dLbls>
          <c:showLegendKey val="0"/>
          <c:showVal val="0"/>
          <c:showCatName val="0"/>
          <c:showSerName val="0"/>
          <c:showPercent val="0"/>
          <c:showBubbleSize val="0"/>
        </c:dLbls>
        <c:smooth val="0"/>
        <c:axId val="853104264"/>
        <c:axId val="853104656"/>
      </c:lineChart>
      <c:catAx>
        <c:axId val="853104264"/>
        <c:scaling>
          <c:orientation val="minMax"/>
        </c:scaling>
        <c:delete val="0"/>
        <c:axPos val="b"/>
        <c:title>
          <c:tx>
            <c:rich>
              <a:bodyPr/>
              <a:lstStyle/>
              <a:p>
                <a:pPr>
                  <a:defRPr sz="1000" b="0" i="0" u="none" strike="noStrike" baseline="0">
                    <a:solidFill>
                      <a:srgbClr val="333333"/>
                    </a:solidFill>
                    <a:latin typeface="Calibri"/>
                    <a:ea typeface="Calibri"/>
                    <a:cs typeface="Calibri"/>
                  </a:defRPr>
                </a:pPr>
                <a:r>
                  <a:rPr lang="en-GB"/>
                  <a:t>Year</a:t>
                </a:r>
              </a:p>
            </c:rich>
          </c:tx>
          <c:overlay val="0"/>
          <c:spPr>
            <a:noFill/>
            <a:ln w="25400">
              <a:noFill/>
            </a:ln>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853104656"/>
        <c:crosses val="autoZero"/>
        <c:auto val="1"/>
        <c:lblAlgn val="ctr"/>
        <c:lblOffset val="100"/>
        <c:noMultiLvlLbl val="0"/>
      </c:catAx>
      <c:valAx>
        <c:axId val="853104656"/>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1100" b="0" i="0" u="none" strike="noStrike" baseline="0">
                    <a:solidFill>
                      <a:srgbClr val="000000"/>
                    </a:solidFill>
                    <a:latin typeface="Calibri"/>
                    <a:ea typeface="Calibri"/>
                    <a:cs typeface="Calibri"/>
                  </a:defRPr>
                </a:pPr>
                <a:r>
                  <a:rPr lang="en-GB" sz="1000" b="0" i="0" u="none" strike="noStrike" baseline="0">
                    <a:solidFill>
                      <a:srgbClr val="333333"/>
                    </a:solidFill>
                    <a:latin typeface="Calibri"/>
                  </a:rPr>
                  <a:t>Annual Mean (</a:t>
                </a:r>
                <a:r>
                  <a:rPr lang="en-GB" sz="1000" b="0" i="0" u="none" strike="noStrike" baseline="0">
                    <a:solidFill>
                      <a:srgbClr val="333333"/>
                    </a:solidFill>
                    <a:latin typeface="Times New Roman"/>
                    <a:cs typeface="Times New Roman"/>
                  </a:rPr>
                  <a:t>µg/m3)</a:t>
                </a:r>
              </a:p>
            </c:rich>
          </c:tx>
          <c:overlay val="0"/>
          <c:spPr>
            <a:noFill/>
            <a:ln w="25400">
              <a:noFill/>
            </a:ln>
          </c:spPr>
        </c:title>
        <c:numFmt formatCode="General" sourceLinked="1"/>
        <c:majorTickMark val="out"/>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en-US"/>
          </a:p>
        </c:txPr>
        <c:crossAx val="853104264"/>
        <c:crosses val="autoZero"/>
        <c:crossBetween val="between"/>
      </c:valAx>
      <c:spPr>
        <a:noFill/>
        <a:ln w="25400">
          <a:noFill/>
        </a:ln>
      </c:spPr>
    </c:plotArea>
    <c:legend>
      <c:legendPos val="r"/>
      <c:legendEntry>
        <c:idx val="0"/>
        <c:delete val="1"/>
      </c:legendEntry>
      <c:layout>
        <c:manualLayout>
          <c:xMode val="edge"/>
          <c:yMode val="edge"/>
          <c:x val="0.22526477191384134"/>
          <c:y val="0.91224272077348922"/>
          <c:w val="0.54249541766989873"/>
          <c:h val="6.067171726028675E-2"/>
        </c:manualLayout>
      </c:layout>
      <c:overlay val="0"/>
      <c:spPr>
        <a:noFill/>
        <a:ln w="25400">
          <a:noFill/>
        </a:ln>
      </c:spPr>
      <c:txPr>
        <a:bodyPr/>
        <a:lstStyle/>
        <a:p>
          <a:pPr>
            <a:defRPr sz="825"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b="1" i="0" u="none" strike="noStrike" baseline="0">
                <a:solidFill>
                  <a:srgbClr val="333333"/>
                </a:solidFill>
                <a:latin typeface="Calibri"/>
                <a:ea typeface="Calibri"/>
                <a:cs typeface="Calibri"/>
              </a:defRPr>
            </a:pPr>
            <a:r>
              <a:rPr lang="en-GB"/>
              <a:t>4 Ebrington Terrace (Using Local Bias Adjustment Factor)</a:t>
            </a:r>
          </a:p>
        </c:rich>
      </c:tx>
      <c:overlay val="0"/>
      <c:spPr>
        <a:noFill/>
        <a:ln w="25400">
          <a:noFill/>
        </a:ln>
      </c:spPr>
    </c:title>
    <c:autoTitleDeleted val="0"/>
    <c:plotArea>
      <c:layout/>
      <c:lineChart>
        <c:grouping val="standard"/>
        <c:varyColors val="0"/>
        <c:ser>
          <c:idx val="0"/>
          <c:order val="0"/>
          <c:tx>
            <c:strRef>
              <c:f>'[Chart in Book1]4 Ebrington Terrace'!$A$1</c:f>
              <c:strCache>
                <c:ptCount val="1"/>
                <c:pt idx="0">
                  <c:v>4 Ebrington Terrace</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'[Chart in Book1]4 Ebrington Terrace'!$B$2:$N$2</c:f>
              <c:numCache>
                <c:formatCode>General</c:formatCode>
                <c:ptCount val="13"/>
                <c:pt idx="0">
                  <c:v>2010</c:v>
                </c:pt>
                <c:pt idx="1">
                  <c:v>2011</c:v>
                </c:pt>
                <c:pt idx="2">
                  <c:v>2012</c:v>
                </c:pt>
                <c:pt idx="3">
                  <c:v>2013</c:v>
                </c:pt>
                <c:pt idx="4">
                  <c:v>2014</c:v>
                </c:pt>
                <c:pt idx="5">
                  <c:v>2015</c:v>
                </c:pt>
                <c:pt idx="6">
                  <c:v>2016</c:v>
                </c:pt>
                <c:pt idx="7">
                  <c:v>2017</c:v>
                </c:pt>
                <c:pt idx="8">
                  <c:v>2018</c:v>
                </c:pt>
              </c:numCache>
            </c:numRef>
          </c:cat>
          <c:val>
            <c:numRef>
              <c:f>'[Chart in Book1]4 Ebrington Terrace'!$B$1:$J$1</c:f>
              <c:numCache>
                <c:formatCode>General</c:formatCode>
                <c:ptCount val="9"/>
                <c:pt idx="0">
                  <c:v>68</c:v>
                </c:pt>
                <c:pt idx="1">
                  <c:v>46.6</c:v>
                </c:pt>
                <c:pt idx="2">
                  <c:v>51.9</c:v>
                </c:pt>
                <c:pt idx="3">
                  <c:v>49.6</c:v>
                </c:pt>
                <c:pt idx="4">
                  <c:v>43.5</c:v>
                </c:pt>
                <c:pt idx="5">
                  <c:v>45.8</c:v>
                </c:pt>
                <c:pt idx="6">
                  <c:v>46.8</c:v>
                </c:pt>
                <c:pt idx="7">
                  <c:v>45.4</c:v>
                </c:pt>
                <c:pt idx="8">
                  <c:v>44.1</c:v>
                </c:pt>
              </c:numCache>
            </c:numRef>
          </c:val>
          <c:smooth val="0"/>
        </c:ser>
        <c:ser>
          <c:idx val="1"/>
          <c:order val="1"/>
          <c:tx>
            <c:v>Threshold</c:v>
          </c:tx>
          <c:spPr>
            <a:ln w="25400">
              <a:solidFill>
                <a:srgbClr val="FF0000"/>
              </a:solidFill>
              <a:prstDash val="solid"/>
            </a:ln>
          </c:spPr>
          <c:marker>
            <c:symbol val="none"/>
          </c:marker>
          <c:val>
            <c:numLit>
              <c:formatCode>General</c:formatCode>
              <c:ptCount val="1"/>
              <c:pt idx="0">
                <c:v>1</c:v>
              </c:pt>
            </c:numLit>
          </c:val>
          <c:smooth val="0"/>
        </c:ser>
        <c:dLbls>
          <c:showLegendKey val="0"/>
          <c:showVal val="0"/>
          <c:showCatName val="0"/>
          <c:showSerName val="0"/>
          <c:showPercent val="0"/>
          <c:showBubbleSize val="0"/>
        </c:dLbls>
        <c:smooth val="0"/>
        <c:axId val="853105440"/>
        <c:axId val="853105048"/>
      </c:lineChart>
      <c:catAx>
        <c:axId val="853105440"/>
        <c:scaling>
          <c:orientation val="minMax"/>
        </c:scaling>
        <c:delete val="0"/>
        <c:axPos val="b"/>
        <c:title>
          <c:tx>
            <c:rich>
              <a:bodyPr/>
              <a:lstStyle/>
              <a:p>
                <a:pPr>
                  <a:defRPr sz="1000" b="0" i="0" u="none" strike="noStrike" baseline="0">
                    <a:solidFill>
                      <a:srgbClr val="333333"/>
                    </a:solidFill>
                    <a:latin typeface="Calibri"/>
                    <a:ea typeface="Calibri"/>
                    <a:cs typeface="Calibri"/>
                  </a:defRPr>
                </a:pPr>
                <a:r>
                  <a:rPr lang="en-GB"/>
                  <a:t>Year</a:t>
                </a:r>
              </a:p>
            </c:rich>
          </c:tx>
          <c:overlay val="0"/>
          <c:spPr>
            <a:noFill/>
            <a:ln w="25400">
              <a:noFill/>
            </a:ln>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853105048"/>
        <c:crosses val="autoZero"/>
        <c:auto val="1"/>
        <c:lblAlgn val="ctr"/>
        <c:lblOffset val="100"/>
        <c:noMultiLvlLbl val="0"/>
      </c:catAx>
      <c:valAx>
        <c:axId val="853105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1100" b="0" i="0" u="none" strike="noStrike" baseline="0">
                    <a:solidFill>
                      <a:srgbClr val="000000"/>
                    </a:solidFill>
                    <a:latin typeface="Calibri"/>
                    <a:ea typeface="Calibri"/>
                    <a:cs typeface="Calibri"/>
                  </a:defRPr>
                </a:pPr>
                <a:r>
                  <a:rPr lang="en-GB" sz="1000" b="0" i="0" u="none" strike="noStrike" baseline="0">
                    <a:solidFill>
                      <a:srgbClr val="333333"/>
                    </a:solidFill>
                    <a:latin typeface="Calibri"/>
                  </a:rPr>
                  <a:t>Annual Mean (</a:t>
                </a:r>
                <a:r>
                  <a:rPr lang="en-GB" sz="1000" b="0" i="0" u="none" strike="noStrike" baseline="0">
                    <a:solidFill>
                      <a:srgbClr val="333333"/>
                    </a:solidFill>
                    <a:latin typeface="Times New Roman"/>
                    <a:cs typeface="Times New Roman"/>
                  </a:rPr>
                  <a:t>µg/m3)</a:t>
                </a:r>
              </a:p>
            </c:rich>
          </c:tx>
          <c:overlay val="0"/>
          <c:spPr>
            <a:noFill/>
            <a:ln w="25400">
              <a:noFill/>
            </a:ln>
          </c:spPr>
        </c:title>
        <c:numFmt formatCode="General" sourceLinked="1"/>
        <c:majorTickMark val="out"/>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en-US"/>
          </a:p>
        </c:txPr>
        <c:crossAx val="853105440"/>
        <c:crosses val="autoZero"/>
        <c:crossBetween val="between"/>
      </c:valAx>
      <c:spPr>
        <a:noFill/>
        <a:ln w="25400">
          <a:noFill/>
        </a:ln>
      </c:spPr>
    </c:plotArea>
    <c:legend>
      <c:legendPos val="r"/>
      <c:layout>
        <c:manualLayout>
          <c:xMode val="edge"/>
          <c:yMode val="edge"/>
          <c:x val="0.14127262113251604"/>
          <c:y val="0.91710388247639041"/>
          <c:w val="0.71220081727962636"/>
          <c:h val="5.8761804826862545E-2"/>
        </c:manualLayout>
      </c:layout>
      <c:overlay val="0"/>
      <c:spPr>
        <a:noFill/>
        <a:ln w="25400">
          <a:noFill/>
        </a:ln>
      </c:spPr>
      <c:txPr>
        <a:bodyPr/>
        <a:lstStyle/>
        <a:p>
          <a:pPr>
            <a:defRPr sz="825"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Calibri"/>
                <a:ea typeface="Calibri"/>
                <a:cs typeface="Calibri"/>
              </a:defRPr>
            </a:pPr>
            <a:r>
              <a:rPr lang="en-GB" sz="1600" b="1" i="0" u="none" strike="noStrike" baseline="0">
                <a:solidFill>
                  <a:srgbClr val="666699"/>
                </a:solidFill>
                <a:latin typeface="Calibri"/>
              </a:rPr>
              <a:t>Results of NO2 Diffusion Tube and Prediction at </a:t>
            </a:r>
          </a:p>
          <a:p>
            <a:pPr>
              <a:defRPr sz="1000" b="0" i="0" u="none" strike="noStrike" baseline="0">
                <a:solidFill>
                  <a:srgbClr val="000000"/>
                </a:solidFill>
                <a:latin typeface="Calibri"/>
                <a:ea typeface="Calibri"/>
                <a:cs typeface="Calibri"/>
              </a:defRPr>
            </a:pPr>
            <a:r>
              <a:rPr lang="en-GB" sz="1600" b="1" i="0" u="none" strike="noStrike" baseline="0">
                <a:solidFill>
                  <a:srgbClr val="666699"/>
                </a:solidFill>
                <a:latin typeface="Calibri"/>
              </a:rPr>
              <a:t>5 + 19 Glendermott Road &amp; 4 Ebrington Terrace (Using Local Bias Adjustment Factor)</a:t>
            </a:r>
          </a:p>
        </c:rich>
      </c:tx>
      <c:layout>
        <c:manualLayout>
          <c:xMode val="edge"/>
          <c:yMode val="edge"/>
          <c:x val="0.13068982405907395"/>
          <c:y val="1.3333297230555947E-2"/>
        </c:manualLayout>
      </c:layout>
      <c:overlay val="0"/>
      <c:spPr>
        <a:noFill/>
        <a:ln w="25400">
          <a:noFill/>
        </a:ln>
      </c:spPr>
    </c:title>
    <c:autoTitleDeleted val="0"/>
    <c:plotArea>
      <c:layout/>
      <c:lineChart>
        <c:grouping val="standard"/>
        <c:varyColors val="0"/>
        <c:ser>
          <c:idx val="0"/>
          <c:order val="0"/>
          <c:tx>
            <c:strRef>
              <c:f>'[Chart in Book1]5&amp;19 Glendermott Trends'!$A$2</c:f>
              <c:strCache>
                <c:ptCount val="1"/>
                <c:pt idx="0">
                  <c:v>5 Glendermott Road</c:v>
                </c:pt>
              </c:strCache>
            </c:strRef>
          </c:tx>
          <c:spPr>
            <a:ln w="31750" cap="rnd">
              <a:solidFill>
                <a:schemeClr val="accent6"/>
              </a:solidFill>
              <a:round/>
            </a:ln>
            <a:effectLst/>
          </c:spPr>
          <c:marker>
            <c:symbol val="none"/>
          </c:marker>
          <c:trendline>
            <c:spPr>
              <a:ln w="19050" cap="rnd">
                <a:solidFill>
                  <a:schemeClr val="accent6"/>
                </a:solidFill>
                <a:prstDash val="sysDash"/>
              </a:ln>
              <a:effectLst/>
            </c:spPr>
            <c:trendlineType val="linear"/>
            <c:dispRSqr val="0"/>
            <c:dispEq val="0"/>
          </c:trendline>
          <c:cat>
            <c:numRef>
              <c:f>'[Chart in Book1]5&amp;19 Glendermott Trends'!$B$1:$G$1</c:f>
              <c:numCache>
                <c:formatCode>General</c:formatCode>
                <c:ptCount val="6"/>
                <c:pt idx="0">
                  <c:v>2013</c:v>
                </c:pt>
                <c:pt idx="1">
                  <c:v>2014</c:v>
                </c:pt>
                <c:pt idx="2">
                  <c:v>2015</c:v>
                </c:pt>
                <c:pt idx="3">
                  <c:v>2016</c:v>
                </c:pt>
                <c:pt idx="4">
                  <c:v>2017</c:v>
                </c:pt>
                <c:pt idx="5">
                  <c:v>2018</c:v>
                </c:pt>
              </c:numCache>
            </c:numRef>
          </c:cat>
          <c:val>
            <c:numRef>
              <c:f>'[Chart in Book1]5&amp;19 Glendermott Trends'!$B$2:$G$2</c:f>
              <c:numCache>
                <c:formatCode>General</c:formatCode>
                <c:ptCount val="6"/>
                <c:pt idx="0">
                  <c:v>50</c:v>
                </c:pt>
                <c:pt idx="1">
                  <c:v>38.799999999999997</c:v>
                </c:pt>
                <c:pt idx="2">
                  <c:v>43.5</c:v>
                </c:pt>
                <c:pt idx="3">
                  <c:v>49.6</c:v>
                </c:pt>
                <c:pt idx="4">
                  <c:v>48.7</c:v>
                </c:pt>
                <c:pt idx="5">
                  <c:v>40.6</c:v>
                </c:pt>
              </c:numCache>
            </c:numRef>
          </c:val>
          <c:smooth val="0"/>
        </c:ser>
        <c:ser>
          <c:idx val="1"/>
          <c:order val="1"/>
          <c:tx>
            <c:strRef>
              <c:f>'[Chart in Book1]5&amp;19 Glendermott Trends'!$A$3</c:f>
              <c:strCache>
                <c:ptCount val="1"/>
                <c:pt idx="0">
                  <c:v>19 Glendermott Road</c:v>
                </c:pt>
              </c:strCache>
            </c:strRef>
          </c:tx>
          <c:spPr>
            <a:ln w="31750" cap="rnd">
              <a:solidFill>
                <a:schemeClr val="accent5"/>
              </a:solidFill>
              <a:round/>
            </a:ln>
            <a:effectLst/>
          </c:spPr>
          <c:marker>
            <c:symbol val="none"/>
          </c:marker>
          <c:trendline>
            <c:spPr>
              <a:ln w="19050" cap="rnd">
                <a:solidFill>
                  <a:schemeClr val="accent5"/>
                </a:solidFill>
                <a:prstDash val="sysDash"/>
              </a:ln>
              <a:effectLst/>
            </c:spPr>
            <c:trendlineType val="linear"/>
            <c:dispRSqr val="0"/>
            <c:dispEq val="0"/>
          </c:trendline>
          <c:cat>
            <c:numRef>
              <c:f>'[Chart in Book1]5&amp;19 Glendermott Trends'!$B$1:$G$1</c:f>
              <c:numCache>
                <c:formatCode>General</c:formatCode>
                <c:ptCount val="6"/>
                <c:pt idx="0">
                  <c:v>2013</c:v>
                </c:pt>
                <c:pt idx="1">
                  <c:v>2014</c:v>
                </c:pt>
                <c:pt idx="2">
                  <c:v>2015</c:v>
                </c:pt>
                <c:pt idx="3">
                  <c:v>2016</c:v>
                </c:pt>
                <c:pt idx="4">
                  <c:v>2017</c:v>
                </c:pt>
                <c:pt idx="5">
                  <c:v>2018</c:v>
                </c:pt>
              </c:numCache>
            </c:numRef>
          </c:cat>
          <c:val>
            <c:numRef>
              <c:f>'[Chart in Book1]5&amp;19 Glendermott Trends'!$B$3:$G$3</c:f>
              <c:numCache>
                <c:formatCode>General</c:formatCode>
                <c:ptCount val="6"/>
                <c:pt idx="0">
                  <c:v>55.2</c:v>
                </c:pt>
                <c:pt idx="1">
                  <c:v>42.5</c:v>
                </c:pt>
                <c:pt idx="2">
                  <c:v>47.4</c:v>
                </c:pt>
                <c:pt idx="3">
                  <c:v>52.6</c:v>
                </c:pt>
                <c:pt idx="4">
                  <c:v>49.7</c:v>
                </c:pt>
                <c:pt idx="5">
                  <c:v>44.5</c:v>
                </c:pt>
              </c:numCache>
            </c:numRef>
          </c:val>
          <c:smooth val="0"/>
        </c:ser>
        <c:ser>
          <c:idx val="2"/>
          <c:order val="2"/>
          <c:tx>
            <c:strRef>
              <c:f>'[Chart in Book1]5&amp;19 Glendermott Trends'!$A$4</c:f>
              <c:strCache>
                <c:ptCount val="1"/>
                <c:pt idx="0">
                  <c:v>4 Ebrington Terrace</c:v>
                </c:pt>
              </c:strCache>
            </c:strRef>
          </c:tx>
          <c:spPr>
            <a:ln w="31750" cap="rnd">
              <a:solidFill>
                <a:schemeClr val="accent4"/>
              </a:solidFill>
              <a:round/>
            </a:ln>
            <a:effectLst/>
          </c:spPr>
          <c:marker>
            <c:symbol val="none"/>
          </c:marker>
          <c:trendline>
            <c:spPr>
              <a:ln w="19050" cap="rnd">
                <a:solidFill>
                  <a:schemeClr val="accent4"/>
                </a:solidFill>
                <a:prstDash val="sysDash"/>
              </a:ln>
              <a:effectLst/>
            </c:spPr>
            <c:trendlineType val="linear"/>
            <c:dispRSqr val="0"/>
            <c:dispEq val="0"/>
          </c:trendline>
          <c:cat>
            <c:numRef>
              <c:f>'[Chart in Book1]5&amp;19 Glendermott Trends'!$B$1:$G$1</c:f>
              <c:numCache>
                <c:formatCode>General</c:formatCode>
                <c:ptCount val="6"/>
                <c:pt idx="0">
                  <c:v>2013</c:v>
                </c:pt>
                <c:pt idx="1">
                  <c:v>2014</c:v>
                </c:pt>
                <c:pt idx="2">
                  <c:v>2015</c:v>
                </c:pt>
                <c:pt idx="3">
                  <c:v>2016</c:v>
                </c:pt>
                <c:pt idx="4">
                  <c:v>2017</c:v>
                </c:pt>
                <c:pt idx="5">
                  <c:v>2018</c:v>
                </c:pt>
              </c:numCache>
            </c:numRef>
          </c:cat>
          <c:val>
            <c:numRef>
              <c:f>'[Chart in Book1]5&amp;19 Glendermott Trends'!$B$4:$G$4</c:f>
              <c:numCache>
                <c:formatCode>General</c:formatCode>
                <c:ptCount val="6"/>
                <c:pt idx="0">
                  <c:v>49.6</c:v>
                </c:pt>
                <c:pt idx="1">
                  <c:v>43.5</c:v>
                </c:pt>
                <c:pt idx="2">
                  <c:v>45.8</c:v>
                </c:pt>
                <c:pt idx="3">
                  <c:v>46.8</c:v>
                </c:pt>
                <c:pt idx="4">
                  <c:v>50.7</c:v>
                </c:pt>
                <c:pt idx="5">
                  <c:v>44.1</c:v>
                </c:pt>
              </c:numCache>
            </c:numRef>
          </c:val>
          <c:smooth val="0"/>
        </c:ser>
        <c:ser>
          <c:idx val="3"/>
          <c:order val="3"/>
          <c:tx>
            <c:v>Threshold</c:v>
          </c:tx>
          <c:spPr>
            <a:ln w="25400">
              <a:solidFill>
                <a:srgbClr val="FF0000"/>
              </a:solidFill>
              <a:prstDash val="solid"/>
            </a:ln>
          </c:spPr>
          <c:marker>
            <c:symbol val="none"/>
          </c:marker>
          <c:trendline>
            <c:spPr>
              <a:ln w="19050" cap="rnd">
                <a:solidFill>
                  <a:schemeClr val="accent6">
                    <a:lumMod val="60000"/>
                  </a:schemeClr>
                </a:solidFill>
                <a:prstDash val="sysDash"/>
              </a:ln>
              <a:effectLst/>
            </c:spPr>
            <c:trendlineType val="linear"/>
            <c:dispRSqr val="0"/>
            <c:dispEq val="0"/>
          </c:trendline>
          <c:val>
            <c:numLit>
              <c:formatCode>General</c:formatCode>
              <c:ptCount val="1"/>
              <c:pt idx="0">
                <c:v>40</c:v>
              </c:pt>
            </c:numLit>
          </c:val>
          <c:smooth val="0"/>
        </c:ser>
        <c:dLbls>
          <c:showLegendKey val="0"/>
          <c:showVal val="0"/>
          <c:showCatName val="0"/>
          <c:showSerName val="0"/>
          <c:showPercent val="0"/>
          <c:showBubbleSize val="0"/>
        </c:dLbls>
        <c:smooth val="0"/>
        <c:axId val="853103480"/>
        <c:axId val="853103872"/>
      </c:lineChart>
      <c:catAx>
        <c:axId val="853103480"/>
        <c:scaling>
          <c:orientation val="minMax"/>
        </c:scaling>
        <c:delete val="0"/>
        <c:axPos val="b"/>
        <c:title>
          <c:tx>
            <c:rich>
              <a:bodyPr/>
              <a:lstStyle/>
              <a:p>
                <a:pPr>
                  <a:defRPr sz="900" b="1" i="0" u="none" strike="noStrike" baseline="0">
                    <a:solidFill>
                      <a:srgbClr val="666699"/>
                    </a:solidFill>
                    <a:latin typeface="Calibri"/>
                    <a:ea typeface="Calibri"/>
                    <a:cs typeface="Calibri"/>
                  </a:defRPr>
                </a:pPr>
                <a:r>
                  <a:rPr lang="en-GB"/>
                  <a:t>Year (Bias Adjustment Factor)</a:t>
                </a:r>
              </a:p>
            </c:rich>
          </c:tx>
          <c:overlay val="0"/>
          <c:spPr>
            <a:noFill/>
            <a:ln w="25400">
              <a:noFill/>
            </a:ln>
          </c:spPr>
        </c:title>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0" vert="horz"/>
          <a:lstStyle/>
          <a:p>
            <a:pPr>
              <a:defRPr sz="900" b="0" i="0" u="none" strike="noStrike" baseline="0">
                <a:solidFill>
                  <a:srgbClr val="333399"/>
                </a:solidFill>
                <a:latin typeface="Calibri"/>
                <a:ea typeface="Calibri"/>
                <a:cs typeface="Calibri"/>
              </a:defRPr>
            </a:pPr>
            <a:endParaRPr lang="en-US"/>
          </a:p>
        </c:txPr>
        <c:crossAx val="853103872"/>
        <c:crosses val="autoZero"/>
        <c:auto val="1"/>
        <c:lblAlgn val="ctr"/>
        <c:lblOffset val="100"/>
        <c:noMultiLvlLbl val="0"/>
      </c:catAx>
      <c:valAx>
        <c:axId val="853103872"/>
        <c:scaling>
          <c:orientation val="minMax"/>
        </c:scaling>
        <c:delete val="0"/>
        <c:axPos val="l"/>
        <c:majorGridlines>
          <c:spPr>
            <a:ln w="9525" cap="flat" cmpd="sng" algn="ctr">
              <a:solidFill>
                <a:schemeClr val="tx2">
                  <a:lumMod val="15000"/>
                  <a:lumOff val="85000"/>
                </a:schemeClr>
              </a:solidFill>
              <a:round/>
            </a:ln>
            <a:effectLst/>
          </c:spPr>
        </c:majorGridlines>
        <c:title>
          <c:tx>
            <c:rich>
              <a:bodyPr/>
              <a:lstStyle/>
              <a:p>
                <a:pPr>
                  <a:defRPr sz="900" b="1" i="0" u="none" strike="noStrike" baseline="0">
                    <a:solidFill>
                      <a:srgbClr val="666699"/>
                    </a:solidFill>
                    <a:latin typeface="Calibri"/>
                    <a:ea typeface="Calibri"/>
                    <a:cs typeface="Calibri"/>
                  </a:defRPr>
                </a:pPr>
                <a:r>
                  <a:rPr lang="en-GB"/>
                  <a:t>Annual Mean (µg/m³)</a:t>
                </a:r>
              </a:p>
            </c:rich>
          </c:tx>
          <c:overlay val="0"/>
          <c:spPr>
            <a:noFill/>
            <a:ln w="25400">
              <a:noFill/>
            </a:ln>
          </c:spPr>
        </c:title>
        <c:numFmt formatCode="General" sourceLinked="1"/>
        <c:majorTickMark val="none"/>
        <c:minorTickMark val="none"/>
        <c:tickLblPos val="nextTo"/>
        <c:spPr>
          <a:ln w="6350">
            <a:noFill/>
          </a:ln>
        </c:spPr>
        <c:txPr>
          <a:bodyPr rot="0" vert="horz"/>
          <a:lstStyle/>
          <a:p>
            <a:pPr>
              <a:defRPr sz="900" b="0" i="0" u="none" strike="noStrike" baseline="0">
                <a:solidFill>
                  <a:srgbClr val="333399"/>
                </a:solidFill>
                <a:latin typeface="Calibri"/>
                <a:ea typeface="Calibri"/>
                <a:cs typeface="Calibri"/>
              </a:defRPr>
            </a:pPr>
            <a:endParaRPr lang="en-US"/>
          </a:p>
        </c:txPr>
        <c:crossAx val="853103480"/>
        <c:crosses val="autoZero"/>
        <c:crossBetween val="between"/>
      </c:valAx>
      <c:spPr>
        <a:noFill/>
        <a:ln w="25400">
          <a:noFill/>
        </a:ln>
      </c:spPr>
    </c:plotArea>
    <c:legend>
      <c:legendPos val="r"/>
      <c:legendEntry>
        <c:idx val="3"/>
        <c:delete val="1"/>
      </c:legendEntry>
      <c:legendEntry>
        <c:idx val="7"/>
        <c:delete val="1"/>
      </c:legendEntry>
      <c:layout>
        <c:manualLayout>
          <c:xMode val="edge"/>
          <c:yMode val="edge"/>
          <c:x val="0.17380476961910862"/>
          <c:y val="0.92582449717856796"/>
          <c:w val="0.67256640168782733"/>
          <c:h val="7.197594110914951E-2"/>
        </c:manualLayout>
      </c:layout>
      <c:overlay val="0"/>
      <c:spPr>
        <a:noFill/>
        <a:ln w="25400">
          <a:noFill/>
        </a:ln>
      </c:spPr>
      <c:txPr>
        <a:bodyPr/>
        <a:lstStyle/>
        <a:p>
          <a:pPr>
            <a:defRPr sz="825" b="0" i="0" u="none" strike="noStrike" baseline="0">
              <a:solidFill>
                <a:srgbClr val="333399"/>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b="1" i="0" u="none" strike="noStrike" baseline="0">
                <a:solidFill>
                  <a:srgbClr val="333333"/>
                </a:solidFill>
                <a:latin typeface="Calibri"/>
                <a:ea typeface="Calibri"/>
                <a:cs typeface="Calibri"/>
              </a:defRPr>
            </a:pPr>
            <a:r>
              <a:rPr lang="en-GB"/>
              <a:t>3 Creggan Road (Using Local Bias Adjustment Factor)</a:t>
            </a:r>
          </a:p>
        </c:rich>
      </c:tx>
      <c:overlay val="0"/>
      <c:spPr>
        <a:noFill/>
        <a:ln w="25400">
          <a:noFill/>
        </a:ln>
      </c:spPr>
    </c:title>
    <c:autoTitleDeleted val="0"/>
    <c:plotArea>
      <c:layout/>
      <c:lineChart>
        <c:grouping val="standard"/>
        <c:varyColors val="0"/>
        <c:ser>
          <c:idx val="0"/>
          <c:order val="0"/>
          <c:tx>
            <c:v>3 Creggan Road</c:v>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'[Chart in Book1]3 Creggan Rd'!$B$2:$I$2</c:f>
              <c:numCache>
                <c:formatCode>General</c:formatCode>
                <c:ptCount val="8"/>
                <c:pt idx="0">
                  <c:v>2010</c:v>
                </c:pt>
                <c:pt idx="1">
                  <c:v>2011</c:v>
                </c:pt>
                <c:pt idx="2">
                  <c:v>2012</c:v>
                </c:pt>
                <c:pt idx="3">
                  <c:v>2013</c:v>
                </c:pt>
                <c:pt idx="4">
                  <c:v>2014</c:v>
                </c:pt>
                <c:pt idx="5">
                  <c:v>2015</c:v>
                </c:pt>
                <c:pt idx="6">
                  <c:v>2016</c:v>
                </c:pt>
                <c:pt idx="7">
                  <c:v>2017</c:v>
                </c:pt>
              </c:numCache>
            </c:numRef>
          </c:cat>
          <c:val>
            <c:numRef>
              <c:f>'[Chart in Book1]3 Creggan Rd'!$B$1:$J$1</c:f>
              <c:numCache>
                <c:formatCode>General</c:formatCode>
                <c:ptCount val="9"/>
                <c:pt idx="0">
                  <c:v>94</c:v>
                </c:pt>
                <c:pt idx="1">
                  <c:v>68.099999999999994</c:v>
                </c:pt>
                <c:pt idx="2">
                  <c:v>62</c:v>
                </c:pt>
                <c:pt idx="3">
                  <c:v>61.1</c:v>
                </c:pt>
                <c:pt idx="4">
                  <c:v>53.4</c:v>
                </c:pt>
                <c:pt idx="5">
                  <c:v>59.3</c:v>
                </c:pt>
                <c:pt idx="6">
                  <c:v>63.2</c:v>
                </c:pt>
                <c:pt idx="7">
                  <c:v>59.2</c:v>
                </c:pt>
                <c:pt idx="8">
                  <c:v>53.6</c:v>
                </c:pt>
              </c:numCache>
            </c:numRef>
          </c:val>
          <c:smooth val="0"/>
        </c:ser>
        <c:ser>
          <c:idx val="1"/>
          <c:order val="1"/>
          <c:tx>
            <c:v>Threshold</c:v>
          </c:tx>
          <c:spPr>
            <a:ln w="25400">
              <a:solidFill>
                <a:srgbClr val="FF0000"/>
              </a:solidFill>
              <a:prstDash val="solid"/>
            </a:ln>
          </c:spPr>
          <c:marker>
            <c:symbol val="none"/>
          </c:marker>
          <c:val>
            <c:numLit>
              <c:formatCode>General</c:formatCode>
              <c:ptCount val="1"/>
              <c:pt idx="0">
                <c:v>1</c:v>
              </c:pt>
            </c:numLit>
          </c:val>
          <c:smooth val="0"/>
        </c:ser>
        <c:dLbls>
          <c:showLegendKey val="0"/>
          <c:showVal val="0"/>
          <c:showCatName val="0"/>
          <c:showSerName val="0"/>
          <c:showPercent val="0"/>
          <c:showBubbleSize val="0"/>
        </c:dLbls>
        <c:smooth val="0"/>
        <c:axId val="951982736"/>
        <c:axId val="951983128"/>
      </c:lineChart>
      <c:catAx>
        <c:axId val="951982736"/>
        <c:scaling>
          <c:orientation val="minMax"/>
        </c:scaling>
        <c:delete val="0"/>
        <c:axPos val="b"/>
        <c:title>
          <c:tx>
            <c:rich>
              <a:bodyPr/>
              <a:lstStyle/>
              <a:p>
                <a:pPr>
                  <a:defRPr sz="1000" b="0" i="0" u="none" strike="noStrike" baseline="0">
                    <a:solidFill>
                      <a:srgbClr val="333333"/>
                    </a:solidFill>
                    <a:latin typeface="Calibri"/>
                    <a:ea typeface="Calibri"/>
                    <a:cs typeface="Calibri"/>
                  </a:defRPr>
                </a:pPr>
                <a:r>
                  <a:rPr lang="en-GB"/>
                  <a:t>Year</a:t>
                </a:r>
              </a:p>
            </c:rich>
          </c:tx>
          <c:overlay val="0"/>
          <c:spPr>
            <a:noFill/>
            <a:ln w="25400">
              <a:noFill/>
            </a:ln>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951983128"/>
        <c:crosses val="autoZero"/>
        <c:auto val="1"/>
        <c:lblAlgn val="ctr"/>
        <c:lblOffset val="100"/>
        <c:noMultiLvlLbl val="0"/>
      </c:catAx>
      <c:valAx>
        <c:axId val="951983128"/>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1100" b="0" i="0" u="none" strike="noStrike" baseline="0">
                    <a:solidFill>
                      <a:srgbClr val="000000"/>
                    </a:solidFill>
                    <a:latin typeface="Calibri"/>
                    <a:ea typeface="Calibri"/>
                    <a:cs typeface="Calibri"/>
                  </a:defRPr>
                </a:pPr>
                <a:r>
                  <a:rPr lang="en-GB" sz="1000" b="0" i="0" u="none" strike="noStrike" baseline="0">
                    <a:solidFill>
                      <a:srgbClr val="333333"/>
                    </a:solidFill>
                    <a:latin typeface="Calibri"/>
                  </a:rPr>
                  <a:t>Annual Mean )</a:t>
                </a:r>
                <a:r>
                  <a:rPr lang="en-GB" sz="1000" b="0" i="0" u="none" strike="noStrike" baseline="0">
                    <a:solidFill>
                      <a:srgbClr val="333333"/>
                    </a:solidFill>
                    <a:latin typeface="Times New Roman"/>
                    <a:cs typeface="Times New Roman"/>
                  </a:rPr>
                  <a:t>µg/m3)</a:t>
                </a:r>
              </a:p>
            </c:rich>
          </c:tx>
          <c:overlay val="0"/>
          <c:spPr>
            <a:noFill/>
            <a:ln w="25400">
              <a:noFill/>
            </a:ln>
          </c:spPr>
        </c:title>
        <c:numFmt formatCode="General" sourceLinked="1"/>
        <c:majorTickMark val="out"/>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en-US"/>
          </a:p>
        </c:txPr>
        <c:crossAx val="951982736"/>
        <c:crosses val="autoZero"/>
        <c:crossBetween val="between"/>
      </c:valAx>
      <c:spPr>
        <a:noFill/>
        <a:ln w="25400">
          <a:noFill/>
        </a:ln>
      </c:spPr>
    </c:plotArea>
    <c:legend>
      <c:legendPos val="r"/>
      <c:layout>
        <c:manualLayout>
          <c:xMode val="edge"/>
          <c:yMode val="edge"/>
          <c:x val="0.21430402460907461"/>
          <c:y val="0.9131622064445658"/>
          <c:w val="0.56395795949756478"/>
          <c:h val="6.1168760240305854E-2"/>
        </c:manualLayout>
      </c:layout>
      <c:overlay val="0"/>
      <c:spPr>
        <a:noFill/>
        <a:ln w="25400">
          <a:noFill/>
        </a:ln>
      </c:spPr>
      <c:txPr>
        <a:bodyPr/>
        <a:lstStyle/>
        <a:p>
          <a:pPr>
            <a:defRPr sz="825"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b="1" i="0" u="none" strike="noStrike" baseline="0">
                <a:solidFill>
                  <a:srgbClr val="333333"/>
                </a:solidFill>
                <a:latin typeface="Calibri"/>
                <a:ea typeface="Calibri"/>
                <a:cs typeface="Calibri"/>
              </a:defRPr>
            </a:pPr>
            <a:r>
              <a:rPr lang="en-GB"/>
              <a:t>14 Creggan Road (Using Local Bias Adjustment Factor)</a:t>
            </a:r>
          </a:p>
        </c:rich>
      </c:tx>
      <c:overlay val="0"/>
      <c:spPr>
        <a:noFill/>
        <a:ln w="25400">
          <a:noFill/>
        </a:ln>
      </c:spPr>
    </c:title>
    <c:autoTitleDeleted val="0"/>
    <c:plotArea>
      <c:layout/>
      <c:scatterChart>
        <c:scatterStyle val="lineMarker"/>
        <c:varyColors val="0"/>
        <c:ser>
          <c:idx val="0"/>
          <c:order val="0"/>
          <c:tx>
            <c:v>14 Creggan Road</c:v>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'[Chart in Book1]14 Creggan Rd'!$B$1:$J$1</c:f>
              <c:numCache>
                <c:formatCode>General</c:formatCode>
                <c:ptCount val="9"/>
                <c:pt idx="0">
                  <c:v>2010</c:v>
                </c:pt>
                <c:pt idx="1">
                  <c:v>2011</c:v>
                </c:pt>
                <c:pt idx="2">
                  <c:v>2012</c:v>
                </c:pt>
                <c:pt idx="3">
                  <c:v>2013</c:v>
                </c:pt>
                <c:pt idx="4">
                  <c:v>2014</c:v>
                </c:pt>
                <c:pt idx="5">
                  <c:v>2015</c:v>
                </c:pt>
                <c:pt idx="6">
                  <c:v>2016</c:v>
                </c:pt>
                <c:pt idx="7">
                  <c:v>2017</c:v>
                </c:pt>
                <c:pt idx="8">
                  <c:v>2018</c:v>
                </c:pt>
              </c:numCache>
            </c:numRef>
          </c:xVal>
          <c:yVal>
            <c:numRef>
              <c:f>'[Chart in Book1]14 Creggan Rd'!$B$2:$J$2</c:f>
              <c:numCache>
                <c:formatCode>General</c:formatCode>
                <c:ptCount val="9"/>
                <c:pt idx="0">
                  <c:v>63</c:v>
                </c:pt>
                <c:pt idx="1">
                  <c:v>39.799999999999997</c:v>
                </c:pt>
                <c:pt idx="2">
                  <c:v>46.3</c:v>
                </c:pt>
                <c:pt idx="3">
                  <c:v>40.5</c:v>
                </c:pt>
                <c:pt idx="4">
                  <c:v>34.1</c:v>
                </c:pt>
                <c:pt idx="5">
                  <c:v>39</c:v>
                </c:pt>
                <c:pt idx="6">
                  <c:v>43.5</c:v>
                </c:pt>
                <c:pt idx="7">
                  <c:v>27.7</c:v>
                </c:pt>
                <c:pt idx="8">
                  <c:v>36.799999999999997</c:v>
                </c:pt>
              </c:numCache>
            </c:numRef>
          </c:yVal>
          <c:smooth val="0"/>
        </c:ser>
        <c:dLbls>
          <c:showLegendKey val="0"/>
          <c:showVal val="0"/>
          <c:showCatName val="0"/>
          <c:showSerName val="0"/>
          <c:showPercent val="0"/>
          <c:showBubbleSize val="0"/>
        </c:dLbls>
        <c:axId val="951984696"/>
        <c:axId val="951985088"/>
      </c:scatterChart>
      <c:valAx>
        <c:axId val="951984696"/>
        <c:scaling>
          <c:orientation val="minMax"/>
        </c:scaling>
        <c:delete val="0"/>
        <c:axPos val="b"/>
        <c:title>
          <c:tx>
            <c:rich>
              <a:bodyPr/>
              <a:lstStyle/>
              <a:p>
                <a:pPr>
                  <a:defRPr sz="1000" b="0" i="0" u="none" strike="noStrike" baseline="0">
                    <a:solidFill>
                      <a:srgbClr val="333333"/>
                    </a:solidFill>
                    <a:latin typeface="Calibri"/>
                    <a:ea typeface="Calibri"/>
                    <a:cs typeface="Calibri"/>
                  </a:defRPr>
                </a:pPr>
                <a:r>
                  <a:rPr lang="en-GB"/>
                  <a:t>Year</a:t>
                </a:r>
              </a:p>
            </c:rich>
          </c:tx>
          <c:overlay val="0"/>
          <c:spPr>
            <a:noFill/>
            <a:ln w="25400">
              <a:noFill/>
            </a:ln>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951985088"/>
        <c:crosses val="autoZero"/>
        <c:crossBetween val="midCat"/>
        <c:majorUnit val="1"/>
      </c:valAx>
      <c:valAx>
        <c:axId val="951985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1100" b="0" i="0" u="none" strike="noStrike" baseline="0">
                    <a:solidFill>
                      <a:srgbClr val="000000"/>
                    </a:solidFill>
                    <a:latin typeface="Calibri"/>
                    <a:ea typeface="Calibri"/>
                    <a:cs typeface="Calibri"/>
                  </a:defRPr>
                </a:pPr>
                <a:r>
                  <a:rPr lang="en-GB" sz="1000" b="0" i="0" u="none" strike="noStrike" baseline="0">
                    <a:solidFill>
                      <a:srgbClr val="333333"/>
                    </a:solidFill>
                    <a:latin typeface="Calibri"/>
                  </a:rPr>
                  <a:t>Annual Mean (</a:t>
                </a:r>
                <a:r>
                  <a:rPr lang="en-GB" sz="1000" b="0" i="0" u="none" strike="noStrike" baseline="0">
                    <a:solidFill>
                      <a:srgbClr val="333333"/>
                    </a:solidFill>
                    <a:latin typeface="Times New Roman"/>
                    <a:cs typeface="Times New Roman"/>
                  </a:rPr>
                  <a:t>µg/m3)</a:t>
                </a:r>
              </a:p>
            </c:rich>
          </c:tx>
          <c:overlay val="0"/>
          <c:spPr>
            <a:noFill/>
            <a:ln w="25400">
              <a:noFill/>
            </a:ln>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951984696"/>
        <c:crosses val="autoZero"/>
        <c:crossBetween val="midCat"/>
      </c:valAx>
      <c:spPr>
        <a:noFill/>
        <a:ln w="25400">
          <a:noFill/>
        </a:ln>
      </c:spPr>
    </c:plotArea>
    <c:legend>
      <c:legendPos val="r"/>
      <c:layout>
        <c:manualLayout>
          <c:xMode val="edge"/>
          <c:yMode val="edge"/>
          <c:x val="0.2746131628943872"/>
          <c:y val="0.94012536407632608"/>
          <c:w val="0.45269207327117578"/>
          <c:h val="5.6680177636023399E-2"/>
        </c:manualLayout>
      </c:layout>
      <c:overlay val="0"/>
      <c:spPr>
        <a:noFill/>
        <a:ln w="25400">
          <a:noFill/>
        </a:ln>
      </c:spPr>
      <c:txPr>
        <a:bodyPr/>
        <a:lstStyle/>
        <a:p>
          <a:pPr>
            <a:defRPr sz="825"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b="1" i="0" u="none" strike="noStrike" baseline="0">
                <a:solidFill>
                  <a:srgbClr val="666699"/>
                </a:solidFill>
                <a:latin typeface="Calibri"/>
                <a:ea typeface="Calibri"/>
                <a:cs typeface="Calibri"/>
              </a:defRPr>
            </a:pPr>
            <a:r>
              <a:rPr lang="en-GB"/>
              <a:t>Results of NO2 Diffusion Tubes with Projection at 3 &amp; 14 Creggan Road (Using Local Bias Adjustment Factor) </a:t>
            </a:r>
          </a:p>
        </c:rich>
      </c:tx>
      <c:overlay val="0"/>
      <c:spPr>
        <a:noFill/>
        <a:ln w="25400">
          <a:noFill/>
        </a:ln>
      </c:spPr>
    </c:title>
    <c:autoTitleDeleted val="0"/>
    <c:plotArea>
      <c:layout/>
      <c:lineChart>
        <c:grouping val="standard"/>
        <c:varyColors val="0"/>
        <c:ser>
          <c:idx val="0"/>
          <c:order val="0"/>
          <c:tx>
            <c:strRef>
              <c:f>'[Chart in Book1]3&amp; 14 Creggan trends'!$A$4</c:f>
              <c:strCache>
                <c:ptCount val="1"/>
                <c:pt idx="0">
                  <c:v>3 Creggan Road</c:v>
                </c:pt>
              </c:strCache>
            </c:strRef>
          </c:tx>
          <c:spPr>
            <a:ln w="31750" cap="rnd">
              <a:solidFill>
                <a:schemeClr val="accent6"/>
              </a:solidFill>
              <a:round/>
            </a:ln>
            <a:effectLst/>
          </c:spPr>
          <c:marker>
            <c:symbol val="none"/>
          </c:marker>
          <c:trendline>
            <c:spPr>
              <a:ln w="19050" cap="rnd">
                <a:solidFill>
                  <a:schemeClr val="accent6"/>
                </a:solidFill>
                <a:prstDash val="sysDash"/>
              </a:ln>
              <a:effectLst/>
            </c:spPr>
            <c:trendlineType val="linear"/>
            <c:dispRSqr val="0"/>
            <c:dispEq val="0"/>
          </c:trendline>
          <c:cat>
            <c:numRef>
              <c:f>'[Chart in Book1]3&amp; 14 Creggan trends'!$B$3:$G$3</c:f>
              <c:numCache>
                <c:formatCode>General</c:formatCode>
                <c:ptCount val="6"/>
                <c:pt idx="0">
                  <c:v>2013</c:v>
                </c:pt>
                <c:pt idx="1">
                  <c:v>2014</c:v>
                </c:pt>
                <c:pt idx="2">
                  <c:v>2015</c:v>
                </c:pt>
                <c:pt idx="3">
                  <c:v>2016</c:v>
                </c:pt>
                <c:pt idx="4">
                  <c:v>2017</c:v>
                </c:pt>
                <c:pt idx="5">
                  <c:v>2018</c:v>
                </c:pt>
              </c:numCache>
            </c:numRef>
          </c:cat>
          <c:val>
            <c:numRef>
              <c:f>'[Chart in Book1]3&amp; 14 Creggan trends'!$B$4:$G$4</c:f>
              <c:numCache>
                <c:formatCode>General</c:formatCode>
                <c:ptCount val="6"/>
                <c:pt idx="0">
                  <c:v>61.1</c:v>
                </c:pt>
                <c:pt idx="1">
                  <c:v>53.4</c:v>
                </c:pt>
                <c:pt idx="2">
                  <c:v>59.3</c:v>
                </c:pt>
                <c:pt idx="3">
                  <c:v>63.2</c:v>
                </c:pt>
                <c:pt idx="4">
                  <c:v>59.2</c:v>
                </c:pt>
                <c:pt idx="5">
                  <c:v>53.6</c:v>
                </c:pt>
              </c:numCache>
            </c:numRef>
          </c:val>
          <c:smooth val="0"/>
        </c:ser>
        <c:ser>
          <c:idx val="1"/>
          <c:order val="1"/>
          <c:tx>
            <c:strRef>
              <c:f>'[Chart in Book1]3&amp; 14 Creggan trends'!$A$5</c:f>
              <c:strCache>
                <c:ptCount val="1"/>
                <c:pt idx="0">
                  <c:v>14 Creggan Road</c:v>
                </c:pt>
              </c:strCache>
            </c:strRef>
          </c:tx>
          <c:spPr>
            <a:ln w="31750" cap="rnd">
              <a:solidFill>
                <a:schemeClr val="accent5"/>
              </a:solidFill>
              <a:round/>
            </a:ln>
            <a:effectLst/>
          </c:spPr>
          <c:marker>
            <c:symbol val="none"/>
          </c:marker>
          <c:trendline>
            <c:spPr>
              <a:ln w="19050" cap="rnd">
                <a:solidFill>
                  <a:schemeClr val="accent5"/>
                </a:solidFill>
                <a:prstDash val="sysDash"/>
              </a:ln>
              <a:effectLst/>
            </c:spPr>
            <c:trendlineType val="linear"/>
            <c:dispRSqr val="0"/>
            <c:dispEq val="0"/>
          </c:trendline>
          <c:cat>
            <c:numRef>
              <c:f>'[Chart in Book1]3&amp; 14 Creggan trends'!$B$3:$G$3</c:f>
              <c:numCache>
                <c:formatCode>General</c:formatCode>
                <c:ptCount val="6"/>
                <c:pt idx="0">
                  <c:v>2013</c:v>
                </c:pt>
                <c:pt idx="1">
                  <c:v>2014</c:v>
                </c:pt>
                <c:pt idx="2">
                  <c:v>2015</c:v>
                </c:pt>
                <c:pt idx="3">
                  <c:v>2016</c:v>
                </c:pt>
                <c:pt idx="4">
                  <c:v>2017</c:v>
                </c:pt>
                <c:pt idx="5">
                  <c:v>2018</c:v>
                </c:pt>
              </c:numCache>
            </c:numRef>
          </c:cat>
          <c:val>
            <c:numRef>
              <c:f>'[Chart in Book1]3&amp; 14 Creggan trends'!$B$5:$G$5</c:f>
              <c:numCache>
                <c:formatCode>General</c:formatCode>
                <c:ptCount val="6"/>
                <c:pt idx="0">
                  <c:v>40.5</c:v>
                </c:pt>
                <c:pt idx="1">
                  <c:v>34.1</c:v>
                </c:pt>
                <c:pt idx="2">
                  <c:v>39</c:v>
                </c:pt>
                <c:pt idx="3">
                  <c:v>43.5</c:v>
                </c:pt>
                <c:pt idx="4">
                  <c:v>30.9</c:v>
                </c:pt>
                <c:pt idx="5">
                  <c:v>36.799999999999997</c:v>
                </c:pt>
              </c:numCache>
            </c:numRef>
          </c:val>
          <c:smooth val="0"/>
        </c:ser>
        <c:ser>
          <c:idx val="2"/>
          <c:order val="2"/>
          <c:tx>
            <c:v>Threshold</c:v>
          </c:tx>
          <c:spPr>
            <a:ln w="25400">
              <a:solidFill>
                <a:srgbClr val="FF0000"/>
              </a:solidFill>
              <a:prstDash val="solid"/>
            </a:ln>
          </c:spPr>
          <c:marker>
            <c:symbol val="none"/>
          </c:marker>
          <c:val>
            <c:numLit>
              <c:formatCode>General</c:formatCode>
              <c:ptCount val="1"/>
              <c:pt idx="0">
                <c:v>1</c:v>
              </c:pt>
            </c:numLit>
          </c:val>
          <c:smooth val="0"/>
        </c:ser>
        <c:dLbls>
          <c:showLegendKey val="0"/>
          <c:showVal val="0"/>
          <c:showCatName val="0"/>
          <c:showSerName val="0"/>
          <c:showPercent val="0"/>
          <c:showBubbleSize val="0"/>
        </c:dLbls>
        <c:smooth val="0"/>
        <c:axId val="951985872"/>
        <c:axId val="951986264"/>
      </c:lineChart>
      <c:catAx>
        <c:axId val="951985872"/>
        <c:scaling>
          <c:orientation val="minMax"/>
        </c:scaling>
        <c:delete val="0"/>
        <c:axPos val="b"/>
        <c:title>
          <c:tx>
            <c:rich>
              <a:bodyPr/>
              <a:lstStyle/>
              <a:p>
                <a:pPr>
                  <a:defRPr sz="900" b="1" i="0" u="none" strike="noStrike" baseline="0">
                    <a:solidFill>
                      <a:srgbClr val="666699"/>
                    </a:solidFill>
                    <a:latin typeface="Calibri"/>
                    <a:ea typeface="Calibri"/>
                    <a:cs typeface="Calibri"/>
                  </a:defRPr>
                </a:pPr>
                <a:r>
                  <a:rPr lang="en-GB"/>
                  <a:t>Year (Bias Adjustment Factor) </a:t>
                </a:r>
              </a:p>
            </c:rich>
          </c:tx>
          <c:overlay val="0"/>
          <c:spPr>
            <a:noFill/>
            <a:ln w="25400">
              <a:noFill/>
            </a:ln>
          </c:spPr>
        </c:title>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0" vert="horz"/>
          <a:lstStyle/>
          <a:p>
            <a:pPr>
              <a:defRPr sz="900" b="0" i="0" u="none" strike="noStrike" baseline="0">
                <a:solidFill>
                  <a:srgbClr val="333399"/>
                </a:solidFill>
                <a:latin typeface="Calibri"/>
                <a:ea typeface="Calibri"/>
                <a:cs typeface="Calibri"/>
              </a:defRPr>
            </a:pPr>
            <a:endParaRPr lang="en-US"/>
          </a:p>
        </c:txPr>
        <c:crossAx val="951986264"/>
        <c:crosses val="autoZero"/>
        <c:auto val="1"/>
        <c:lblAlgn val="ctr"/>
        <c:lblOffset val="100"/>
        <c:noMultiLvlLbl val="0"/>
      </c:catAx>
      <c:valAx>
        <c:axId val="951986264"/>
        <c:scaling>
          <c:orientation val="minMax"/>
        </c:scaling>
        <c:delete val="0"/>
        <c:axPos val="l"/>
        <c:majorGridlines>
          <c:spPr>
            <a:ln w="9525" cap="flat" cmpd="sng" algn="ctr">
              <a:solidFill>
                <a:schemeClr val="tx2">
                  <a:lumMod val="15000"/>
                  <a:lumOff val="85000"/>
                </a:schemeClr>
              </a:solidFill>
              <a:round/>
            </a:ln>
            <a:effectLst/>
          </c:spPr>
        </c:majorGridlines>
        <c:title>
          <c:tx>
            <c:rich>
              <a:bodyPr/>
              <a:lstStyle/>
              <a:p>
                <a:pPr>
                  <a:defRPr sz="900" b="1" i="0" u="none" strike="noStrike" baseline="0">
                    <a:solidFill>
                      <a:srgbClr val="666699"/>
                    </a:solidFill>
                    <a:latin typeface="Calibri"/>
                    <a:ea typeface="Calibri"/>
                    <a:cs typeface="Calibri"/>
                  </a:defRPr>
                </a:pPr>
                <a:r>
                  <a:rPr lang="en-GB"/>
                  <a:t>Annual Mean (µg/m³)</a:t>
                </a:r>
              </a:p>
            </c:rich>
          </c:tx>
          <c:overlay val="0"/>
          <c:spPr>
            <a:noFill/>
            <a:ln w="25400">
              <a:noFill/>
            </a:ln>
          </c:spPr>
        </c:title>
        <c:numFmt formatCode="General" sourceLinked="1"/>
        <c:majorTickMark val="none"/>
        <c:minorTickMark val="none"/>
        <c:tickLblPos val="nextTo"/>
        <c:spPr>
          <a:ln w="6350">
            <a:noFill/>
          </a:ln>
        </c:spPr>
        <c:txPr>
          <a:bodyPr rot="0" vert="horz"/>
          <a:lstStyle/>
          <a:p>
            <a:pPr>
              <a:defRPr sz="900" b="0" i="0" u="none" strike="noStrike" baseline="0">
                <a:solidFill>
                  <a:srgbClr val="333399"/>
                </a:solidFill>
                <a:latin typeface="Calibri"/>
                <a:ea typeface="Calibri"/>
                <a:cs typeface="Calibri"/>
              </a:defRPr>
            </a:pPr>
            <a:endParaRPr lang="en-US"/>
          </a:p>
        </c:txPr>
        <c:crossAx val="951985872"/>
        <c:crosses val="autoZero"/>
        <c:crossBetween val="between"/>
      </c:valAx>
      <c:spPr>
        <a:noFill/>
        <a:ln w="25400">
          <a:noFill/>
        </a:ln>
      </c:spPr>
    </c:plotArea>
    <c:legend>
      <c:legendPos val="r"/>
      <c:layout>
        <c:manualLayout>
          <c:xMode val="edge"/>
          <c:yMode val="edge"/>
          <c:x val="4.0767437315016475E-2"/>
          <c:y val="0.94363838448765347"/>
          <c:w val="0.8986971550119649"/>
          <c:h val="5.5832502492522439E-2"/>
        </c:manualLayout>
      </c:layout>
      <c:overlay val="0"/>
      <c:spPr>
        <a:noFill/>
        <a:ln w="25400">
          <a:noFill/>
        </a:ln>
      </c:spPr>
      <c:txPr>
        <a:bodyPr/>
        <a:lstStyle/>
        <a:p>
          <a:pPr>
            <a:defRPr sz="825" b="0" i="0" u="none" strike="noStrike" baseline="0">
              <a:solidFill>
                <a:srgbClr val="333399"/>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b="1" i="0" u="none" strike="noStrike" baseline="0">
                <a:solidFill>
                  <a:srgbClr val="333333"/>
                </a:solidFill>
                <a:latin typeface="Calibri"/>
                <a:ea typeface="Calibri"/>
                <a:cs typeface="Calibri"/>
              </a:defRPr>
            </a:pPr>
            <a:r>
              <a:rPr lang="en-GB"/>
              <a:t>1 Collon Terrace (Using Local Bias Adjustment Factor)</a:t>
            </a:r>
          </a:p>
        </c:rich>
      </c:tx>
      <c:overlay val="0"/>
      <c:spPr>
        <a:noFill/>
        <a:ln w="25400">
          <a:noFill/>
        </a:ln>
      </c:spPr>
    </c:title>
    <c:autoTitleDeleted val="0"/>
    <c:plotArea>
      <c:layout/>
      <c:scatterChart>
        <c:scatterStyle val="lineMarker"/>
        <c:varyColors val="0"/>
        <c:ser>
          <c:idx val="0"/>
          <c:order val="0"/>
          <c:tx>
            <c:v>1 Collon Terrace</c:v>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'[Chart in Book1]1 Collon Terrace'!$B$1:$I$1</c:f>
              <c:numCache>
                <c:formatCode>General</c:formatCode>
                <c:ptCount val="8"/>
                <c:pt idx="0">
                  <c:v>2011</c:v>
                </c:pt>
                <c:pt idx="1">
                  <c:v>2012</c:v>
                </c:pt>
                <c:pt idx="2">
                  <c:v>2013</c:v>
                </c:pt>
                <c:pt idx="3">
                  <c:v>2014</c:v>
                </c:pt>
                <c:pt idx="4">
                  <c:v>2015</c:v>
                </c:pt>
                <c:pt idx="5">
                  <c:v>2016</c:v>
                </c:pt>
                <c:pt idx="6">
                  <c:v>2017</c:v>
                </c:pt>
                <c:pt idx="7">
                  <c:v>2018</c:v>
                </c:pt>
              </c:numCache>
            </c:numRef>
          </c:xVal>
          <c:yVal>
            <c:numRef>
              <c:f>'[Chart in Book1]1 Collon Terrace'!$B$2:$I$2</c:f>
              <c:numCache>
                <c:formatCode>General</c:formatCode>
                <c:ptCount val="8"/>
                <c:pt idx="0">
                  <c:v>37.4</c:v>
                </c:pt>
                <c:pt idx="1">
                  <c:v>33.700000000000003</c:v>
                </c:pt>
                <c:pt idx="2">
                  <c:v>38.200000000000003</c:v>
                </c:pt>
                <c:pt idx="3">
                  <c:v>30.1</c:v>
                </c:pt>
                <c:pt idx="4">
                  <c:v>36.4</c:v>
                </c:pt>
                <c:pt idx="5">
                  <c:v>37</c:v>
                </c:pt>
                <c:pt idx="6">
                  <c:v>38.200000000000003</c:v>
                </c:pt>
                <c:pt idx="7">
                  <c:v>31.5</c:v>
                </c:pt>
              </c:numCache>
            </c:numRef>
          </c:yVal>
          <c:smooth val="0"/>
        </c:ser>
        <c:dLbls>
          <c:showLegendKey val="0"/>
          <c:showVal val="0"/>
          <c:showCatName val="0"/>
          <c:showSerName val="0"/>
          <c:showPercent val="0"/>
          <c:showBubbleSize val="0"/>
        </c:dLbls>
        <c:axId val="951984304"/>
        <c:axId val="952422376"/>
      </c:scatterChart>
      <c:valAx>
        <c:axId val="951984304"/>
        <c:scaling>
          <c:orientation val="minMax"/>
        </c:scaling>
        <c:delete val="0"/>
        <c:axPos val="b"/>
        <c:title>
          <c:tx>
            <c:rich>
              <a:bodyPr/>
              <a:lstStyle/>
              <a:p>
                <a:pPr>
                  <a:defRPr sz="1000" b="0" i="0" u="none" strike="noStrike" baseline="0">
                    <a:solidFill>
                      <a:srgbClr val="333333"/>
                    </a:solidFill>
                    <a:latin typeface="Calibri"/>
                    <a:ea typeface="Calibri"/>
                    <a:cs typeface="Calibri"/>
                  </a:defRPr>
                </a:pPr>
                <a:r>
                  <a:rPr lang="en-GB"/>
                  <a:t>Year</a:t>
                </a:r>
              </a:p>
            </c:rich>
          </c:tx>
          <c:overlay val="0"/>
          <c:spPr>
            <a:noFill/>
            <a:ln w="25400">
              <a:noFill/>
            </a:ln>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952422376"/>
        <c:crosses val="autoZero"/>
        <c:crossBetween val="midCat"/>
        <c:majorUnit val="1"/>
      </c:valAx>
      <c:valAx>
        <c:axId val="952422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1000" b="0" i="0" u="none" strike="noStrike" baseline="0">
                    <a:solidFill>
                      <a:srgbClr val="333333"/>
                    </a:solidFill>
                    <a:latin typeface="Times New Roman"/>
                    <a:ea typeface="Times New Roman"/>
                    <a:cs typeface="Times New Roman"/>
                  </a:defRPr>
                </a:pPr>
                <a:r>
                  <a:rPr lang="en-GB"/>
                  <a:t>Annual mean µg/m3</a:t>
                </a:r>
              </a:p>
            </c:rich>
          </c:tx>
          <c:overlay val="0"/>
          <c:spPr>
            <a:noFill/>
            <a:ln w="25400">
              <a:noFill/>
            </a:ln>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n-US"/>
          </a:p>
        </c:txPr>
        <c:crossAx val="951984304"/>
        <c:crosses val="autoZero"/>
        <c:crossBetween val="midCat"/>
      </c:valAx>
      <c:spPr>
        <a:noFill/>
        <a:ln w="25400">
          <a:noFill/>
        </a:ln>
      </c:spPr>
    </c:plotArea>
    <c:legend>
      <c:legendPos val="r"/>
      <c:layout>
        <c:manualLayout>
          <c:xMode val="edge"/>
          <c:yMode val="edge"/>
          <c:x val="0.27400158688177734"/>
          <c:y val="0.91983967935871747"/>
          <c:w val="0.44750066120074056"/>
          <c:h val="5.6112224448897803E-2"/>
        </c:manualLayout>
      </c:layout>
      <c:overlay val="0"/>
      <c:spPr>
        <a:noFill/>
        <a:ln w="25400">
          <a:noFill/>
        </a:ln>
      </c:spPr>
      <c:txPr>
        <a:bodyPr/>
        <a:lstStyle/>
        <a:p>
          <a:pPr>
            <a:defRPr sz="825"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0.07914</cdr:x>
      <cdr:y>0.37569</cdr:y>
    </cdr:from>
    <cdr:to>
      <cdr:x>0.77713</cdr:x>
      <cdr:y>0.37569</cdr:y>
    </cdr:to>
    <cdr:cxnSp macro="">
      <cdr:nvCxnSpPr>
        <cdr:cNvPr id="3" name="Straight Connector 2"/>
        <cdr:cNvCxnSpPr/>
      </cdr:nvCxnSpPr>
      <cdr:spPr>
        <a:xfrm xmlns:a="http://schemas.openxmlformats.org/drawingml/2006/main">
          <a:off x="583758" y="1286123"/>
          <a:ext cx="5148470" cy="0"/>
        </a:xfrm>
        <a:prstGeom xmlns:a="http://schemas.openxmlformats.org/drawingml/2006/main" prst="line">
          <a:avLst/>
        </a:prstGeom>
        <a:ln xmlns:a="http://schemas.openxmlformats.org/drawingml/2006/main" w="28575">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0.09102</cdr:x>
      <cdr:y>0.4869</cdr:y>
    </cdr:from>
    <cdr:to>
      <cdr:x>0.70712</cdr:x>
      <cdr:y>0.49127</cdr:y>
    </cdr:to>
    <cdr:cxnSp macro="">
      <cdr:nvCxnSpPr>
        <cdr:cNvPr id="5" name="Straight Connector 4"/>
        <cdr:cNvCxnSpPr/>
      </cdr:nvCxnSpPr>
      <cdr:spPr>
        <a:xfrm xmlns:a="http://schemas.openxmlformats.org/drawingml/2006/main">
          <a:off x="594360" y="1699260"/>
          <a:ext cx="4023360" cy="15240"/>
        </a:xfrm>
        <a:prstGeom xmlns:a="http://schemas.openxmlformats.org/drawingml/2006/main" prst="line">
          <a:avLst/>
        </a:prstGeom>
        <a:ln xmlns:a="http://schemas.openxmlformats.org/drawingml/2006/main" w="28575">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0.06475</cdr:x>
      <cdr:y>0.4177</cdr:y>
    </cdr:from>
    <cdr:to>
      <cdr:x>0.79038</cdr:x>
      <cdr:y>0.42</cdr:y>
    </cdr:to>
    <cdr:cxnSp macro="">
      <cdr:nvCxnSpPr>
        <cdr:cNvPr id="2" name="Straight Connector 1"/>
        <cdr:cNvCxnSpPr/>
      </cdr:nvCxnSpPr>
      <cdr:spPr>
        <a:xfrm xmlns:a="http://schemas.openxmlformats.org/drawingml/2006/main" flipV="1">
          <a:off x="515620" y="2313940"/>
          <a:ext cx="5778110" cy="12773"/>
        </a:xfrm>
        <a:prstGeom xmlns:a="http://schemas.openxmlformats.org/drawingml/2006/main" prst="line">
          <a:avLst/>
        </a:prstGeom>
        <a:ln xmlns:a="http://schemas.openxmlformats.org/drawingml/2006/main" w="28575">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0.69949</cdr:x>
      <cdr:y>0.84091</cdr:y>
    </cdr:from>
    <cdr:to>
      <cdr:x>0.76</cdr:x>
      <cdr:y>0.99773</cdr:y>
    </cdr:to>
    <cdr:sp macro="" textlink="">
      <cdr:nvSpPr>
        <cdr:cNvPr id="2" name="TextBox 1"/>
        <cdr:cNvSpPr txBox="1"/>
      </cdr:nvSpPr>
      <cdr:spPr>
        <a:xfrm xmlns:a="http://schemas.openxmlformats.org/drawingml/2006/main">
          <a:off x="5196840" y="2819400"/>
          <a:ext cx="449580" cy="52578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900"/>
            <a:t>2018</a:t>
          </a:r>
        </a:p>
      </cdr:txBody>
    </cdr:sp>
  </cdr:relSizeAnchor>
</c:userShapes>
</file>

<file path=word/drawings/drawing5.xml><?xml version="1.0" encoding="utf-8"?>
<c:userShapes xmlns:c="http://schemas.openxmlformats.org/drawingml/2006/chart">
  <cdr:relSizeAnchor xmlns:cdr="http://schemas.openxmlformats.org/drawingml/2006/chartDrawing">
    <cdr:from>
      <cdr:x>0.07531</cdr:x>
      <cdr:y>0.43882</cdr:y>
    </cdr:from>
    <cdr:to>
      <cdr:x>0.72594</cdr:x>
      <cdr:y>0.44093</cdr:y>
    </cdr:to>
    <cdr:cxnSp macro="">
      <cdr:nvCxnSpPr>
        <cdr:cNvPr id="3" name="Straight Connector 2"/>
        <cdr:cNvCxnSpPr/>
      </cdr:nvCxnSpPr>
      <cdr:spPr>
        <a:xfrm xmlns:a="http://schemas.openxmlformats.org/drawingml/2006/main" flipV="1">
          <a:off x="548640" y="1584960"/>
          <a:ext cx="4739640" cy="7620"/>
        </a:xfrm>
        <a:prstGeom xmlns:a="http://schemas.openxmlformats.org/drawingml/2006/main" prst="line">
          <a:avLst/>
        </a:prstGeom>
        <a:ln xmlns:a="http://schemas.openxmlformats.org/drawingml/2006/main" w="28575">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6.xml><?xml version="1.0" encoding="utf-8"?>
<c:userShapes xmlns:c="http://schemas.openxmlformats.org/drawingml/2006/chart">
  <cdr:relSizeAnchor xmlns:cdr="http://schemas.openxmlformats.org/drawingml/2006/chartDrawing">
    <cdr:from>
      <cdr:x>0.07021</cdr:x>
      <cdr:y>0.48163</cdr:y>
    </cdr:from>
    <cdr:to>
      <cdr:x>0.69787</cdr:x>
      <cdr:y>0.48163</cdr:y>
    </cdr:to>
    <cdr:cxnSp macro="">
      <cdr:nvCxnSpPr>
        <cdr:cNvPr id="3" name="Straight Connector 2"/>
        <cdr:cNvCxnSpPr/>
      </cdr:nvCxnSpPr>
      <cdr:spPr>
        <a:xfrm xmlns:a="http://schemas.openxmlformats.org/drawingml/2006/main" flipV="1">
          <a:off x="502920" y="1798320"/>
          <a:ext cx="4495800" cy="2"/>
        </a:xfrm>
        <a:prstGeom xmlns:a="http://schemas.openxmlformats.org/drawingml/2006/main" prst="line">
          <a:avLst/>
        </a:prstGeom>
        <a:ln xmlns:a="http://schemas.openxmlformats.org/drawingml/2006/main" w="28575">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7.xml><?xml version="1.0" encoding="utf-8"?>
<c:userShapes xmlns:c="http://schemas.openxmlformats.org/drawingml/2006/chart">
  <cdr:relSizeAnchor xmlns:cdr="http://schemas.openxmlformats.org/drawingml/2006/chartDrawing">
    <cdr:from>
      <cdr:x>0.07457</cdr:x>
      <cdr:y>0.36541</cdr:y>
    </cdr:from>
    <cdr:to>
      <cdr:x>0.76427</cdr:x>
      <cdr:y>0.36666</cdr:y>
    </cdr:to>
    <cdr:cxnSp macro="">
      <cdr:nvCxnSpPr>
        <cdr:cNvPr id="3" name="Straight Connector 2"/>
        <cdr:cNvCxnSpPr/>
      </cdr:nvCxnSpPr>
      <cdr:spPr>
        <a:xfrm xmlns:a="http://schemas.openxmlformats.org/drawingml/2006/main" flipV="1">
          <a:off x="638082" y="2091125"/>
          <a:ext cx="5901946" cy="7103"/>
        </a:xfrm>
        <a:prstGeom xmlns:a="http://schemas.openxmlformats.org/drawingml/2006/main" prst="line">
          <a:avLst/>
        </a:prstGeom>
        <a:ln xmlns:a="http://schemas.openxmlformats.org/drawingml/2006/main" w="28575">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11E05F-65FB-4C21-AEBE-AAA3F67E2B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AEAgroup_Bid_Report_Portrait_March_2007</Template>
  <TotalTime>0</TotalTime>
  <Pages>129</Pages>
  <Words>21257</Words>
  <Characters>121171</Characters>
  <Application>Microsoft Office Word</Application>
  <DocSecurity>0</DocSecurity>
  <Lines>1009</Lines>
  <Paragraphs>284</Paragraphs>
  <ScaleCrop>false</ScaleCrop>
  <HeadingPairs>
    <vt:vector size="2" baseType="variant">
      <vt:variant>
        <vt:lpstr>Title</vt:lpstr>
      </vt:variant>
      <vt:variant>
        <vt:i4>1</vt:i4>
      </vt:variant>
    </vt:vector>
  </HeadingPairs>
  <TitlesOfParts>
    <vt:vector size="1" baseType="lpstr">
      <vt:lpstr>Air Quality Progress Report 2013</vt:lpstr>
    </vt:vector>
  </TitlesOfParts>
  <Company>Bureau Veritas</Company>
  <LinksUpToDate>false</LinksUpToDate>
  <CharactersWithSpaces>142144</CharactersWithSpaces>
  <SharedDoc>false</SharedDoc>
  <HLinks>
    <vt:vector size="264" baseType="variant">
      <vt:variant>
        <vt:i4>4456520</vt:i4>
      </vt:variant>
      <vt:variant>
        <vt:i4>222</vt:i4>
      </vt:variant>
      <vt:variant>
        <vt:i4>0</vt:i4>
      </vt:variant>
      <vt:variant>
        <vt:i4>5</vt:i4>
      </vt:variant>
      <vt:variant>
        <vt:lpwstr>http://www.ukairquality.net/</vt:lpwstr>
      </vt:variant>
      <vt:variant>
        <vt:lpwstr/>
      </vt:variant>
      <vt:variant>
        <vt:i4>4653141</vt:i4>
      </vt:variant>
      <vt:variant>
        <vt:i4>219</vt:i4>
      </vt:variant>
      <vt:variant>
        <vt:i4>0</vt:i4>
      </vt:variant>
      <vt:variant>
        <vt:i4>5</vt:i4>
      </vt:variant>
      <vt:variant>
        <vt:lpwstr>http://uk.linkedin.com/pub/geoff-broughton/22/187/87/</vt:lpwstr>
      </vt:variant>
      <vt:variant>
        <vt:lpwstr/>
      </vt:variant>
      <vt:variant>
        <vt:i4>3473514</vt:i4>
      </vt:variant>
      <vt:variant>
        <vt:i4>216</vt:i4>
      </vt:variant>
      <vt:variant>
        <vt:i4>0</vt:i4>
      </vt:variant>
      <vt:variant>
        <vt:i4>5</vt:i4>
      </vt:variant>
      <vt:variant>
        <vt:lpwstr>http://www.aqdm.co.uk/</vt:lpwstr>
      </vt:variant>
      <vt:variant>
        <vt:lpwstr/>
      </vt:variant>
      <vt:variant>
        <vt:i4>5046390</vt:i4>
      </vt:variant>
      <vt:variant>
        <vt:i4>213</vt:i4>
      </vt:variant>
      <vt:variant>
        <vt:i4>0</vt:i4>
      </vt:variant>
      <vt:variant>
        <vt:i4>5</vt:i4>
      </vt:variant>
      <vt:variant>
        <vt:lpwstr>mailto:Geoff.Broughton@aqdm.co.uk</vt:lpwstr>
      </vt:variant>
      <vt:variant>
        <vt:lpwstr/>
      </vt:variant>
      <vt:variant>
        <vt:i4>3670069</vt:i4>
      </vt:variant>
      <vt:variant>
        <vt:i4>210</vt:i4>
      </vt:variant>
      <vt:variant>
        <vt:i4>0</vt:i4>
      </vt:variant>
      <vt:variant>
        <vt:i4>5</vt:i4>
      </vt:variant>
      <vt:variant>
        <vt:lpwstr>http://www.volatile-correction-model.info/</vt:lpwstr>
      </vt:variant>
      <vt:variant>
        <vt:lpwstr/>
      </vt:variant>
      <vt:variant>
        <vt:i4>4456520</vt:i4>
      </vt:variant>
      <vt:variant>
        <vt:i4>207</vt:i4>
      </vt:variant>
      <vt:variant>
        <vt:i4>0</vt:i4>
      </vt:variant>
      <vt:variant>
        <vt:i4>5</vt:i4>
      </vt:variant>
      <vt:variant>
        <vt:lpwstr>http://www.ukairquality.net/</vt:lpwstr>
      </vt:variant>
      <vt:variant>
        <vt:lpwstr/>
      </vt:variant>
      <vt:variant>
        <vt:i4>4653141</vt:i4>
      </vt:variant>
      <vt:variant>
        <vt:i4>204</vt:i4>
      </vt:variant>
      <vt:variant>
        <vt:i4>0</vt:i4>
      </vt:variant>
      <vt:variant>
        <vt:i4>5</vt:i4>
      </vt:variant>
      <vt:variant>
        <vt:lpwstr>http://uk.linkedin.com/pub/geoff-broughton/22/187/87/</vt:lpwstr>
      </vt:variant>
      <vt:variant>
        <vt:lpwstr/>
      </vt:variant>
      <vt:variant>
        <vt:i4>3473514</vt:i4>
      </vt:variant>
      <vt:variant>
        <vt:i4>201</vt:i4>
      </vt:variant>
      <vt:variant>
        <vt:i4>0</vt:i4>
      </vt:variant>
      <vt:variant>
        <vt:i4>5</vt:i4>
      </vt:variant>
      <vt:variant>
        <vt:lpwstr>http://www.aqdm.co.uk/</vt:lpwstr>
      </vt:variant>
      <vt:variant>
        <vt:lpwstr/>
      </vt:variant>
      <vt:variant>
        <vt:i4>5046390</vt:i4>
      </vt:variant>
      <vt:variant>
        <vt:i4>198</vt:i4>
      </vt:variant>
      <vt:variant>
        <vt:i4>0</vt:i4>
      </vt:variant>
      <vt:variant>
        <vt:i4>5</vt:i4>
      </vt:variant>
      <vt:variant>
        <vt:lpwstr>mailto:Geoff.Broughton@aqdm.co.uk</vt:lpwstr>
      </vt:variant>
      <vt:variant>
        <vt:lpwstr/>
      </vt:variant>
      <vt:variant>
        <vt:i4>4456520</vt:i4>
      </vt:variant>
      <vt:variant>
        <vt:i4>195</vt:i4>
      </vt:variant>
      <vt:variant>
        <vt:i4>0</vt:i4>
      </vt:variant>
      <vt:variant>
        <vt:i4>5</vt:i4>
      </vt:variant>
      <vt:variant>
        <vt:lpwstr>http://www.ukairquality.net/</vt:lpwstr>
      </vt:variant>
      <vt:variant>
        <vt:lpwstr/>
      </vt:variant>
      <vt:variant>
        <vt:i4>4653141</vt:i4>
      </vt:variant>
      <vt:variant>
        <vt:i4>192</vt:i4>
      </vt:variant>
      <vt:variant>
        <vt:i4>0</vt:i4>
      </vt:variant>
      <vt:variant>
        <vt:i4>5</vt:i4>
      </vt:variant>
      <vt:variant>
        <vt:lpwstr>http://uk.linkedin.com/pub/geoff-broughton/22/187/87/</vt:lpwstr>
      </vt:variant>
      <vt:variant>
        <vt:lpwstr/>
      </vt:variant>
      <vt:variant>
        <vt:i4>3473514</vt:i4>
      </vt:variant>
      <vt:variant>
        <vt:i4>189</vt:i4>
      </vt:variant>
      <vt:variant>
        <vt:i4>0</vt:i4>
      </vt:variant>
      <vt:variant>
        <vt:i4>5</vt:i4>
      </vt:variant>
      <vt:variant>
        <vt:lpwstr>http://www.aqdm.co.uk/</vt:lpwstr>
      </vt:variant>
      <vt:variant>
        <vt:lpwstr/>
      </vt:variant>
      <vt:variant>
        <vt:i4>5046390</vt:i4>
      </vt:variant>
      <vt:variant>
        <vt:i4>186</vt:i4>
      </vt:variant>
      <vt:variant>
        <vt:i4>0</vt:i4>
      </vt:variant>
      <vt:variant>
        <vt:i4>5</vt:i4>
      </vt:variant>
      <vt:variant>
        <vt:lpwstr>mailto:Geoff.Broughton@aqdm.co.uk</vt:lpwstr>
      </vt:variant>
      <vt:variant>
        <vt:lpwstr/>
      </vt:variant>
      <vt:variant>
        <vt:i4>7012368</vt:i4>
      </vt:variant>
      <vt:variant>
        <vt:i4>183</vt:i4>
      </vt:variant>
      <vt:variant>
        <vt:i4>0</vt:i4>
      </vt:variant>
      <vt:variant>
        <vt:i4>5</vt:i4>
      </vt:variant>
      <vt:variant>
        <vt:lpwstr>https://uk-air.defra.gov.uk/data/non-auto-data?uka_id=UKA00499&amp;network=paha&amp;s=View+Site</vt:lpwstr>
      </vt:variant>
      <vt:variant>
        <vt:lpwstr/>
      </vt:variant>
      <vt:variant>
        <vt:i4>6029332</vt:i4>
      </vt:variant>
      <vt:variant>
        <vt:i4>180</vt:i4>
      </vt:variant>
      <vt:variant>
        <vt:i4>0</vt:i4>
      </vt:variant>
      <vt:variant>
        <vt:i4>5</vt:i4>
      </vt:variant>
      <vt:variant>
        <vt:lpwstr>https://laqm.defra.gov.uk/tools-monitoring-data/no2-falloff.html</vt:lpwstr>
      </vt:variant>
      <vt:variant>
        <vt:lpwstr/>
      </vt:variant>
      <vt:variant>
        <vt:i4>4980825</vt:i4>
      </vt:variant>
      <vt:variant>
        <vt:i4>177</vt:i4>
      </vt:variant>
      <vt:variant>
        <vt:i4>0</vt:i4>
      </vt:variant>
      <vt:variant>
        <vt:i4>5</vt:i4>
      </vt:variant>
      <vt:variant>
        <vt:lpwstr>C:\Users\geraldine.casey\AppData\Local\Microsoft\Windows\Temporary Internet Files\AppData\Local\Temp\notes97E53A\NO2 fall-off with distance calculator</vt:lpwstr>
      </vt:variant>
      <vt:variant>
        <vt:lpwstr/>
      </vt:variant>
      <vt:variant>
        <vt:i4>1376306</vt:i4>
      </vt:variant>
      <vt:variant>
        <vt:i4>155</vt:i4>
      </vt:variant>
      <vt:variant>
        <vt:i4>0</vt:i4>
      </vt:variant>
      <vt:variant>
        <vt:i4>5</vt:i4>
      </vt:variant>
      <vt:variant>
        <vt:lpwstr/>
      </vt:variant>
      <vt:variant>
        <vt:lpwstr>_Toc30686913</vt:lpwstr>
      </vt:variant>
      <vt:variant>
        <vt:i4>1310770</vt:i4>
      </vt:variant>
      <vt:variant>
        <vt:i4>149</vt:i4>
      </vt:variant>
      <vt:variant>
        <vt:i4>0</vt:i4>
      </vt:variant>
      <vt:variant>
        <vt:i4>5</vt:i4>
      </vt:variant>
      <vt:variant>
        <vt:lpwstr/>
      </vt:variant>
      <vt:variant>
        <vt:lpwstr>_Toc30686912</vt:lpwstr>
      </vt:variant>
      <vt:variant>
        <vt:i4>1507378</vt:i4>
      </vt:variant>
      <vt:variant>
        <vt:i4>143</vt:i4>
      </vt:variant>
      <vt:variant>
        <vt:i4>0</vt:i4>
      </vt:variant>
      <vt:variant>
        <vt:i4>5</vt:i4>
      </vt:variant>
      <vt:variant>
        <vt:lpwstr/>
      </vt:variant>
      <vt:variant>
        <vt:lpwstr>_Toc30686911</vt:lpwstr>
      </vt:variant>
      <vt:variant>
        <vt:i4>1441842</vt:i4>
      </vt:variant>
      <vt:variant>
        <vt:i4>137</vt:i4>
      </vt:variant>
      <vt:variant>
        <vt:i4>0</vt:i4>
      </vt:variant>
      <vt:variant>
        <vt:i4>5</vt:i4>
      </vt:variant>
      <vt:variant>
        <vt:lpwstr/>
      </vt:variant>
      <vt:variant>
        <vt:lpwstr>_Toc30686910</vt:lpwstr>
      </vt:variant>
      <vt:variant>
        <vt:i4>2031667</vt:i4>
      </vt:variant>
      <vt:variant>
        <vt:i4>131</vt:i4>
      </vt:variant>
      <vt:variant>
        <vt:i4>0</vt:i4>
      </vt:variant>
      <vt:variant>
        <vt:i4>5</vt:i4>
      </vt:variant>
      <vt:variant>
        <vt:lpwstr/>
      </vt:variant>
      <vt:variant>
        <vt:lpwstr>_Toc30686909</vt:lpwstr>
      </vt:variant>
      <vt:variant>
        <vt:i4>1966131</vt:i4>
      </vt:variant>
      <vt:variant>
        <vt:i4>125</vt:i4>
      </vt:variant>
      <vt:variant>
        <vt:i4>0</vt:i4>
      </vt:variant>
      <vt:variant>
        <vt:i4>5</vt:i4>
      </vt:variant>
      <vt:variant>
        <vt:lpwstr/>
      </vt:variant>
      <vt:variant>
        <vt:lpwstr>_Toc30686908</vt:lpwstr>
      </vt:variant>
      <vt:variant>
        <vt:i4>1114163</vt:i4>
      </vt:variant>
      <vt:variant>
        <vt:i4>122</vt:i4>
      </vt:variant>
      <vt:variant>
        <vt:i4>0</vt:i4>
      </vt:variant>
      <vt:variant>
        <vt:i4>5</vt:i4>
      </vt:variant>
      <vt:variant>
        <vt:lpwstr/>
      </vt:variant>
      <vt:variant>
        <vt:lpwstr>_Toc30686907</vt:lpwstr>
      </vt:variant>
      <vt:variant>
        <vt:i4>1048627</vt:i4>
      </vt:variant>
      <vt:variant>
        <vt:i4>116</vt:i4>
      </vt:variant>
      <vt:variant>
        <vt:i4>0</vt:i4>
      </vt:variant>
      <vt:variant>
        <vt:i4>5</vt:i4>
      </vt:variant>
      <vt:variant>
        <vt:lpwstr/>
      </vt:variant>
      <vt:variant>
        <vt:lpwstr>_Toc30686906</vt:lpwstr>
      </vt:variant>
      <vt:variant>
        <vt:i4>1245235</vt:i4>
      </vt:variant>
      <vt:variant>
        <vt:i4>110</vt:i4>
      </vt:variant>
      <vt:variant>
        <vt:i4>0</vt:i4>
      </vt:variant>
      <vt:variant>
        <vt:i4>5</vt:i4>
      </vt:variant>
      <vt:variant>
        <vt:lpwstr/>
      </vt:variant>
      <vt:variant>
        <vt:lpwstr>_Toc30686905</vt:lpwstr>
      </vt:variant>
      <vt:variant>
        <vt:i4>1179699</vt:i4>
      </vt:variant>
      <vt:variant>
        <vt:i4>104</vt:i4>
      </vt:variant>
      <vt:variant>
        <vt:i4>0</vt:i4>
      </vt:variant>
      <vt:variant>
        <vt:i4>5</vt:i4>
      </vt:variant>
      <vt:variant>
        <vt:lpwstr/>
      </vt:variant>
      <vt:variant>
        <vt:lpwstr>_Toc30686904</vt:lpwstr>
      </vt:variant>
      <vt:variant>
        <vt:i4>1376307</vt:i4>
      </vt:variant>
      <vt:variant>
        <vt:i4>101</vt:i4>
      </vt:variant>
      <vt:variant>
        <vt:i4>0</vt:i4>
      </vt:variant>
      <vt:variant>
        <vt:i4>5</vt:i4>
      </vt:variant>
      <vt:variant>
        <vt:lpwstr/>
      </vt:variant>
      <vt:variant>
        <vt:lpwstr>_Toc30686903</vt:lpwstr>
      </vt:variant>
      <vt:variant>
        <vt:i4>1310771</vt:i4>
      </vt:variant>
      <vt:variant>
        <vt:i4>95</vt:i4>
      </vt:variant>
      <vt:variant>
        <vt:i4>0</vt:i4>
      </vt:variant>
      <vt:variant>
        <vt:i4>5</vt:i4>
      </vt:variant>
      <vt:variant>
        <vt:lpwstr/>
      </vt:variant>
      <vt:variant>
        <vt:lpwstr>_Toc30686902</vt:lpwstr>
      </vt:variant>
      <vt:variant>
        <vt:i4>1507379</vt:i4>
      </vt:variant>
      <vt:variant>
        <vt:i4>89</vt:i4>
      </vt:variant>
      <vt:variant>
        <vt:i4>0</vt:i4>
      </vt:variant>
      <vt:variant>
        <vt:i4>5</vt:i4>
      </vt:variant>
      <vt:variant>
        <vt:lpwstr/>
      </vt:variant>
      <vt:variant>
        <vt:lpwstr>_Toc30686901</vt:lpwstr>
      </vt:variant>
      <vt:variant>
        <vt:i4>1441843</vt:i4>
      </vt:variant>
      <vt:variant>
        <vt:i4>83</vt:i4>
      </vt:variant>
      <vt:variant>
        <vt:i4>0</vt:i4>
      </vt:variant>
      <vt:variant>
        <vt:i4>5</vt:i4>
      </vt:variant>
      <vt:variant>
        <vt:lpwstr/>
      </vt:variant>
      <vt:variant>
        <vt:lpwstr>_Toc30686900</vt:lpwstr>
      </vt:variant>
      <vt:variant>
        <vt:i4>1966138</vt:i4>
      </vt:variant>
      <vt:variant>
        <vt:i4>77</vt:i4>
      </vt:variant>
      <vt:variant>
        <vt:i4>0</vt:i4>
      </vt:variant>
      <vt:variant>
        <vt:i4>5</vt:i4>
      </vt:variant>
      <vt:variant>
        <vt:lpwstr/>
      </vt:variant>
      <vt:variant>
        <vt:lpwstr>_Toc30686899</vt:lpwstr>
      </vt:variant>
      <vt:variant>
        <vt:i4>2031674</vt:i4>
      </vt:variant>
      <vt:variant>
        <vt:i4>71</vt:i4>
      </vt:variant>
      <vt:variant>
        <vt:i4>0</vt:i4>
      </vt:variant>
      <vt:variant>
        <vt:i4>5</vt:i4>
      </vt:variant>
      <vt:variant>
        <vt:lpwstr/>
      </vt:variant>
      <vt:variant>
        <vt:lpwstr>_Toc30686898</vt:lpwstr>
      </vt:variant>
      <vt:variant>
        <vt:i4>1048634</vt:i4>
      </vt:variant>
      <vt:variant>
        <vt:i4>65</vt:i4>
      </vt:variant>
      <vt:variant>
        <vt:i4>0</vt:i4>
      </vt:variant>
      <vt:variant>
        <vt:i4>5</vt:i4>
      </vt:variant>
      <vt:variant>
        <vt:lpwstr/>
      </vt:variant>
      <vt:variant>
        <vt:lpwstr>_Toc30686897</vt:lpwstr>
      </vt:variant>
      <vt:variant>
        <vt:i4>1114170</vt:i4>
      </vt:variant>
      <vt:variant>
        <vt:i4>59</vt:i4>
      </vt:variant>
      <vt:variant>
        <vt:i4>0</vt:i4>
      </vt:variant>
      <vt:variant>
        <vt:i4>5</vt:i4>
      </vt:variant>
      <vt:variant>
        <vt:lpwstr/>
      </vt:variant>
      <vt:variant>
        <vt:lpwstr>_Toc30686896</vt:lpwstr>
      </vt:variant>
      <vt:variant>
        <vt:i4>1179706</vt:i4>
      </vt:variant>
      <vt:variant>
        <vt:i4>53</vt:i4>
      </vt:variant>
      <vt:variant>
        <vt:i4>0</vt:i4>
      </vt:variant>
      <vt:variant>
        <vt:i4>5</vt:i4>
      </vt:variant>
      <vt:variant>
        <vt:lpwstr/>
      </vt:variant>
      <vt:variant>
        <vt:lpwstr>_Toc30686895</vt:lpwstr>
      </vt:variant>
      <vt:variant>
        <vt:i4>1245242</vt:i4>
      </vt:variant>
      <vt:variant>
        <vt:i4>47</vt:i4>
      </vt:variant>
      <vt:variant>
        <vt:i4>0</vt:i4>
      </vt:variant>
      <vt:variant>
        <vt:i4>5</vt:i4>
      </vt:variant>
      <vt:variant>
        <vt:lpwstr/>
      </vt:variant>
      <vt:variant>
        <vt:lpwstr>_Toc30686894</vt:lpwstr>
      </vt:variant>
      <vt:variant>
        <vt:i4>1310778</vt:i4>
      </vt:variant>
      <vt:variant>
        <vt:i4>41</vt:i4>
      </vt:variant>
      <vt:variant>
        <vt:i4>0</vt:i4>
      </vt:variant>
      <vt:variant>
        <vt:i4>5</vt:i4>
      </vt:variant>
      <vt:variant>
        <vt:lpwstr/>
      </vt:variant>
      <vt:variant>
        <vt:lpwstr>_Toc30686893</vt:lpwstr>
      </vt:variant>
      <vt:variant>
        <vt:i4>1376314</vt:i4>
      </vt:variant>
      <vt:variant>
        <vt:i4>35</vt:i4>
      </vt:variant>
      <vt:variant>
        <vt:i4>0</vt:i4>
      </vt:variant>
      <vt:variant>
        <vt:i4>5</vt:i4>
      </vt:variant>
      <vt:variant>
        <vt:lpwstr/>
      </vt:variant>
      <vt:variant>
        <vt:lpwstr>_Toc30686892</vt:lpwstr>
      </vt:variant>
      <vt:variant>
        <vt:i4>1441850</vt:i4>
      </vt:variant>
      <vt:variant>
        <vt:i4>29</vt:i4>
      </vt:variant>
      <vt:variant>
        <vt:i4>0</vt:i4>
      </vt:variant>
      <vt:variant>
        <vt:i4>5</vt:i4>
      </vt:variant>
      <vt:variant>
        <vt:lpwstr/>
      </vt:variant>
      <vt:variant>
        <vt:lpwstr>_Toc30686891</vt:lpwstr>
      </vt:variant>
      <vt:variant>
        <vt:i4>1507386</vt:i4>
      </vt:variant>
      <vt:variant>
        <vt:i4>23</vt:i4>
      </vt:variant>
      <vt:variant>
        <vt:i4>0</vt:i4>
      </vt:variant>
      <vt:variant>
        <vt:i4>5</vt:i4>
      </vt:variant>
      <vt:variant>
        <vt:lpwstr/>
      </vt:variant>
      <vt:variant>
        <vt:lpwstr>_Toc30686890</vt:lpwstr>
      </vt:variant>
      <vt:variant>
        <vt:i4>1966139</vt:i4>
      </vt:variant>
      <vt:variant>
        <vt:i4>17</vt:i4>
      </vt:variant>
      <vt:variant>
        <vt:i4>0</vt:i4>
      </vt:variant>
      <vt:variant>
        <vt:i4>5</vt:i4>
      </vt:variant>
      <vt:variant>
        <vt:lpwstr/>
      </vt:variant>
      <vt:variant>
        <vt:lpwstr>_Toc30686889</vt:lpwstr>
      </vt:variant>
      <vt:variant>
        <vt:i4>2031675</vt:i4>
      </vt:variant>
      <vt:variant>
        <vt:i4>11</vt:i4>
      </vt:variant>
      <vt:variant>
        <vt:i4>0</vt:i4>
      </vt:variant>
      <vt:variant>
        <vt:i4>5</vt:i4>
      </vt:variant>
      <vt:variant>
        <vt:lpwstr/>
      </vt:variant>
      <vt:variant>
        <vt:lpwstr>_Toc30686888</vt:lpwstr>
      </vt:variant>
      <vt:variant>
        <vt:i4>1048635</vt:i4>
      </vt:variant>
      <vt:variant>
        <vt:i4>5</vt:i4>
      </vt:variant>
      <vt:variant>
        <vt:i4>0</vt:i4>
      </vt:variant>
      <vt:variant>
        <vt:i4>5</vt:i4>
      </vt:variant>
      <vt:variant>
        <vt:lpwstr/>
      </vt:variant>
      <vt:variant>
        <vt:lpwstr>_Toc30686887</vt:lpwstr>
      </vt:variant>
      <vt:variant>
        <vt:i4>7733334</vt:i4>
      </vt:variant>
      <vt:variant>
        <vt:i4>0</vt:i4>
      </vt:variant>
      <vt:variant>
        <vt:i4>0</vt:i4>
      </vt:variant>
      <vt:variant>
        <vt:i4>5</vt:i4>
      </vt:variant>
      <vt:variant>
        <vt:lpwstr>mailto:info@derrystrabane.com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Air Quality Progress Report 2013</dc:title>
  <dc:subject>Local Air Quality Management</dc:subject>
  <dc:creator>Bureau Veritas</dc:creator>
  <cp:keywords>Air Quality, Local Air Quality Management, LAQM, Progress Report, 2013</cp:keywords>
  <cp:lastModifiedBy>Fitzsimmons, Kate (DAERA)</cp:lastModifiedBy>
  <cp:revision>2</cp:revision>
  <cp:lastPrinted>2021-12-08T16:22:00Z</cp:lastPrinted>
  <dcterms:created xsi:type="dcterms:W3CDTF">2021-12-08T16:24:00Z</dcterms:created>
  <dcterms:modified xsi:type="dcterms:W3CDTF">2021-12-08T16:24:00Z</dcterms:modified>
</cp:coreProperties>
</file>